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6E558" w14:textId="77777777" w:rsidR="00FA296D" w:rsidRDefault="00FA296D" w:rsidP="008D3415">
      <w:pPr>
        <w:widowControl w:val="0"/>
        <w:jc w:val="center"/>
        <w:outlineLvl w:val="0"/>
        <w:rPr>
          <w:b/>
        </w:rPr>
      </w:pPr>
    </w:p>
    <w:p w14:paraId="1A86E559"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5A"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5B"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5C"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5D"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5E"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r w:rsidRPr="003E3247">
        <w:rPr>
          <w:b/>
          <w:sz w:val="36"/>
        </w:rPr>
        <w:t>U.S. Department of Justice</w:t>
      </w:r>
    </w:p>
    <w:p w14:paraId="1A86E55F" w14:textId="77777777" w:rsidR="003E3247" w:rsidRP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20"/>
        </w:rPr>
      </w:pPr>
    </w:p>
    <w:p w14:paraId="1A86E560" w14:textId="77777777" w:rsidR="003E3247" w:rsidRDefault="003E3247"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r w:rsidRPr="003E3247">
        <w:rPr>
          <w:b/>
          <w:sz w:val="36"/>
        </w:rPr>
        <w:t>FY 201</w:t>
      </w:r>
      <w:r w:rsidR="00CE365D">
        <w:rPr>
          <w:b/>
          <w:sz w:val="36"/>
        </w:rPr>
        <w:t>4</w:t>
      </w:r>
      <w:r w:rsidRPr="003E3247">
        <w:rPr>
          <w:b/>
          <w:sz w:val="36"/>
        </w:rPr>
        <w:t xml:space="preserve"> </w:t>
      </w:r>
      <w:r w:rsidR="008C3FDE">
        <w:rPr>
          <w:b/>
          <w:sz w:val="36"/>
        </w:rPr>
        <w:t>PERFORMANCE</w:t>
      </w:r>
      <w:r w:rsidRPr="003E3247">
        <w:rPr>
          <w:b/>
          <w:sz w:val="36"/>
        </w:rPr>
        <w:t xml:space="preserve"> BUDGET</w:t>
      </w:r>
    </w:p>
    <w:p w14:paraId="1A86E561" w14:textId="77777777" w:rsidR="008C3FDE" w:rsidRDefault="00D665CB"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r>
        <w:rPr>
          <w:b/>
          <w:sz w:val="36"/>
        </w:rPr>
        <w:t>Congressional</w:t>
      </w:r>
      <w:r w:rsidR="008C3FDE">
        <w:rPr>
          <w:b/>
          <w:sz w:val="36"/>
        </w:rPr>
        <w:t xml:space="preserve"> Submission</w:t>
      </w:r>
    </w:p>
    <w:p w14:paraId="1A86E562" w14:textId="77777777" w:rsidR="008C3FDE" w:rsidRDefault="008C3FDE"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p>
    <w:p w14:paraId="1A86E563" w14:textId="77777777" w:rsidR="008C3FDE" w:rsidRPr="003E3247" w:rsidRDefault="008C3FDE" w:rsidP="003E3247">
      <w:pPr>
        <w:widowControl w:val="0"/>
        <w:tabs>
          <w:tab w:val="left" w:pos="432"/>
          <w:tab w:val="left" w:leader="dot" w:pos="4320"/>
          <w:tab w:val="right" w:pos="5040"/>
          <w:tab w:val="right" w:pos="6210"/>
          <w:tab w:val="right" w:pos="6930"/>
          <w:tab w:val="right" w:pos="8190"/>
          <w:tab w:val="right" w:pos="8820"/>
          <w:tab w:val="right" w:pos="9810"/>
        </w:tabs>
        <w:jc w:val="center"/>
        <w:rPr>
          <w:b/>
          <w:sz w:val="36"/>
        </w:rPr>
      </w:pPr>
      <w:r>
        <w:rPr>
          <w:b/>
          <w:sz w:val="36"/>
        </w:rPr>
        <w:t>Federal Prison System</w:t>
      </w:r>
    </w:p>
    <w:p w14:paraId="1A86E564" w14:textId="77777777" w:rsidR="00EE10B4" w:rsidRDefault="00EE10B4" w:rsidP="003E3247">
      <w:pPr>
        <w:jc w:val="center"/>
        <w:rPr>
          <w:sz w:val="52"/>
          <w:szCs w:val="24"/>
        </w:rPr>
      </w:pPr>
    </w:p>
    <w:p w14:paraId="1A86E565" w14:textId="77777777" w:rsidR="00AA3A4C" w:rsidRPr="00497CDE" w:rsidRDefault="003E3247" w:rsidP="00497CDE">
      <w:pPr>
        <w:jc w:val="center"/>
        <w:rPr>
          <w:b/>
        </w:rPr>
      </w:pPr>
      <w:r>
        <w:rPr>
          <w:sz w:val="52"/>
          <w:szCs w:val="24"/>
        </w:rPr>
        <w:t>Salaries and Expenses</w:t>
      </w:r>
    </w:p>
    <w:p w14:paraId="1A86E566" w14:textId="77777777" w:rsidR="00AA3A4C" w:rsidRDefault="00AA3A4C" w:rsidP="00AA3A4C"/>
    <w:p w14:paraId="1A86E567" w14:textId="77777777" w:rsidR="00AA3A4C" w:rsidRDefault="00AA3A4C" w:rsidP="00AA3A4C"/>
    <w:p w14:paraId="1A86E568" w14:textId="77777777" w:rsidR="00171CFE" w:rsidRDefault="00171CFE" w:rsidP="00AA3A4C"/>
    <w:p w14:paraId="1A86E569" w14:textId="77777777" w:rsidR="00171CFE" w:rsidRDefault="00375541" w:rsidP="00AA3A4C">
      <w:r>
        <w:rPr>
          <w:noProof/>
        </w:rPr>
        <w:drawing>
          <wp:anchor distT="0" distB="0" distL="114300" distR="114300" simplePos="0" relativeHeight="251703296" behindDoc="0" locked="0" layoutInCell="1" allowOverlap="1" wp14:anchorId="1A86F2E5" wp14:editId="1A86F2E6">
            <wp:simplePos x="0" y="0"/>
            <wp:positionH relativeFrom="column">
              <wp:posOffset>1231265</wp:posOffset>
            </wp:positionH>
            <wp:positionV relativeFrom="paragraph">
              <wp:posOffset>109855</wp:posOffset>
            </wp:positionV>
            <wp:extent cx="3657600" cy="3562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6E56A" w14:textId="77777777" w:rsidR="00171CFE" w:rsidRDefault="00171CFE" w:rsidP="00AA3A4C"/>
    <w:p w14:paraId="1A86E56B" w14:textId="77777777" w:rsidR="00171CFE" w:rsidRPr="00AA3A4C" w:rsidRDefault="00171CFE" w:rsidP="00171CFE">
      <w:pPr>
        <w:jc w:val="center"/>
        <w:sectPr w:rsidR="00171CFE" w:rsidRPr="00AA3A4C" w:rsidSect="006B0368">
          <w:footerReference w:type="even" r:id="rId10"/>
          <w:footerReference w:type="default" r:id="rId11"/>
          <w:footerReference w:type="first" r:id="rId12"/>
          <w:pgSz w:w="12240" w:h="15840" w:code="1"/>
          <w:pgMar w:top="1440" w:right="1440" w:bottom="540" w:left="1440" w:header="1526" w:footer="634" w:gutter="0"/>
          <w:pgNumType w:fmt="lowerRoman" w:start="1"/>
          <w:cols w:space="720"/>
          <w:docGrid w:linePitch="326"/>
        </w:sectPr>
      </w:pPr>
    </w:p>
    <w:p w14:paraId="1A86E56C" w14:textId="77777777" w:rsidR="00FA296D" w:rsidRDefault="00FA296D" w:rsidP="00FA296D">
      <w:pPr>
        <w:widowControl w:val="0"/>
        <w:jc w:val="center"/>
        <w:outlineLvl w:val="0"/>
        <w:rPr>
          <w:b/>
        </w:rPr>
      </w:pPr>
      <w:r>
        <w:rPr>
          <w:b/>
        </w:rPr>
        <w:lastRenderedPageBreak/>
        <w:t>Table of Contents</w:t>
      </w:r>
    </w:p>
    <w:p w14:paraId="1A86E56D" w14:textId="77777777" w:rsidR="00FA296D" w:rsidRDefault="00FA296D" w:rsidP="00FA296D">
      <w:pPr>
        <w:widowControl w:val="0"/>
        <w:ind w:left="7920"/>
        <w:jc w:val="right"/>
        <w:outlineLvl w:val="0"/>
      </w:pPr>
      <w:r>
        <w:t>Page No.</w:t>
      </w:r>
    </w:p>
    <w:p w14:paraId="1A86E56E" w14:textId="77777777" w:rsidR="00FA296D" w:rsidRDefault="00FA296D" w:rsidP="00FA296D">
      <w:pPr>
        <w:widowControl w:val="0"/>
      </w:pPr>
    </w:p>
    <w:p w14:paraId="1A86E56F" w14:textId="77777777" w:rsidR="00FA296D" w:rsidRPr="00B804D0" w:rsidRDefault="00FA296D" w:rsidP="00E90AEC">
      <w:pPr>
        <w:widowControl w:val="0"/>
        <w:tabs>
          <w:tab w:val="left" w:leader="dot" w:pos="8640"/>
        </w:tabs>
      </w:pPr>
      <w:r>
        <w:rPr>
          <w:b/>
        </w:rPr>
        <w:t>I. Overview</w:t>
      </w:r>
      <w:r w:rsidR="00E90AEC" w:rsidRPr="00B804D0">
        <w:tab/>
      </w:r>
      <w:r w:rsidR="00B804D0">
        <w:t>..</w:t>
      </w:r>
      <w:r w:rsidRPr="00B804D0">
        <w:t>1</w:t>
      </w:r>
    </w:p>
    <w:p w14:paraId="1A86E570" w14:textId="77777777" w:rsidR="00FA296D" w:rsidRDefault="00FA296D" w:rsidP="00FA296D">
      <w:pPr>
        <w:widowControl w:val="0"/>
      </w:pPr>
    </w:p>
    <w:p w14:paraId="1A86E571" w14:textId="77777777" w:rsidR="00FA296D" w:rsidRDefault="00FA296D" w:rsidP="00E90AEC">
      <w:pPr>
        <w:widowControl w:val="0"/>
        <w:tabs>
          <w:tab w:val="left" w:leader="dot" w:pos="8640"/>
        </w:tabs>
      </w:pPr>
      <w:r>
        <w:rPr>
          <w:b/>
        </w:rPr>
        <w:t>II. Summary of Program Changes</w:t>
      </w:r>
      <w:r w:rsidR="00E90AEC" w:rsidRPr="00B804D0">
        <w:tab/>
      </w:r>
      <w:r w:rsidR="00B804D0" w:rsidRPr="00B804D0">
        <w:t>17</w:t>
      </w:r>
    </w:p>
    <w:p w14:paraId="1A86E572" w14:textId="77777777" w:rsidR="00FA296D" w:rsidRDefault="00FA296D" w:rsidP="00FA296D">
      <w:pPr>
        <w:widowControl w:val="0"/>
      </w:pPr>
    </w:p>
    <w:p w14:paraId="1A86E573" w14:textId="77777777" w:rsidR="00FA296D" w:rsidRPr="00B804D0" w:rsidRDefault="00FA296D" w:rsidP="00E90AEC">
      <w:pPr>
        <w:widowControl w:val="0"/>
        <w:tabs>
          <w:tab w:val="left" w:leader="dot" w:pos="8640"/>
        </w:tabs>
      </w:pPr>
      <w:r>
        <w:rPr>
          <w:b/>
        </w:rPr>
        <w:t>III. Appropriations Language and Analysis of Appropriations Language</w:t>
      </w:r>
      <w:r w:rsidR="00E90AEC" w:rsidRPr="00B804D0">
        <w:tab/>
      </w:r>
      <w:r w:rsidR="00B804D0" w:rsidRPr="00B804D0">
        <w:t>18</w:t>
      </w:r>
    </w:p>
    <w:p w14:paraId="1A86E574" w14:textId="77777777" w:rsidR="00FA296D" w:rsidRDefault="00FA296D" w:rsidP="00FA296D">
      <w:pPr>
        <w:widowControl w:val="0"/>
      </w:pPr>
      <w:r>
        <w:t xml:space="preserve">         </w:t>
      </w:r>
    </w:p>
    <w:p w14:paraId="1A86E575" w14:textId="77777777" w:rsidR="00FA296D" w:rsidRDefault="00FA296D" w:rsidP="00FA296D">
      <w:pPr>
        <w:widowControl w:val="0"/>
        <w:outlineLvl w:val="0"/>
        <w:rPr>
          <w:b/>
        </w:rPr>
      </w:pPr>
      <w:r>
        <w:rPr>
          <w:b/>
        </w:rPr>
        <w:t xml:space="preserve">IV. </w:t>
      </w:r>
      <w:r w:rsidR="00DD45AD">
        <w:rPr>
          <w:b/>
        </w:rPr>
        <w:t>Program Activity</w:t>
      </w:r>
      <w:r>
        <w:rPr>
          <w:b/>
        </w:rPr>
        <w:t xml:space="preserve"> Justification</w:t>
      </w:r>
    </w:p>
    <w:p w14:paraId="1A86E576" w14:textId="77777777" w:rsidR="00FA296D" w:rsidRDefault="00FA296D" w:rsidP="00FA296D">
      <w:pPr>
        <w:widowControl w:val="0"/>
      </w:pPr>
    </w:p>
    <w:p w14:paraId="1A86E577" w14:textId="77777777" w:rsidR="00FA296D" w:rsidRDefault="00FA296D" w:rsidP="00E90AEC">
      <w:pPr>
        <w:widowControl w:val="0"/>
        <w:tabs>
          <w:tab w:val="left" w:leader="dot" w:pos="8640"/>
        </w:tabs>
      </w:pPr>
      <w:r>
        <w:t xml:space="preserve">     A. Inmate Care and Programs</w:t>
      </w:r>
      <w:r>
        <w:tab/>
      </w:r>
      <w:r w:rsidR="00B804D0">
        <w:t>19</w:t>
      </w:r>
    </w:p>
    <w:p w14:paraId="1A86E578" w14:textId="77777777" w:rsidR="00FA296D" w:rsidRDefault="00FA296D" w:rsidP="00FA296D">
      <w:pPr>
        <w:widowControl w:val="0"/>
      </w:pPr>
      <w:r>
        <w:t xml:space="preserve">          1.  Program Description</w:t>
      </w:r>
    </w:p>
    <w:p w14:paraId="1A86E579" w14:textId="77777777" w:rsidR="00FA296D" w:rsidRDefault="00FA296D" w:rsidP="00FA296D">
      <w:pPr>
        <w:widowControl w:val="0"/>
        <w:tabs>
          <w:tab w:val="right" w:pos="9360"/>
        </w:tabs>
      </w:pPr>
      <w:r>
        <w:t xml:space="preserve"> </w:t>
      </w:r>
      <w:r w:rsidR="00B778CA">
        <w:t xml:space="preserve">         2.  Performance Tables</w:t>
      </w:r>
    </w:p>
    <w:p w14:paraId="1A86E57A" w14:textId="77777777" w:rsidR="00FA296D" w:rsidRDefault="00FA296D" w:rsidP="00FA296D">
      <w:pPr>
        <w:widowControl w:val="0"/>
      </w:pPr>
      <w:r>
        <w:t xml:space="preserve">          3.  Performance, Resources, and Strategies</w:t>
      </w:r>
    </w:p>
    <w:p w14:paraId="1A86E57B" w14:textId="77777777" w:rsidR="00FA296D" w:rsidRDefault="00FA296D" w:rsidP="00FA296D">
      <w:pPr>
        <w:widowControl w:val="0"/>
      </w:pPr>
      <w:r>
        <w:tab/>
      </w:r>
      <w:r w:rsidR="00E67E05">
        <w:t xml:space="preserve">  </w:t>
      </w:r>
      <w:r>
        <w:t>a. Performance Plan and Report for Outcomes</w:t>
      </w:r>
    </w:p>
    <w:p w14:paraId="1A86E57C" w14:textId="77777777" w:rsidR="00FA296D" w:rsidRDefault="00FA296D" w:rsidP="00FA296D">
      <w:pPr>
        <w:widowControl w:val="0"/>
      </w:pPr>
      <w:r>
        <w:tab/>
      </w:r>
      <w:r w:rsidR="00E67E05">
        <w:t xml:space="preserve">  </w:t>
      </w:r>
      <w:r>
        <w:t>b. Strategies to Accomplish Outcomes</w:t>
      </w:r>
    </w:p>
    <w:p w14:paraId="1A86E57D" w14:textId="77777777" w:rsidR="00FA296D" w:rsidRDefault="00FA296D" w:rsidP="00FA296D">
      <w:pPr>
        <w:widowControl w:val="0"/>
      </w:pPr>
      <w:r>
        <w:tab/>
      </w:r>
    </w:p>
    <w:p w14:paraId="1A86E57E" w14:textId="318894A0" w:rsidR="00FA296D" w:rsidRDefault="00FA296D" w:rsidP="00E90AEC">
      <w:pPr>
        <w:widowControl w:val="0"/>
        <w:tabs>
          <w:tab w:val="left" w:leader="dot" w:pos="8640"/>
        </w:tabs>
      </w:pPr>
      <w:r>
        <w:t xml:space="preserve">     B. Institution Security and Administration</w:t>
      </w:r>
      <w:r>
        <w:tab/>
      </w:r>
      <w:r w:rsidR="00B03339">
        <w:t>43</w:t>
      </w:r>
    </w:p>
    <w:p w14:paraId="1A86E57F" w14:textId="77777777" w:rsidR="00FA296D" w:rsidRDefault="00FA296D" w:rsidP="00FA296D">
      <w:pPr>
        <w:widowControl w:val="0"/>
      </w:pPr>
      <w:r>
        <w:t xml:space="preserve">          1.  Program Description</w:t>
      </w:r>
    </w:p>
    <w:p w14:paraId="1A86E580" w14:textId="77777777" w:rsidR="00FA296D" w:rsidRDefault="00FA296D" w:rsidP="00FA296D">
      <w:pPr>
        <w:widowControl w:val="0"/>
      </w:pPr>
      <w:r>
        <w:t xml:space="preserve">          2.  Performance Tables</w:t>
      </w:r>
    </w:p>
    <w:p w14:paraId="1A86E581" w14:textId="77777777" w:rsidR="00FA296D" w:rsidRDefault="00FA296D" w:rsidP="00FA296D">
      <w:pPr>
        <w:widowControl w:val="0"/>
      </w:pPr>
      <w:r>
        <w:t xml:space="preserve">          3.  Performance, Resources, and Strategies</w:t>
      </w:r>
    </w:p>
    <w:p w14:paraId="1A86E582" w14:textId="77777777" w:rsidR="00FA296D" w:rsidRDefault="00E67E05" w:rsidP="00FA296D">
      <w:pPr>
        <w:widowControl w:val="0"/>
        <w:ind w:firstLine="720"/>
      </w:pPr>
      <w:r>
        <w:t xml:space="preserve">  </w:t>
      </w:r>
      <w:r w:rsidR="00FA296D">
        <w:t>a. Performance Plan and Report for Outcomes</w:t>
      </w:r>
    </w:p>
    <w:p w14:paraId="1A86E583" w14:textId="77777777" w:rsidR="00FA296D" w:rsidRDefault="00FA296D" w:rsidP="00FA296D">
      <w:pPr>
        <w:widowControl w:val="0"/>
      </w:pPr>
      <w:r>
        <w:tab/>
      </w:r>
      <w:r w:rsidR="00E67E05">
        <w:t xml:space="preserve">  </w:t>
      </w:r>
      <w:r>
        <w:t>b. Strategies to Accomplish Outcomes</w:t>
      </w:r>
    </w:p>
    <w:p w14:paraId="1A86E584" w14:textId="77777777" w:rsidR="00FA296D" w:rsidRDefault="00FA296D" w:rsidP="00FA296D">
      <w:pPr>
        <w:widowControl w:val="0"/>
      </w:pPr>
      <w:r>
        <w:tab/>
      </w:r>
    </w:p>
    <w:p w14:paraId="1A86E585" w14:textId="50570B6B" w:rsidR="00FA296D" w:rsidRDefault="00FA296D" w:rsidP="00E90AEC">
      <w:pPr>
        <w:widowControl w:val="0"/>
        <w:tabs>
          <w:tab w:val="left" w:leader="dot" w:pos="8640"/>
        </w:tabs>
      </w:pPr>
      <w:r>
        <w:t xml:space="preserve">     C. Contract</w:t>
      </w:r>
      <w:r w:rsidR="00B73CB0">
        <w:t xml:space="preserve"> Confinement</w:t>
      </w:r>
      <w:r w:rsidR="00E90AEC">
        <w:tab/>
      </w:r>
      <w:r w:rsidR="00B03339">
        <w:t>54</w:t>
      </w:r>
    </w:p>
    <w:p w14:paraId="1A86E586" w14:textId="77777777" w:rsidR="00FA296D" w:rsidRDefault="00FA296D" w:rsidP="00FA296D">
      <w:pPr>
        <w:widowControl w:val="0"/>
      </w:pPr>
      <w:r>
        <w:t xml:space="preserve">          1.  Program Description</w:t>
      </w:r>
    </w:p>
    <w:p w14:paraId="1A86E587" w14:textId="77777777" w:rsidR="00FA296D" w:rsidRDefault="00FA296D" w:rsidP="00FA296D">
      <w:pPr>
        <w:widowControl w:val="0"/>
      </w:pPr>
      <w:r>
        <w:t xml:space="preserve">          2.  Performance Tables</w:t>
      </w:r>
    </w:p>
    <w:p w14:paraId="1A86E588" w14:textId="77777777" w:rsidR="00FA296D" w:rsidRDefault="00FA296D" w:rsidP="00FA296D">
      <w:pPr>
        <w:widowControl w:val="0"/>
      </w:pPr>
      <w:r>
        <w:t xml:space="preserve">          3.  Performance, Resources, and Strategies</w:t>
      </w:r>
    </w:p>
    <w:p w14:paraId="1A86E589" w14:textId="77777777" w:rsidR="00FA296D" w:rsidRDefault="00E67E05" w:rsidP="00FA296D">
      <w:pPr>
        <w:widowControl w:val="0"/>
        <w:ind w:firstLine="720"/>
      </w:pPr>
      <w:r>
        <w:t xml:space="preserve">  </w:t>
      </w:r>
      <w:r w:rsidR="00FA296D">
        <w:t>a. Performance Plan and Report for Outcomes</w:t>
      </w:r>
    </w:p>
    <w:p w14:paraId="1A86E58A" w14:textId="77777777" w:rsidR="00FA296D" w:rsidRDefault="00FA296D" w:rsidP="00FA296D">
      <w:pPr>
        <w:widowControl w:val="0"/>
      </w:pPr>
      <w:r>
        <w:tab/>
      </w:r>
      <w:r w:rsidR="00E67E05">
        <w:t xml:space="preserve">  </w:t>
      </w:r>
      <w:r>
        <w:t>b. Strategies to Accomplish Outcomes</w:t>
      </w:r>
    </w:p>
    <w:p w14:paraId="1A86E58B" w14:textId="77777777" w:rsidR="00FA296D" w:rsidRDefault="00FA296D" w:rsidP="00FA296D">
      <w:pPr>
        <w:widowControl w:val="0"/>
      </w:pPr>
      <w:r>
        <w:tab/>
      </w:r>
    </w:p>
    <w:p w14:paraId="1A86E58C" w14:textId="49F822C6" w:rsidR="00FA296D" w:rsidRDefault="00FA296D" w:rsidP="00BE25E2">
      <w:pPr>
        <w:widowControl w:val="0"/>
        <w:tabs>
          <w:tab w:val="left" w:leader="dot" w:pos="8640"/>
        </w:tabs>
      </w:pPr>
      <w:r>
        <w:t xml:space="preserve">     D. Management and Administration</w:t>
      </w:r>
      <w:r>
        <w:tab/>
      </w:r>
      <w:r w:rsidR="00B03339">
        <w:t>61</w:t>
      </w:r>
    </w:p>
    <w:p w14:paraId="1A86E58D" w14:textId="77777777" w:rsidR="00FA296D" w:rsidRDefault="00FA296D" w:rsidP="00FA296D">
      <w:pPr>
        <w:widowControl w:val="0"/>
      </w:pPr>
      <w:r>
        <w:t xml:space="preserve">          1.  Program Description</w:t>
      </w:r>
    </w:p>
    <w:p w14:paraId="1A86E58E" w14:textId="77777777" w:rsidR="00FA296D" w:rsidRDefault="00FA296D" w:rsidP="00FA296D">
      <w:pPr>
        <w:widowControl w:val="0"/>
      </w:pPr>
      <w:r>
        <w:t xml:space="preserve">          2.  Performance Tables</w:t>
      </w:r>
    </w:p>
    <w:p w14:paraId="1A86E58F" w14:textId="77777777" w:rsidR="00FA296D" w:rsidRDefault="00FA296D" w:rsidP="00FA296D">
      <w:pPr>
        <w:widowControl w:val="0"/>
      </w:pPr>
      <w:r>
        <w:t xml:space="preserve">          3.  Performance, Resources, and Strategies</w:t>
      </w:r>
    </w:p>
    <w:p w14:paraId="1A86E590" w14:textId="77777777" w:rsidR="00FA296D" w:rsidRDefault="00E67E05" w:rsidP="00FA296D">
      <w:pPr>
        <w:widowControl w:val="0"/>
        <w:ind w:firstLine="720"/>
      </w:pPr>
      <w:r>
        <w:t xml:space="preserve">  </w:t>
      </w:r>
      <w:r w:rsidR="00FA296D">
        <w:t>a. Performance Plan and Report for Outcomes</w:t>
      </w:r>
    </w:p>
    <w:p w14:paraId="1A86E591" w14:textId="77777777" w:rsidR="00FA296D" w:rsidRDefault="00FA296D" w:rsidP="00FA296D">
      <w:pPr>
        <w:widowControl w:val="0"/>
      </w:pPr>
      <w:r>
        <w:tab/>
      </w:r>
      <w:r w:rsidR="00E67E05">
        <w:t xml:space="preserve">  </w:t>
      </w:r>
      <w:r>
        <w:t>b. Strategies to Accomplish Outcomes</w:t>
      </w:r>
    </w:p>
    <w:p w14:paraId="1A86E592" w14:textId="77777777" w:rsidR="00FA296D" w:rsidRDefault="00FA296D" w:rsidP="00FA296D">
      <w:pPr>
        <w:widowControl w:val="0"/>
      </w:pPr>
      <w:r>
        <w:tab/>
      </w:r>
    </w:p>
    <w:p w14:paraId="1A86E593" w14:textId="77777777" w:rsidR="00FA296D" w:rsidRDefault="00FA296D" w:rsidP="00FA296D">
      <w:pPr>
        <w:widowControl w:val="0"/>
        <w:tabs>
          <w:tab w:val="left" w:leader="dot" w:pos="7920"/>
        </w:tabs>
      </w:pPr>
      <w:r>
        <w:rPr>
          <w:b/>
        </w:rPr>
        <w:t>V. Program Increases by Item</w:t>
      </w:r>
    </w:p>
    <w:p w14:paraId="1A86E594" w14:textId="77777777" w:rsidR="00FF3F97" w:rsidRDefault="00FF3F97" w:rsidP="00FA296D">
      <w:pPr>
        <w:widowControl w:val="0"/>
        <w:rPr>
          <w:b/>
        </w:rPr>
      </w:pPr>
    </w:p>
    <w:p w14:paraId="1A86E595" w14:textId="43BB927F" w:rsidR="00FA296D" w:rsidRPr="00FF3F97" w:rsidRDefault="00BE25E2" w:rsidP="00BE25E2">
      <w:pPr>
        <w:widowControl w:val="0"/>
        <w:tabs>
          <w:tab w:val="left" w:leader="dot" w:pos="8640"/>
        </w:tabs>
      </w:pPr>
      <w:r>
        <w:t xml:space="preserve">        </w:t>
      </w:r>
      <w:r w:rsidR="00497CDE" w:rsidRPr="00FF3F97">
        <w:t xml:space="preserve">A.  </w:t>
      </w:r>
      <w:r w:rsidR="00DD45AD">
        <w:t>A</w:t>
      </w:r>
      <w:r w:rsidR="006F1FED">
        <w:t>dministrative</w:t>
      </w:r>
      <w:r w:rsidR="00DD45AD">
        <w:t xml:space="preserve"> USP Thomson, IL Activation</w:t>
      </w:r>
      <w:r w:rsidR="006F1FED">
        <w:t>…………………………………</w:t>
      </w:r>
      <w:r w:rsidR="00B804D0">
        <w:t>.</w:t>
      </w:r>
      <w:r w:rsidR="006F1FED">
        <w:t>…</w:t>
      </w:r>
      <w:r w:rsidR="00B03339">
        <w:t>77</w:t>
      </w:r>
    </w:p>
    <w:p w14:paraId="1A86E596" w14:textId="794B9A8A" w:rsidR="00DD45AD" w:rsidRDefault="00BE25E2" w:rsidP="00BE25E2">
      <w:pPr>
        <w:widowControl w:val="0"/>
        <w:tabs>
          <w:tab w:val="left" w:leader="dot" w:pos="8640"/>
        </w:tabs>
      </w:pPr>
      <w:r>
        <w:t xml:space="preserve">        </w:t>
      </w:r>
      <w:r w:rsidR="00497CDE" w:rsidRPr="00FF3F97">
        <w:t xml:space="preserve">B.  </w:t>
      </w:r>
      <w:r w:rsidR="00DD45AD">
        <w:t>FCI Hazelton, WV Activation…………………………………………………</w:t>
      </w:r>
      <w:r w:rsidR="00B804D0">
        <w:t>.</w:t>
      </w:r>
      <w:r w:rsidR="00DD45AD">
        <w:t>…</w:t>
      </w:r>
      <w:r w:rsidR="00B03339">
        <w:t>80</w:t>
      </w:r>
    </w:p>
    <w:p w14:paraId="1A86E597" w14:textId="7A7FA20C" w:rsidR="00497CDE" w:rsidRDefault="00DD45AD" w:rsidP="00BE25E2">
      <w:pPr>
        <w:widowControl w:val="0"/>
        <w:tabs>
          <w:tab w:val="left" w:leader="dot" w:pos="8640"/>
        </w:tabs>
      </w:pPr>
      <w:r>
        <w:t xml:space="preserve">        C.  USP Yazoo City, MS Activation………………………………………………</w:t>
      </w:r>
      <w:r w:rsidR="00B804D0">
        <w:t>.</w:t>
      </w:r>
      <w:r>
        <w:t>…</w:t>
      </w:r>
      <w:r w:rsidR="00B03339">
        <w:t>83</w:t>
      </w:r>
      <w:r>
        <w:tab/>
        <w:t xml:space="preserve">                             </w:t>
      </w:r>
    </w:p>
    <w:p w14:paraId="1A86E598" w14:textId="6AF7C9AC" w:rsidR="00DD45AD" w:rsidRDefault="00924188" w:rsidP="00BE25E2">
      <w:pPr>
        <w:widowControl w:val="0"/>
        <w:tabs>
          <w:tab w:val="left" w:leader="dot" w:pos="8640"/>
        </w:tabs>
      </w:pPr>
      <w:r>
        <w:t xml:space="preserve">        </w:t>
      </w:r>
      <w:r w:rsidR="00DD45AD">
        <w:t>D. Contract Bed Increase………………………………………</w:t>
      </w:r>
      <w:r w:rsidR="00B03339">
        <w:t>…………………...…86</w:t>
      </w:r>
    </w:p>
    <w:p w14:paraId="1A86E599" w14:textId="2CFF5A45" w:rsidR="00DD45AD" w:rsidRDefault="00924188" w:rsidP="00BE25E2">
      <w:pPr>
        <w:widowControl w:val="0"/>
        <w:tabs>
          <w:tab w:val="left" w:leader="dot" w:pos="8640"/>
        </w:tabs>
      </w:pPr>
      <w:r>
        <w:t xml:space="preserve">        </w:t>
      </w:r>
      <w:r w:rsidR="00DD45AD">
        <w:t>E. Expand RDAP</w:t>
      </w:r>
      <w:r w:rsidR="00282BE1">
        <w:t>……………………………………………………………………</w:t>
      </w:r>
      <w:r w:rsidR="00B804D0">
        <w:t>..</w:t>
      </w:r>
      <w:r w:rsidR="00282BE1">
        <w:t>.</w:t>
      </w:r>
      <w:r w:rsidR="00B03339">
        <w:t>88</w:t>
      </w:r>
    </w:p>
    <w:p w14:paraId="1A86E59A" w14:textId="54A201B6" w:rsidR="00DD45AD" w:rsidRPr="00001412" w:rsidRDefault="00924188" w:rsidP="00BE25E2">
      <w:pPr>
        <w:widowControl w:val="0"/>
        <w:tabs>
          <w:tab w:val="left" w:leader="dot" w:pos="8640"/>
        </w:tabs>
        <w:rPr>
          <w:b/>
        </w:rPr>
      </w:pPr>
      <w:r>
        <w:t xml:space="preserve">        </w:t>
      </w:r>
      <w:r w:rsidR="00DD45AD">
        <w:t>F. Reentry and Recidivism Reducing Programs</w:t>
      </w:r>
      <w:r w:rsidR="00282BE1">
        <w:t>…………………………………</w:t>
      </w:r>
      <w:r w:rsidR="00B804D0">
        <w:t>…</w:t>
      </w:r>
      <w:r w:rsidR="00282BE1">
        <w:t>…</w:t>
      </w:r>
      <w:r w:rsidR="009561D8" w:rsidRPr="009561D8">
        <w:rPr>
          <w:sz w:val="6"/>
        </w:rPr>
        <w:t xml:space="preserve"> </w:t>
      </w:r>
      <w:r w:rsidR="00B03339">
        <w:t>91</w:t>
      </w:r>
    </w:p>
    <w:p w14:paraId="1A86E59B" w14:textId="77777777" w:rsidR="00497CDE" w:rsidRDefault="00BE25E2" w:rsidP="00EB4022">
      <w:pPr>
        <w:widowControl w:val="0"/>
        <w:tabs>
          <w:tab w:val="left" w:leader="dot" w:pos="8640"/>
        </w:tabs>
        <w:rPr>
          <w:b/>
        </w:rPr>
      </w:pPr>
      <w:r>
        <w:t xml:space="preserve">        </w:t>
      </w:r>
      <w:r w:rsidR="003F0E78">
        <w:rPr>
          <w:b/>
        </w:rPr>
        <w:t xml:space="preserve"> </w:t>
      </w:r>
    </w:p>
    <w:p w14:paraId="1A86E59C" w14:textId="77777777" w:rsidR="00EB4022" w:rsidRDefault="00FA296D" w:rsidP="00FA296D">
      <w:pPr>
        <w:widowControl w:val="0"/>
        <w:tabs>
          <w:tab w:val="left" w:leader="dot" w:pos="7920"/>
          <w:tab w:val="left" w:pos="8550"/>
        </w:tabs>
        <w:rPr>
          <w:b/>
        </w:rPr>
      </w:pPr>
      <w:r>
        <w:rPr>
          <w:b/>
        </w:rPr>
        <w:lastRenderedPageBreak/>
        <w:t>VI. Program Offsets by Item</w:t>
      </w:r>
    </w:p>
    <w:p w14:paraId="1A86E59D" w14:textId="77777777" w:rsidR="005F0E97" w:rsidRDefault="005F0E97" w:rsidP="00FA296D">
      <w:pPr>
        <w:widowControl w:val="0"/>
        <w:tabs>
          <w:tab w:val="left" w:leader="dot" w:pos="7920"/>
          <w:tab w:val="left" w:pos="8550"/>
        </w:tabs>
        <w:rPr>
          <w:b/>
        </w:rPr>
      </w:pPr>
    </w:p>
    <w:p w14:paraId="1A86E59E" w14:textId="712814A3" w:rsidR="00EB4022" w:rsidRPr="00EB4022" w:rsidRDefault="0099545D" w:rsidP="00D167A8">
      <w:pPr>
        <w:pStyle w:val="ListParagraph"/>
        <w:widowControl w:val="0"/>
        <w:numPr>
          <w:ilvl w:val="0"/>
          <w:numId w:val="26"/>
        </w:numPr>
        <w:tabs>
          <w:tab w:val="left" w:leader="dot" w:pos="7920"/>
          <w:tab w:val="left" w:pos="8550"/>
        </w:tabs>
      </w:pPr>
      <w:r>
        <w:t>IT Savings…………………………………………………………………</w:t>
      </w:r>
      <w:r w:rsidR="00E663F9">
        <w:t>………</w:t>
      </w:r>
      <w:r w:rsidR="00E663F9" w:rsidRPr="009561D8">
        <w:rPr>
          <w:sz w:val="12"/>
        </w:rPr>
        <w:t xml:space="preserve"> </w:t>
      </w:r>
      <w:r w:rsidR="00B03339">
        <w:t>95</w:t>
      </w:r>
    </w:p>
    <w:p w14:paraId="1A86E59F" w14:textId="0B95F7A8" w:rsidR="003F0E78" w:rsidRDefault="0099545D" w:rsidP="008B1D47">
      <w:pPr>
        <w:pStyle w:val="ListParagraph"/>
        <w:widowControl w:val="0"/>
        <w:numPr>
          <w:ilvl w:val="0"/>
          <w:numId w:val="26"/>
        </w:numPr>
        <w:outlineLvl w:val="0"/>
      </w:pPr>
      <w:r>
        <w:t>Administrative Efficiencies…….</w:t>
      </w:r>
      <w:r w:rsidR="008B1D47">
        <w:t>……………………………………………</w:t>
      </w:r>
      <w:r w:rsidR="00B804D0">
        <w:t>……</w:t>
      </w:r>
      <w:r w:rsidR="008B1D47">
        <w:t>.</w:t>
      </w:r>
      <w:r w:rsidR="00B03339">
        <w:t>96</w:t>
      </w:r>
    </w:p>
    <w:p w14:paraId="1A86E5A0" w14:textId="7A9D5572" w:rsidR="008B1D47" w:rsidRDefault="0099545D" w:rsidP="008B1D47">
      <w:pPr>
        <w:pStyle w:val="ListParagraph"/>
        <w:widowControl w:val="0"/>
        <w:numPr>
          <w:ilvl w:val="0"/>
          <w:numId w:val="26"/>
        </w:numPr>
        <w:outlineLvl w:val="0"/>
      </w:pPr>
      <w:r>
        <w:t>Good Conduct Time Credit Proposed Legislation……………………………</w:t>
      </w:r>
      <w:r w:rsidR="00B804D0">
        <w:t>.</w:t>
      </w:r>
      <w:r>
        <w:t>….</w:t>
      </w:r>
      <w:r w:rsidR="00E663F9" w:rsidRPr="009561D8">
        <w:rPr>
          <w:sz w:val="18"/>
        </w:rPr>
        <w:t xml:space="preserve"> </w:t>
      </w:r>
      <w:r w:rsidR="00E663F9" w:rsidRPr="009561D8">
        <w:rPr>
          <w:sz w:val="10"/>
        </w:rPr>
        <w:t xml:space="preserve"> </w:t>
      </w:r>
      <w:r w:rsidR="00B03339">
        <w:t>97</w:t>
      </w:r>
    </w:p>
    <w:p w14:paraId="1A86E5A1" w14:textId="5E567B60" w:rsidR="00FD3E9C" w:rsidRPr="008B1D47" w:rsidRDefault="00A3172E" w:rsidP="008B1D47">
      <w:pPr>
        <w:pStyle w:val="ListParagraph"/>
        <w:widowControl w:val="0"/>
        <w:numPr>
          <w:ilvl w:val="0"/>
          <w:numId w:val="26"/>
        </w:numPr>
        <w:outlineLvl w:val="0"/>
      </w:pPr>
      <w:r>
        <w:t>Renegotiate Medical Cost</w:t>
      </w:r>
      <w:r w:rsidR="00242AB1">
        <w:t>s</w:t>
      </w:r>
      <w:r w:rsidR="0099545D">
        <w:t>…………………</w:t>
      </w:r>
      <w:r>
        <w:t>…………………………</w:t>
      </w:r>
      <w:r w:rsidR="00FD3E9C">
        <w:t>………</w:t>
      </w:r>
      <w:r w:rsidR="00B804D0">
        <w:t>….</w:t>
      </w:r>
      <w:r w:rsidR="00FD3E9C">
        <w:t>..</w:t>
      </w:r>
      <w:r w:rsidR="00E663F9" w:rsidRPr="009561D8">
        <w:rPr>
          <w:sz w:val="14"/>
        </w:rPr>
        <w:t xml:space="preserve"> </w:t>
      </w:r>
      <w:r w:rsidR="00B03339">
        <w:t>98</w:t>
      </w:r>
    </w:p>
    <w:p w14:paraId="1A86E5A2" w14:textId="77777777" w:rsidR="008B1D47" w:rsidRDefault="008B1D47" w:rsidP="008B1D47">
      <w:pPr>
        <w:widowControl w:val="0"/>
        <w:ind w:left="480"/>
        <w:outlineLvl w:val="0"/>
        <w:rPr>
          <w:b/>
        </w:rPr>
      </w:pPr>
    </w:p>
    <w:p w14:paraId="1A86E5A3" w14:textId="77777777" w:rsidR="00FA296D" w:rsidRDefault="00FA296D" w:rsidP="00FA296D">
      <w:pPr>
        <w:widowControl w:val="0"/>
        <w:outlineLvl w:val="0"/>
        <w:rPr>
          <w:b/>
        </w:rPr>
      </w:pPr>
      <w:r>
        <w:rPr>
          <w:b/>
        </w:rPr>
        <w:t>VII. Exhibits</w:t>
      </w:r>
    </w:p>
    <w:p w14:paraId="1A86E5A4" w14:textId="77777777" w:rsidR="00FF3F97" w:rsidRDefault="00FF3F97" w:rsidP="00FA296D">
      <w:pPr>
        <w:widowControl w:val="0"/>
        <w:outlineLvl w:val="0"/>
        <w:rPr>
          <w:b/>
        </w:rPr>
      </w:pPr>
    </w:p>
    <w:p w14:paraId="1A86E5A5" w14:textId="77777777" w:rsidR="00FA296D" w:rsidRDefault="00FA296D" w:rsidP="00FF3F97">
      <w:pPr>
        <w:widowControl w:val="0"/>
        <w:ind w:firstLine="720"/>
        <w:outlineLvl w:val="0"/>
      </w:pPr>
      <w:r>
        <w:t>A.  Organizational Chart</w:t>
      </w:r>
    </w:p>
    <w:p w14:paraId="1A86E5A6" w14:textId="77777777" w:rsidR="00FA296D" w:rsidRDefault="00FA296D" w:rsidP="00FF3F97">
      <w:pPr>
        <w:widowControl w:val="0"/>
        <w:ind w:firstLine="720"/>
      </w:pPr>
      <w:r>
        <w:t>B.  Summary of Requirements</w:t>
      </w:r>
    </w:p>
    <w:p w14:paraId="1A86E5A7" w14:textId="77777777" w:rsidR="00FA296D" w:rsidRDefault="00FA296D" w:rsidP="00FF3F97">
      <w:pPr>
        <w:widowControl w:val="0"/>
        <w:ind w:firstLine="720"/>
      </w:pPr>
      <w:r>
        <w:t xml:space="preserve">C.  </w:t>
      </w:r>
      <w:r w:rsidR="00817CDF">
        <w:t xml:space="preserve">FY 2014 </w:t>
      </w:r>
      <w:r>
        <w:t>Program Increases</w:t>
      </w:r>
      <w:r w:rsidR="000219DB">
        <w:t>/Offsets</w:t>
      </w:r>
      <w:r>
        <w:t xml:space="preserve"> by Decision Unit</w:t>
      </w:r>
    </w:p>
    <w:p w14:paraId="1A86E5A8" w14:textId="77777777" w:rsidR="00FA296D" w:rsidRDefault="00FA296D" w:rsidP="00FF3F97">
      <w:pPr>
        <w:widowControl w:val="0"/>
        <w:ind w:left="720"/>
      </w:pPr>
      <w:r>
        <w:t>D.  Resources by DOJ Strategic Goal</w:t>
      </w:r>
      <w:r w:rsidR="00817CDF">
        <w:t xml:space="preserve"> and Strategic </w:t>
      </w:r>
      <w:r>
        <w:t>Objective</w:t>
      </w:r>
    </w:p>
    <w:p w14:paraId="1A86E5A9" w14:textId="77777777" w:rsidR="00FA296D" w:rsidRDefault="00FA296D" w:rsidP="00FF3F97">
      <w:pPr>
        <w:widowControl w:val="0"/>
        <w:ind w:left="720"/>
      </w:pPr>
      <w:r>
        <w:t>E.  Justification for Base Adjustments</w:t>
      </w:r>
    </w:p>
    <w:p w14:paraId="1A86E5AA" w14:textId="77777777" w:rsidR="00FA296D" w:rsidRDefault="00FA296D" w:rsidP="00FF3F97">
      <w:pPr>
        <w:widowControl w:val="0"/>
        <w:ind w:left="720"/>
      </w:pPr>
      <w:r>
        <w:t>F.  Crosswalk of 201</w:t>
      </w:r>
      <w:r w:rsidR="00DD134C">
        <w:t>2</w:t>
      </w:r>
      <w:r>
        <w:t xml:space="preserve"> Availability</w:t>
      </w:r>
    </w:p>
    <w:p w14:paraId="1A86E5AB" w14:textId="77777777" w:rsidR="00FA296D" w:rsidRDefault="00FA296D" w:rsidP="00FF3F97">
      <w:pPr>
        <w:widowControl w:val="0"/>
        <w:ind w:left="720"/>
      </w:pPr>
      <w:r>
        <w:t>G.  Crosswalk of 201</w:t>
      </w:r>
      <w:r w:rsidR="00DD134C">
        <w:t>3</w:t>
      </w:r>
      <w:r>
        <w:t xml:space="preserve"> Availability</w:t>
      </w:r>
      <w:r w:rsidR="00DD134C">
        <w:t xml:space="preserve"> </w:t>
      </w:r>
      <w:r>
        <w:t xml:space="preserve"> </w:t>
      </w:r>
    </w:p>
    <w:p w14:paraId="1A86E5AC" w14:textId="77777777" w:rsidR="00FA296D" w:rsidRDefault="00FA296D" w:rsidP="00FF3F97">
      <w:pPr>
        <w:widowControl w:val="0"/>
        <w:ind w:left="720"/>
      </w:pPr>
      <w:r>
        <w:t>H.  Summary of Reimbursable Resources</w:t>
      </w:r>
    </w:p>
    <w:p w14:paraId="1A86E5AD" w14:textId="77777777" w:rsidR="00FA296D" w:rsidRDefault="00FA296D" w:rsidP="00FF3F97">
      <w:pPr>
        <w:widowControl w:val="0"/>
        <w:ind w:left="720"/>
      </w:pPr>
      <w:r>
        <w:t>I.   Detail of Permanent Positions by Category</w:t>
      </w:r>
    </w:p>
    <w:p w14:paraId="1A86E5AE" w14:textId="77777777" w:rsidR="00FA296D" w:rsidRDefault="00FA296D" w:rsidP="00FF3F97">
      <w:pPr>
        <w:widowControl w:val="0"/>
        <w:ind w:left="720"/>
      </w:pPr>
      <w:r>
        <w:t>J.   Financial Analysis of Program</w:t>
      </w:r>
      <w:r w:rsidR="000219DB">
        <w:t xml:space="preserve"> </w:t>
      </w:r>
      <w:r w:rsidR="008C3FDE">
        <w:t>Changes</w:t>
      </w:r>
    </w:p>
    <w:p w14:paraId="1A86E5AF" w14:textId="77777777" w:rsidR="00FA296D" w:rsidRDefault="00FA296D" w:rsidP="00FF3F97">
      <w:pPr>
        <w:widowControl w:val="0"/>
        <w:ind w:left="720"/>
      </w:pPr>
      <w:r>
        <w:t>K.  Summary of Requirements by Grade</w:t>
      </w:r>
    </w:p>
    <w:p w14:paraId="1A86E5B0" w14:textId="77777777" w:rsidR="00FA296D" w:rsidRDefault="00FA296D" w:rsidP="00FF3F97">
      <w:pPr>
        <w:widowControl w:val="0"/>
        <w:ind w:left="720"/>
      </w:pPr>
      <w:r>
        <w:t>L.  Summary of Requirements by Object Class</w:t>
      </w:r>
    </w:p>
    <w:p w14:paraId="1A86E5B1" w14:textId="77777777" w:rsidR="003E3247" w:rsidRDefault="00817CDF" w:rsidP="00FF3F97">
      <w:pPr>
        <w:widowControl w:val="0"/>
        <w:ind w:left="720"/>
      </w:pPr>
      <w:r>
        <w:t>M</w:t>
      </w:r>
      <w:r w:rsidR="00F03F95">
        <w:t xml:space="preserve">. </w:t>
      </w:r>
      <w:r w:rsidR="008C3FDE">
        <w:t>Summary by Appropriation</w:t>
      </w:r>
    </w:p>
    <w:p w14:paraId="1A86E5B2" w14:textId="77777777" w:rsidR="00F03F95" w:rsidRDefault="00817CDF" w:rsidP="00FF3F97">
      <w:pPr>
        <w:ind w:left="720"/>
        <w:rPr>
          <w:bCs/>
        </w:rPr>
      </w:pPr>
      <w:r>
        <w:rPr>
          <w:bCs/>
        </w:rPr>
        <w:t>N</w:t>
      </w:r>
      <w:r w:rsidR="00F03F95" w:rsidRPr="00F03F95">
        <w:rPr>
          <w:bCs/>
        </w:rPr>
        <w:t xml:space="preserve">.  </w:t>
      </w:r>
      <w:r w:rsidR="008C3FDE">
        <w:rPr>
          <w:bCs/>
        </w:rPr>
        <w:t>Summary of Change</w:t>
      </w:r>
    </w:p>
    <w:p w14:paraId="313317CB" w14:textId="1E169DED" w:rsidR="00D909BC" w:rsidRDefault="00D909BC" w:rsidP="00FF3F97">
      <w:pPr>
        <w:ind w:left="720"/>
        <w:rPr>
          <w:bCs/>
        </w:rPr>
      </w:pPr>
      <w:r>
        <w:rPr>
          <w:bCs/>
        </w:rPr>
        <w:t>O. Physicians’ Comparability Allowance (PCA) Worksheet</w:t>
      </w:r>
    </w:p>
    <w:p w14:paraId="1A86E5B3" w14:textId="77777777" w:rsidR="00A605AF" w:rsidRDefault="00A605AF"/>
    <w:p w14:paraId="1A86E5B4" w14:textId="54E6B177" w:rsidR="001640A4" w:rsidRDefault="00D909BC" w:rsidP="008928AB">
      <w:pPr>
        <w:sectPr w:rsidR="001640A4" w:rsidSect="006B0368">
          <w:footerReference w:type="default" r:id="rId13"/>
          <w:footerReference w:type="first" r:id="rId14"/>
          <w:pgSz w:w="12240" w:h="15840" w:code="1"/>
          <w:pgMar w:top="1440" w:right="1440" w:bottom="540" w:left="1440" w:header="1526" w:footer="634" w:gutter="0"/>
          <w:pgNumType w:fmt="lowerRoman" w:start="1"/>
          <w:cols w:space="720"/>
          <w:titlePg/>
          <w:docGrid w:linePitch="326"/>
        </w:sectPr>
      </w:pPr>
      <w:r>
        <w:tab/>
      </w:r>
    </w:p>
    <w:p w14:paraId="1A86E5B6" w14:textId="77777777" w:rsidR="00CC1B3A" w:rsidRDefault="00CC1B3A" w:rsidP="00CC1B3A">
      <w:pPr>
        <w:outlineLvl w:val="0"/>
        <w:rPr>
          <w:b/>
          <w:szCs w:val="24"/>
        </w:rPr>
      </w:pPr>
      <w:r>
        <w:rPr>
          <w:b/>
          <w:szCs w:val="24"/>
        </w:rPr>
        <w:lastRenderedPageBreak/>
        <w:t>I. Overview for the Bureau of Prisons, Salaries and Expenses (S&amp;E) Appropriation</w:t>
      </w:r>
    </w:p>
    <w:p w14:paraId="1A86E5B7" w14:textId="77777777" w:rsidR="00CC1B3A" w:rsidRDefault="00CC1B3A" w:rsidP="00CC1B3A">
      <w:pPr>
        <w:rPr>
          <w:szCs w:val="24"/>
        </w:rPr>
      </w:pPr>
    </w:p>
    <w:p w14:paraId="1A86E5B8" w14:textId="77777777" w:rsidR="00CC1B3A" w:rsidRPr="002155DF" w:rsidRDefault="00CC1B3A" w:rsidP="00CC1B3A">
      <w:pPr>
        <w:outlineLvl w:val="0"/>
        <w:rPr>
          <w:b/>
          <w:szCs w:val="24"/>
        </w:rPr>
      </w:pPr>
      <w:r>
        <w:rPr>
          <w:b/>
          <w:szCs w:val="24"/>
        </w:rPr>
        <w:t>1. Introduction</w:t>
      </w:r>
    </w:p>
    <w:p w14:paraId="1A86E5B9" w14:textId="77777777" w:rsidR="00CC1B3A" w:rsidRDefault="00CC1B3A" w:rsidP="00CC1B3A">
      <w:pPr>
        <w:rPr>
          <w:szCs w:val="24"/>
        </w:rPr>
      </w:pPr>
    </w:p>
    <w:p w14:paraId="1A86E5BA" w14:textId="77777777" w:rsidR="00892CDE" w:rsidRDefault="00C06986" w:rsidP="00CC1B3A">
      <w:pPr>
        <w:rPr>
          <w:szCs w:val="24"/>
        </w:rPr>
      </w:pPr>
      <w:r>
        <w:rPr>
          <w:szCs w:val="24"/>
        </w:rPr>
        <w:t>The</w:t>
      </w:r>
      <w:r w:rsidR="006044E8">
        <w:rPr>
          <w:szCs w:val="24"/>
        </w:rPr>
        <w:t xml:space="preserve"> President’s</w:t>
      </w:r>
      <w:r>
        <w:rPr>
          <w:szCs w:val="24"/>
        </w:rPr>
        <w:t xml:space="preserve"> FY 2014</w:t>
      </w:r>
      <w:r w:rsidR="006044E8">
        <w:rPr>
          <w:szCs w:val="24"/>
        </w:rPr>
        <w:t xml:space="preserve"> </w:t>
      </w:r>
      <w:r>
        <w:rPr>
          <w:szCs w:val="24"/>
        </w:rPr>
        <w:t>budget request for the Bureau of Prisons (BOP)</w:t>
      </w:r>
      <w:r w:rsidR="00CC1B3A">
        <w:rPr>
          <w:szCs w:val="24"/>
        </w:rPr>
        <w:t xml:space="preserve"> S&amp;E Appropriation</w:t>
      </w:r>
      <w:r>
        <w:rPr>
          <w:szCs w:val="24"/>
        </w:rPr>
        <w:t xml:space="preserve"> </w:t>
      </w:r>
      <w:r w:rsidR="00892CDE">
        <w:rPr>
          <w:szCs w:val="24"/>
        </w:rPr>
        <w:t>total</w:t>
      </w:r>
      <w:r>
        <w:rPr>
          <w:szCs w:val="24"/>
        </w:rPr>
        <w:t>s</w:t>
      </w:r>
      <w:r w:rsidR="00CC1B3A">
        <w:rPr>
          <w:szCs w:val="24"/>
        </w:rPr>
        <w:t xml:space="preserve"> </w:t>
      </w:r>
      <w:r w:rsidR="00CC1B3A" w:rsidRPr="00AD7ABB">
        <w:rPr>
          <w:szCs w:val="24"/>
        </w:rPr>
        <w:t>$</w:t>
      </w:r>
      <w:r w:rsidR="005A2411">
        <w:rPr>
          <w:szCs w:val="24"/>
        </w:rPr>
        <w:t>6</w:t>
      </w:r>
      <w:r w:rsidR="00CC1B3A" w:rsidRPr="00AD7ABB">
        <w:rPr>
          <w:szCs w:val="24"/>
        </w:rPr>
        <w:t>,</w:t>
      </w:r>
      <w:r w:rsidR="005A2411">
        <w:rPr>
          <w:szCs w:val="24"/>
        </w:rPr>
        <w:t>8</w:t>
      </w:r>
      <w:r w:rsidR="00FE3BBC">
        <w:rPr>
          <w:szCs w:val="24"/>
        </w:rPr>
        <w:t>31</w:t>
      </w:r>
      <w:r w:rsidR="00CC1B3A" w:rsidRPr="00AD7ABB">
        <w:rPr>
          <w:szCs w:val="24"/>
        </w:rPr>
        <w:t>,</w:t>
      </w:r>
      <w:r w:rsidR="00FE3BBC">
        <w:rPr>
          <w:szCs w:val="24"/>
        </w:rPr>
        <w:t>150</w:t>
      </w:r>
      <w:r w:rsidR="00CC1B3A" w:rsidRPr="00AD7ABB">
        <w:rPr>
          <w:szCs w:val="24"/>
        </w:rPr>
        <w:t>,000</w:t>
      </w:r>
      <w:r w:rsidR="00CC1B3A">
        <w:rPr>
          <w:szCs w:val="24"/>
        </w:rPr>
        <w:t xml:space="preserve">, with </w:t>
      </w:r>
      <w:r w:rsidR="003E7DA2">
        <w:rPr>
          <w:szCs w:val="24"/>
        </w:rPr>
        <w:t>3</w:t>
      </w:r>
      <w:r w:rsidR="00FE3BBC">
        <w:rPr>
          <w:szCs w:val="24"/>
        </w:rPr>
        <w:t>6</w:t>
      </w:r>
      <w:r w:rsidR="00CC1B3A" w:rsidRPr="00C53099">
        <w:rPr>
          <w:szCs w:val="24"/>
        </w:rPr>
        <w:t>,</w:t>
      </w:r>
      <w:r w:rsidR="00FE3BBC">
        <w:rPr>
          <w:szCs w:val="24"/>
        </w:rPr>
        <w:t>873</w:t>
      </w:r>
      <w:r w:rsidR="00CC1B3A">
        <w:rPr>
          <w:szCs w:val="24"/>
        </w:rPr>
        <w:t xml:space="preserve"> FTEs, and </w:t>
      </w:r>
      <w:r w:rsidR="00CC1B3A" w:rsidRPr="00AD7ABB">
        <w:rPr>
          <w:szCs w:val="24"/>
        </w:rPr>
        <w:t>4</w:t>
      </w:r>
      <w:r w:rsidR="005A2411">
        <w:rPr>
          <w:szCs w:val="24"/>
        </w:rPr>
        <w:t>3</w:t>
      </w:r>
      <w:r w:rsidR="00CC1B3A" w:rsidRPr="00AD7ABB">
        <w:rPr>
          <w:szCs w:val="24"/>
        </w:rPr>
        <w:t>,</w:t>
      </w:r>
      <w:r w:rsidR="00FE3BBC">
        <w:rPr>
          <w:szCs w:val="24"/>
        </w:rPr>
        <w:t>122</w:t>
      </w:r>
      <w:r w:rsidR="00CC1B3A">
        <w:rPr>
          <w:szCs w:val="24"/>
        </w:rPr>
        <w:t xml:space="preserve"> positions </w:t>
      </w:r>
      <w:r w:rsidR="00CC1B3A" w:rsidRPr="00AD7ABB">
        <w:rPr>
          <w:szCs w:val="24"/>
        </w:rPr>
        <w:t>(20,</w:t>
      </w:r>
      <w:r w:rsidR="00FE3BBC">
        <w:rPr>
          <w:szCs w:val="24"/>
        </w:rPr>
        <w:t>911</w:t>
      </w:r>
      <w:r w:rsidR="00CC1B3A" w:rsidRPr="0027435A">
        <w:rPr>
          <w:szCs w:val="24"/>
        </w:rPr>
        <w:t xml:space="preserve"> Correctional Officers</w:t>
      </w:r>
      <w:r w:rsidR="00CC1B3A">
        <w:rPr>
          <w:szCs w:val="24"/>
        </w:rPr>
        <w:t>) to support Department of Justice (DOJ) Strategic Goal 3:  Ensure</w:t>
      </w:r>
      <w:r w:rsidR="00AF675C">
        <w:rPr>
          <w:szCs w:val="24"/>
        </w:rPr>
        <w:t xml:space="preserve"> and Support</w:t>
      </w:r>
      <w:r w:rsidR="00CC1B3A">
        <w:rPr>
          <w:szCs w:val="24"/>
        </w:rPr>
        <w:t xml:space="preserve"> the Fair</w:t>
      </w:r>
      <w:r w:rsidR="00AF675C">
        <w:rPr>
          <w:szCs w:val="24"/>
        </w:rPr>
        <w:t>, Impartial,</w:t>
      </w:r>
      <w:r w:rsidR="00CC1B3A">
        <w:rPr>
          <w:szCs w:val="24"/>
        </w:rPr>
        <w:t xml:space="preserve"> Efficient</w:t>
      </w:r>
      <w:r w:rsidR="00AF675C">
        <w:rPr>
          <w:szCs w:val="24"/>
        </w:rPr>
        <w:t>, and Transparent</w:t>
      </w:r>
      <w:r w:rsidR="00CC1B3A">
        <w:rPr>
          <w:szCs w:val="24"/>
        </w:rPr>
        <w:t xml:space="preserve"> Administration of Justice</w:t>
      </w:r>
      <w:r w:rsidR="00AF675C">
        <w:rPr>
          <w:szCs w:val="24"/>
        </w:rPr>
        <w:t xml:space="preserve"> at the Federal, State, Local, Tribal, and International Levels</w:t>
      </w:r>
      <w:r w:rsidR="00CC1B3A">
        <w:rPr>
          <w:szCs w:val="24"/>
        </w:rPr>
        <w:t>.</w:t>
      </w:r>
      <w:r w:rsidR="00454236">
        <w:rPr>
          <w:szCs w:val="24"/>
        </w:rPr>
        <w:t xml:space="preserve">  This is an increase of </w:t>
      </w:r>
      <w:r w:rsidR="005A2411">
        <w:rPr>
          <w:szCs w:val="24"/>
        </w:rPr>
        <w:t>4</w:t>
      </w:r>
      <w:r w:rsidR="00454236">
        <w:rPr>
          <w:szCs w:val="24"/>
        </w:rPr>
        <w:t>.</w:t>
      </w:r>
      <w:r w:rsidR="00FE3BBC">
        <w:rPr>
          <w:szCs w:val="24"/>
        </w:rPr>
        <w:t>27</w:t>
      </w:r>
      <w:r w:rsidR="00454236">
        <w:rPr>
          <w:szCs w:val="24"/>
        </w:rPr>
        <w:t xml:space="preserve"> percent over the FY 201</w:t>
      </w:r>
      <w:r w:rsidR="005A2411">
        <w:rPr>
          <w:szCs w:val="24"/>
        </w:rPr>
        <w:t>2</w:t>
      </w:r>
      <w:r w:rsidR="00454236">
        <w:rPr>
          <w:szCs w:val="24"/>
        </w:rPr>
        <w:t xml:space="preserve"> </w:t>
      </w:r>
      <w:r w:rsidR="005A2411">
        <w:rPr>
          <w:szCs w:val="24"/>
        </w:rPr>
        <w:t>Enacted Level</w:t>
      </w:r>
      <w:r w:rsidR="00454236">
        <w:rPr>
          <w:szCs w:val="24"/>
        </w:rPr>
        <w:t>.</w:t>
      </w:r>
      <w:r w:rsidR="005C3141">
        <w:rPr>
          <w:szCs w:val="24"/>
        </w:rPr>
        <w:t xml:space="preserve">  </w:t>
      </w:r>
      <w:r w:rsidR="00763B5E">
        <w:rPr>
          <w:bCs/>
        </w:rPr>
        <w:t xml:space="preserve">Electronic copies of the Department of Justice’s Congressional Budget Justifications and Capital Asset Plan and Business Case exhibits can be viewed or downloaded from the Internet using the Internet address: </w:t>
      </w:r>
      <w:r w:rsidR="00763B5E">
        <w:rPr>
          <w:color w:val="1F497D"/>
        </w:rPr>
        <w:t xml:space="preserve"> </w:t>
      </w:r>
      <w:hyperlink r:id="rId15" w:history="1">
        <w:r w:rsidR="00763B5E">
          <w:rPr>
            <w:rStyle w:val="Hyperlink"/>
          </w:rPr>
          <w:t>http://www.justice.gov/02organizations/bpp.htm</w:t>
        </w:r>
      </w:hyperlink>
      <w:r w:rsidR="00763B5E">
        <w:rPr>
          <w:bCs/>
        </w:rPr>
        <w:t xml:space="preserve">.  </w:t>
      </w:r>
      <w:r w:rsidR="00957598">
        <w:rPr>
          <w:szCs w:val="24"/>
        </w:rPr>
        <w:t xml:space="preserve"> </w:t>
      </w:r>
    </w:p>
    <w:p w14:paraId="1A86E5BB" w14:textId="77777777" w:rsidR="00892CDE" w:rsidRDefault="00892CDE" w:rsidP="00CC1B3A">
      <w:pPr>
        <w:rPr>
          <w:szCs w:val="24"/>
        </w:rPr>
      </w:pPr>
    </w:p>
    <w:p w14:paraId="24BA0613" w14:textId="77777777" w:rsidR="00FD63D8" w:rsidRDefault="00FD63D8" w:rsidP="00FD63D8">
      <w:pPr>
        <w:rPr>
          <w:szCs w:val="24"/>
        </w:rPr>
      </w:pPr>
      <w:r>
        <w:rPr>
          <w:szCs w:val="24"/>
        </w:rPr>
        <w:t xml:space="preserve">The BOP, an agency of the DOJ, is responsible for the custody and care of nearly </w:t>
      </w:r>
      <w:r w:rsidRPr="00AD7ABB">
        <w:rPr>
          <w:szCs w:val="24"/>
        </w:rPr>
        <w:t>218,000</w:t>
      </w:r>
      <w:r>
        <w:rPr>
          <w:szCs w:val="24"/>
        </w:rPr>
        <w:t xml:space="preserve"> federal inmates.</w:t>
      </w:r>
    </w:p>
    <w:p w14:paraId="0F87DA60" w14:textId="77777777" w:rsidR="00FD63D8" w:rsidRDefault="00FD63D8" w:rsidP="00FD63D8">
      <w:pPr>
        <w:rPr>
          <w:szCs w:val="24"/>
        </w:rPr>
      </w:pPr>
    </w:p>
    <w:p w14:paraId="69D155B0" w14:textId="77777777" w:rsidR="00FD63D8" w:rsidRDefault="00FD63D8" w:rsidP="00FD63D8">
      <w:pPr>
        <w:rPr>
          <w:szCs w:val="24"/>
        </w:rPr>
      </w:pPr>
    </w:p>
    <w:p w14:paraId="1ED11F59" w14:textId="77777777" w:rsidR="00FD63D8" w:rsidRDefault="00FD63D8" w:rsidP="00FD63D8">
      <w:pPr>
        <w:rPr>
          <w:szCs w:val="24"/>
        </w:rPr>
      </w:pPr>
    </w:p>
    <w:p w14:paraId="57AC6E13" w14:textId="77777777" w:rsidR="00FD63D8" w:rsidRDefault="00FD63D8" w:rsidP="00FD63D8">
      <w:pPr>
        <w:rPr>
          <w:szCs w:val="24"/>
        </w:rPr>
      </w:pPr>
      <w:r w:rsidRPr="00A3172E">
        <w:rPr>
          <w:noProof/>
          <w:szCs w:val="24"/>
        </w:rPr>
        <mc:AlternateContent>
          <mc:Choice Requires="wps">
            <w:drawing>
              <wp:anchor distT="0" distB="0" distL="114300" distR="114300" simplePos="0" relativeHeight="251752448" behindDoc="0" locked="0" layoutInCell="1" allowOverlap="1" wp14:anchorId="5743A09A" wp14:editId="58750D1C">
                <wp:simplePos x="0" y="0"/>
                <wp:positionH relativeFrom="column">
                  <wp:posOffset>571500</wp:posOffset>
                </wp:positionH>
                <wp:positionV relativeFrom="paragraph">
                  <wp:posOffset>-360680</wp:posOffset>
                </wp:positionV>
                <wp:extent cx="4895850" cy="1724025"/>
                <wp:effectExtent l="0" t="0" r="0"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724025"/>
                        </a:xfrm>
                        <a:prstGeom prst="rect">
                          <a:avLst/>
                        </a:prstGeom>
                        <a:solidFill>
                          <a:srgbClr val="FFFFFF"/>
                        </a:solidFill>
                        <a:ln w="9525">
                          <a:noFill/>
                          <a:miter lim="800000"/>
                          <a:headEnd/>
                          <a:tailEnd/>
                        </a:ln>
                      </wps:spPr>
                      <wps:txbx>
                        <w:txbxContent>
                          <w:p w14:paraId="18B23408" w14:textId="77777777" w:rsidR="005A5E10" w:rsidRDefault="005A5E10" w:rsidP="00FD63D8">
                            <w:pPr>
                              <w:pBdr>
                                <w:top w:val="thinThickSmallGap" w:sz="24" w:space="2" w:color="auto"/>
                              </w:pBdr>
                              <w:jc w:val="center"/>
                              <w:rPr>
                                <w:b/>
                                <w:szCs w:val="24"/>
                              </w:rPr>
                            </w:pPr>
                            <w:r w:rsidRPr="00B778CA">
                              <w:rPr>
                                <w:b/>
                                <w:szCs w:val="24"/>
                              </w:rPr>
                              <w:t>The BOP’s highest priorities continue to be:</w:t>
                            </w:r>
                          </w:p>
                          <w:p w14:paraId="0782D720" w14:textId="77777777" w:rsidR="005A5E10" w:rsidRPr="00B778CA" w:rsidRDefault="005A5E10" w:rsidP="00FD63D8">
                            <w:pPr>
                              <w:pStyle w:val="ListParagraph"/>
                              <w:numPr>
                                <w:ilvl w:val="0"/>
                                <w:numId w:val="8"/>
                              </w:numPr>
                              <w:ind w:left="720"/>
                              <w:rPr>
                                <w:b/>
                                <w:szCs w:val="24"/>
                              </w:rPr>
                            </w:pPr>
                            <w:r w:rsidRPr="00B778CA">
                              <w:rPr>
                                <w:b/>
                                <w:szCs w:val="24"/>
                              </w:rPr>
                              <w:t>Ensuring the safety of federal inmates, staff, and surrounding communities;</w:t>
                            </w:r>
                          </w:p>
                          <w:p w14:paraId="41838D4A" w14:textId="77777777" w:rsidR="005A5E10" w:rsidRPr="00B778CA" w:rsidRDefault="005A5E10" w:rsidP="00FD63D8">
                            <w:pPr>
                              <w:pStyle w:val="ListParagraph"/>
                              <w:numPr>
                                <w:ilvl w:val="0"/>
                                <w:numId w:val="8"/>
                              </w:numPr>
                              <w:ind w:left="720"/>
                              <w:rPr>
                                <w:b/>
                                <w:szCs w:val="24"/>
                              </w:rPr>
                            </w:pPr>
                            <w:r w:rsidRPr="00B778CA">
                              <w:rPr>
                                <w:b/>
                                <w:szCs w:val="24"/>
                              </w:rPr>
                              <w:t>Reducing inmate crowding to help prevent violence in prison by adding bed space; and</w:t>
                            </w:r>
                          </w:p>
                          <w:p w14:paraId="6ED01F3B" w14:textId="77777777" w:rsidR="005A5E10" w:rsidRPr="00B778CA" w:rsidRDefault="005A5E10" w:rsidP="00FD63D8">
                            <w:pPr>
                              <w:pStyle w:val="ListParagraph"/>
                              <w:numPr>
                                <w:ilvl w:val="0"/>
                                <w:numId w:val="8"/>
                              </w:numPr>
                              <w:ind w:left="720"/>
                              <w:rPr>
                                <w:b/>
                              </w:rPr>
                            </w:pPr>
                            <w:r w:rsidRPr="00B778CA">
                              <w:rPr>
                                <w:b/>
                                <w:szCs w:val="24"/>
                              </w:rPr>
                              <w:t>Maximizing the use of inmate reentry p</w:t>
                            </w:r>
                            <w:r>
                              <w:rPr>
                                <w:b/>
                                <w:szCs w:val="24"/>
                              </w:rPr>
                              <w:t>r</w:t>
                            </w:r>
                            <w:r w:rsidRPr="00B778CA">
                              <w:rPr>
                                <w:b/>
                                <w:szCs w:val="24"/>
                              </w:rPr>
                              <w:t>ograms such as education and drug treatment in order to reduce recidivism, and seek long term strategi</w:t>
                            </w:r>
                            <w:r>
                              <w:rPr>
                                <w:b/>
                                <w:szCs w:val="24"/>
                              </w:rPr>
                              <w:t>es to control population growth.</w:t>
                            </w:r>
                          </w:p>
                          <w:p w14:paraId="414B01FC" w14:textId="77777777" w:rsidR="005A5E10" w:rsidRPr="00B778CA" w:rsidRDefault="005A5E10" w:rsidP="00FD63D8">
                            <w:pPr>
                              <w:pBdr>
                                <w:bottom w:val="thickThinSmallGap" w:sz="24" w:space="1" w:color="auto"/>
                              </w:pBdr>
                              <w:rPr>
                                <w:b/>
                                <w:sz w:val="2"/>
                                <w:szCs w:val="2"/>
                              </w:rPr>
                            </w:pPr>
                          </w:p>
                          <w:p w14:paraId="7597FB6F" w14:textId="77777777" w:rsidR="005A5E10" w:rsidRDefault="005A5E10" w:rsidP="00FD6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28.4pt;width:385.5pt;height:13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1IIQIAAB4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" stroked="f">
                <v:textbox>
                  <w:txbxContent>
                    <w:p w14:paraId="18B23408" w14:textId="77777777" w:rsidR="005A5E10" w:rsidRDefault="005A5E10" w:rsidP="00FD63D8">
                      <w:pPr>
                        <w:pBdr>
                          <w:top w:val="thinThickSmallGap" w:sz="24" w:space="2" w:color="auto"/>
                        </w:pBdr>
                        <w:jc w:val="center"/>
                        <w:rPr>
                          <w:b/>
                          <w:szCs w:val="24"/>
                        </w:rPr>
                      </w:pPr>
                      <w:r w:rsidRPr="00B778CA">
                        <w:rPr>
                          <w:b/>
                          <w:szCs w:val="24"/>
                        </w:rPr>
                        <w:t>The BOP’s highest priorities continue to be:</w:t>
                      </w:r>
                    </w:p>
                    <w:p w14:paraId="0782D720" w14:textId="77777777" w:rsidR="005A5E10" w:rsidRPr="00B778CA" w:rsidRDefault="005A5E10" w:rsidP="00FD63D8">
                      <w:pPr>
                        <w:pStyle w:val="ListParagraph"/>
                        <w:numPr>
                          <w:ilvl w:val="0"/>
                          <w:numId w:val="8"/>
                        </w:numPr>
                        <w:ind w:left="720"/>
                        <w:rPr>
                          <w:b/>
                          <w:szCs w:val="24"/>
                        </w:rPr>
                      </w:pPr>
                      <w:r w:rsidRPr="00B778CA">
                        <w:rPr>
                          <w:b/>
                          <w:szCs w:val="24"/>
                        </w:rPr>
                        <w:t>Ensuring the safety of federal inmates, staff, and surrounding communities;</w:t>
                      </w:r>
                    </w:p>
                    <w:p w14:paraId="41838D4A" w14:textId="77777777" w:rsidR="005A5E10" w:rsidRPr="00B778CA" w:rsidRDefault="005A5E10" w:rsidP="00FD63D8">
                      <w:pPr>
                        <w:pStyle w:val="ListParagraph"/>
                        <w:numPr>
                          <w:ilvl w:val="0"/>
                          <w:numId w:val="8"/>
                        </w:numPr>
                        <w:ind w:left="720"/>
                        <w:rPr>
                          <w:b/>
                          <w:szCs w:val="24"/>
                        </w:rPr>
                      </w:pPr>
                      <w:r w:rsidRPr="00B778CA">
                        <w:rPr>
                          <w:b/>
                          <w:szCs w:val="24"/>
                        </w:rPr>
                        <w:t>Reducing inmate crowding to help prevent violence in prison by adding bed space; and</w:t>
                      </w:r>
                    </w:p>
                    <w:p w14:paraId="6ED01F3B" w14:textId="77777777" w:rsidR="005A5E10" w:rsidRPr="00B778CA" w:rsidRDefault="005A5E10" w:rsidP="00FD63D8">
                      <w:pPr>
                        <w:pStyle w:val="ListParagraph"/>
                        <w:numPr>
                          <w:ilvl w:val="0"/>
                          <w:numId w:val="8"/>
                        </w:numPr>
                        <w:ind w:left="720"/>
                        <w:rPr>
                          <w:b/>
                        </w:rPr>
                      </w:pPr>
                      <w:r w:rsidRPr="00B778CA">
                        <w:rPr>
                          <w:b/>
                          <w:szCs w:val="24"/>
                        </w:rPr>
                        <w:t>Maximizing the use of inmate reentry p</w:t>
                      </w:r>
                      <w:r>
                        <w:rPr>
                          <w:b/>
                          <w:szCs w:val="24"/>
                        </w:rPr>
                        <w:t>r</w:t>
                      </w:r>
                      <w:r w:rsidRPr="00B778CA">
                        <w:rPr>
                          <w:b/>
                          <w:szCs w:val="24"/>
                        </w:rPr>
                        <w:t>ograms such as education and drug treatment in order to reduce recidivism, and seek long term strategi</w:t>
                      </w:r>
                      <w:r>
                        <w:rPr>
                          <w:b/>
                          <w:szCs w:val="24"/>
                        </w:rPr>
                        <w:t>es to control population growth.</w:t>
                      </w:r>
                    </w:p>
                    <w:p w14:paraId="414B01FC" w14:textId="77777777" w:rsidR="005A5E10" w:rsidRPr="00B778CA" w:rsidRDefault="005A5E10" w:rsidP="00FD63D8">
                      <w:pPr>
                        <w:pBdr>
                          <w:bottom w:val="thickThinSmallGap" w:sz="24" w:space="1" w:color="auto"/>
                        </w:pBdr>
                        <w:rPr>
                          <w:b/>
                          <w:sz w:val="2"/>
                          <w:szCs w:val="2"/>
                        </w:rPr>
                      </w:pPr>
                    </w:p>
                    <w:p w14:paraId="7597FB6F" w14:textId="77777777" w:rsidR="005A5E10" w:rsidRDefault="005A5E10" w:rsidP="00FD63D8"/>
                  </w:txbxContent>
                </v:textbox>
              </v:shape>
            </w:pict>
          </mc:Fallback>
        </mc:AlternateContent>
      </w:r>
    </w:p>
    <w:p w14:paraId="0D07B974" w14:textId="77777777" w:rsidR="00FD63D8" w:rsidRDefault="00FD63D8" w:rsidP="00FD63D8">
      <w:pPr>
        <w:rPr>
          <w:szCs w:val="24"/>
        </w:rPr>
      </w:pPr>
    </w:p>
    <w:p w14:paraId="7C6255DA" w14:textId="77777777" w:rsidR="00FD63D8" w:rsidRDefault="00FD63D8" w:rsidP="00FD63D8">
      <w:pPr>
        <w:rPr>
          <w:szCs w:val="24"/>
        </w:rPr>
      </w:pPr>
    </w:p>
    <w:p w14:paraId="63848DAB" w14:textId="77777777" w:rsidR="00FD63D8" w:rsidRDefault="00FD63D8" w:rsidP="00FD63D8">
      <w:pPr>
        <w:rPr>
          <w:szCs w:val="24"/>
        </w:rPr>
      </w:pPr>
    </w:p>
    <w:p w14:paraId="6F3BD487" w14:textId="77777777" w:rsidR="00FD63D8" w:rsidRDefault="00FD63D8" w:rsidP="00FD63D8">
      <w:pPr>
        <w:rPr>
          <w:szCs w:val="24"/>
        </w:rPr>
      </w:pPr>
    </w:p>
    <w:p w14:paraId="65551F19" w14:textId="77777777" w:rsidR="00FD63D8" w:rsidRDefault="00FD63D8" w:rsidP="00FD63D8">
      <w:pPr>
        <w:rPr>
          <w:szCs w:val="24"/>
        </w:rPr>
      </w:pPr>
    </w:p>
    <w:p w14:paraId="0D96FD0B" w14:textId="77777777" w:rsidR="00FD63D8" w:rsidRDefault="00FD63D8" w:rsidP="00FD63D8">
      <w:pPr>
        <w:rPr>
          <w:szCs w:val="24"/>
        </w:rPr>
      </w:pPr>
    </w:p>
    <w:p w14:paraId="7476453E" w14:textId="239CA12C" w:rsidR="00FD63D8" w:rsidRDefault="00FD63D8" w:rsidP="00FD63D8">
      <w:pPr>
        <w:rPr>
          <w:szCs w:val="24"/>
        </w:rPr>
      </w:pPr>
    </w:p>
    <w:p w14:paraId="7B3660E7" w14:textId="4ADFE24F" w:rsidR="00FD63D8" w:rsidRDefault="000C262B" w:rsidP="00FD63D8">
      <w:pPr>
        <w:rPr>
          <w:szCs w:val="24"/>
        </w:rPr>
      </w:pPr>
      <w:r w:rsidRPr="009219AA">
        <w:rPr>
          <w:noProof/>
          <w:szCs w:val="24"/>
        </w:rPr>
        <w:drawing>
          <wp:anchor distT="0" distB="0" distL="114300" distR="114300" simplePos="0" relativeHeight="251754496" behindDoc="0" locked="0" layoutInCell="1" allowOverlap="1" wp14:anchorId="4EE924CA" wp14:editId="09F9DBED">
            <wp:simplePos x="0" y="0"/>
            <wp:positionH relativeFrom="column">
              <wp:posOffset>-32385</wp:posOffset>
            </wp:positionH>
            <wp:positionV relativeFrom="paragraph">
              <wp:posOffset>82550</wp:posOffset>
            </wp:positionV>
            <wp:extent cx="2057400" cy="1562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3D8">
        <w:rPr>
          <w:szCs w:val="24"/>
        </w:rPr>
        <w:t xml:space="preserve">The </w:t>
      </w:r>
      <w:r w:rsidR="00FD63D8" w:rsidRPr="00C34201">
        <w:rPr>
          <w:szCs w:val="24"/>
        </w:rPr>
        <w:t xml:space="preserve">BOP </w:t>
      </w:r>
      <w:r w:rsidR="00FD63D8">
        <w:rPr>
          <w:szCs w:val="24"/>
        </w:rPr>
        <w:t>o</w:t>
      </w:r>
      <w:r w:rsidR="00FD63D8" w:rsidRPr="00C34201">
        <w:rPr>
          <w:szCs w:val="24"/>
        </w:rPr>
        <w:t>perates 11</w:t>
      </w:r>
      <w:r w:rsidR="00FD63D8">
        <w:rPr>
          <w:szCs w:val="24"/>
        </w:rPr>
        <w:t>9</w:t>
      </w:r>
      <w:r w:rsidR="00FD63D8" w:rsidRPr="00C34201">
        <w:rPr>
          <w:szCs w:val="24"/>
        </w:rPr>
        <w:t xml:space="preserve"> prisons</w:t>
      </w:r>
      <w:r w:rsidR="00FD63D8">
        <w:rPr>
          <w:szCs w:val="24"/>
        </w:rPr>
        <w:t xml:space="preserve"> with administrative oversight and support provided by the </w:t>
      </w:r>
      <w:r w:rsidR="00FD63D8" w:rsidRPr="00C34201">
        <w:rPr>
          <w:szCs w:val="24"/>
        </w:rPr>
        <w:t>central office</w:t>
      </w:r>
      <w:r w:rsidR="00FD63D8">
        <w:rPr>
          <w:szCs w:val="24"/>
        </w:rPr>
        <w:t xml:space="preserve"> and </w:t>
      </w:r>
      <w:r w:rsidR="00FD63D8" w:rsidRPr="00C34201">
        <w:rPr>
          <w:szCs w:val="24"/>
        </w:rPr>
        <w:t xml:space="preserve">regional offices.  </w:t>
      </w:r>
      <w:r w:rsidR="00FD63D8">
        <w:rPr>
          <w:szCs w:val="24"/>
        </w:rPr>
        <w:t>As t</w:t>
      </w:r>
      <w:r w:rsidR="00FD63D8">
        <w:rPr>
          <w:color w:val="000000"/>
        </w:rPr>
        <w:t>he inmate population is projected to continue to increase for the foreseeable future, the BOP continues to require increased resources to provide for safe inmate incarceration and care, and the safety of BOP staff and surrounding communities, which is why the requested operating funds are vital</w:t>
      </w:r>
      <w:r w:rsidR="00FD63D8" w:rsidRPr="00C34201">
        <w:rPr>
          <w:color w:val="000000"/>
        </w:rPr>
        <w:t xml:space="preserve">.  </w:t>
      </w:r>
      <w:r w:rsidR="00FD63D8">
        <w:rPr>
          <w:color w:val="000000"/>
        </w:rPr>
        <w:t>Nevertheless, t</w:t>
      </w:r>
      <w:r w:rsidR="00FD63D8" w:rsidRPr="00C34201">
        <w:rPr>
          <w:szCs w:val="24"/>
        </w:rPr>
        <w:t xml:space="preserve">he BOP has made great strides in past years in streamlining </w:t>
      </w:r>
      <w:r w:rsidR="00FD63D8">
        <w:rPr>
          <w:szCs w:val="24"/>
        </w:rPr>
        <w:t xml:space="preserve">and </w:t>
      </w:r>
      <w:r w:rsidR="00FD63D8" w:rsidRPr="00C34201">
        <w:rPr>
          <w:szCs w:val="24"/>
        </w:rPr>
        <w:t>consolidating functions</w:t>
      </w:r>
      <w:r w:rsidR="00FD63D8">
        <w:rPr>
          <w:szCs w:val="24"/>
        </w:rPr>
        <w:t xml:space="preserve"> and operating as efficiently as possible</w:t>
      </w:r>
      <w:r w:rsidR="00FD63D8" w:rsidRPr="00C34201">
        <w:rPr>
          <w:szCs w:val="24"/>
        </w:rPr>
        <w:t>.</w:t>
      </w:r>
    </w:p>
    <w:p w14:paraId="70308769" w14:textId="77777777" w:rsidR="00FD63D8" w:rsidRDefault="00FD63D8" w:rsidP="00FD63D8">
      <w:pPr>
        <w:rPr>
          <w:szCs w:val="24"/>
        </w:rPr>
      </w:pPr>
    </w:p>
    <w:p w14:paraId="32348C8A" w14:textId="40E0200C" w:rsidR="00FD63D8" w:rsidRDefault="00FD63D8" w:rsidP="00FD63D8">
      <w:pPr>
        <w:rPr>
          <w:szCs w:val="24"/>
        </w:rPr>
      </w:pPr>
      <w:r w:rsidRPr="00C34201">
        <w:rPr>
          <w:szCs w:val="24"/>
        </w:rPr>
        <w:t xml:space="preserve">The BOP has been “doing more with less” for many years by co-locating institutions; delayering management positions; closing four stand-alone minimum security prisons; </w:t>
      </w:r>
      <w:r>
        <w:rPr>
          <w:szCs w:val="24"/>
        </w:rPr>
        <w:t xml:space="preserve">and </w:t>
      </w:r>
      <w:r w:rsidRPr="00C34201">
        <w:rPr>
          <w:szCs w:val="24"/>
        </w:rPr>
        <w:t>consolidati</w:t>
      </w:r>
      <w:r>
        <w:rPr>
          <w:szCs w:val="24"/>
        </w:rPr>
        <w:t xml:space="preserve">ng </w:t>
      </w:r>
      <w:r w:rsidRPr="00C34201">
        <w:rPr>
          <w:szCs w:val="24"/>
        </w:rPr>
        <w:t>procurement, sentence computation, inmate designation, human resource</w:t>
      </w:r>
      <w:r>
        <w:rPr>
          <w:szCs w:val="24"/>
        </w:rPr>
        <w:t>s</w:t>
      </w:r>
      <w:r w:rsidRPr="00C34201">
        <w:rPr>
          <w:szCs w:val="24"/>
        </w:rPr>
        <w:t xml:space="preserve"> and other functions</w:t>
      </w:r>
      <w:r>
        <w:rPr>
          <w:szCs w:val="24"/>
        </w:rPr>
        <w:t>.  At the same time the agency has managed</w:t>
      </w:r>
      <w:r w:rsidRPr="00C34201">
        <w:rPr>
          <w:szCs w:val="24"/>
        </w:rPr>
        <w:t xml:space="preserve"> an ever growing number </w:t>
      </w:r>
      <w:r>
        <w:rPr>
          <w:szCs w:val="24"/>
        </w:rPr>
        <w:t xml:space="preserve">of </w:t>
      </w:r>
      <w:r w:rsidRPr="00C34201">
        <w:rPr>
          <w:szCs w:val="24"/>
        </w:rPr>
        <w:t xml:space="preserve">inmates with </w:t>
      </w:r>
      <w:r>
        <w:rPr>
          <w:szCs w:val="24"/>
        </w:rPr>
        <w:t xml:space="preserve">relatively </w:t>
      </w:r>
      <w:r w:rsidRPr="00C34201">
        <w:rPr>
          <w:szCs w:val="24"/>
        </w:rPr>
        <w:t>fewer staff</w:t>
      </w:r>
      <w:r>
        <w:rPr>
          <w:szCs w:val="24"/>
        </w:rPr>
        <w:t>,</w:t>
      </w:r>
      <w:r w:rsidRPr="00C34201">
        <w:rPr>
          <w:szCs w:val="24"/>
        </w:rPr>
        <w:t xml:space="preserve"> </w:t>
      </w:r>
      <w:r>
        <w:rPr>
          <w:szCs w:val="24"/>
        </w:rPr>
        <w:t xml:space="preserve">as </w:t>
      </w:r>
      <w:r w:rsidRPr="00C34201">
        <w:rPr>
          <w:szCs w:val="24"/>
        </w:rPr>
        <w:t xml:space="preserve">compared to the size of the inmate population.  </w:t>
      </w:r>
      <w:r>
        <w:rPr>
          <w:szCs w:val="24"/>
        </w:rPr>
        <w:t>In total, the BOP has streamlined operations, improved program efficiencies, and reduced costs to function very economically even as the mandatory workload increases every year.</w:t>
      </w:r>
    </w:p>
    <w:p w14:paraId="25005464" w14:textId="77777777" w:rsidR="00FD63D8" w:rsidRDefault="00FD63D8" w:rsidP="00CC1B3A">
      <w:pPr>
        <w:rPr>
          <w:szCs w:val="24"/>
        </w:rPr>
      </w:pPr>
    </w:p>
    <w:p w14:paraId="1A86E5BC" w14:textId="3C92FD33" w:rsidR="00EF4139" w:rsidRDefault="00EF4139" w:rsidP="00CC1B3A">
      <w:pPr>
        <w:rPr>
          <w:szCs w:val="24"/>
        </w:rPr>
      </w:pPr>
      <w:r>
        <w:rPr>
          <w:szCs w:val="24"/>
        </w:rPr>
        <w:t xml:space="preserve">The BOP’s most basic statutory obligation, among many others, is to provide suitable quarters and provide for the safekeeping, care, and subsistence of all federal inmates.  The mandatory nature of this account has been affirmed many times despite the discretionary funding source.  </w:t>
      </w:r>
      <w:r>
        <w:rPr>
          <w:szCs w:val="24"/>
        </w:rPr>
        <w:lastRenderedPageBreak/>
        <w:t>The BOP’s workload is generated by other federal entities, yet the impact of the continually increasing federal prison population is borne solely by the BOP.</w:t>
      </w:r>
    </w:p>
    <w:p w14:paraId="1A86E5BD" w14:textId="77777777" w:rsidR="00AF1860" w:rsidRDefault="00AF1860" w:rsidP="00CC1B3A">
      <w:pPr>
        <w:rPr>
          <w:szCs w:val="24"/>
        </w:rPr>
      </w:pPr>
    </w:p>
    <w:p w14:paraId="1A86E5BE" w14:textId="77777777" w:rsidR="007B1198" w:rsidRDefault="00AF1860" w:rsidP="00CC1B3A">
      <w:pPr>
        <w:rPr>
          <w:szCs w:val="24"/>
        </w:rPr>
      </w:pPr>
      <w:r>
        <w:rPr>
          <w:szCs w:val="24"/>
        </w:rPr>
        <w:t>The BOP faces many challenges with regard to its responsibility to confine inmates in facilities that are safe, secure, humane, and cost efficient.  In FY 2012, the BOP’s inmate population increased to 218,687.  Overall, the BOP’s 119 institutions were at 38 percent above rated capacity.  Following is the chart of Inmate Po</w:t>
      </w:r>
      <w:r w:rsidR="007B1198">
        <w:rPr>
          <w:szCs w:val="24"/>
        </w:rPr>
        <w:t>p</w:t>
      </w:r>
      <w:r>
        <w:rPr>
          <w:szCs w:val="24"/>
        </w:rPr>
        <w:t>ulation by Offense</w:t>
      </w:r>
      <w:r w:rsidR="007B1198">
        <w:rPr>
          <w:szCs w:val="24"/>
        </w:rPr>
        <w:t>:</w:t>
      </w:r>
      <w:r>
        <w:rPr>
          <w:szCs w:val="24"/>
        </w:rPr>
        <w:t xml:space="preserve"> </w:t>
      </w:r>
    </w:p>
    <w:p w14:paraId="1A86E5BF" w14:textId="77777777" w:rsidR="007B1198" w:rsidRDefault="0004098D" w:rsidP="00CC1B3A">
      <w:pPr>
        <w:rPr>
          <w:szCs w:val="24"/>
        </w:rPr>
      </w:pPr>
      <w:r>
        <w:rPr>
          <w:noProof/>
        </w:rPr>
        <w:drawing>
          <wp:anchor distT="0" distB="0" distL="114300" distR="114300" simplePos="0" relativeHeight="251701248" behindDoc="1" locked="0" layoutInCell="1" allowOverlap="1" wp14:anchorId="1A86F2E7" wp14:editId="1A86F2E8">
            <wp:simplePos x="0" y="0"/>
            <wp:positionH relativeFrom="column">
              <wp:posOffset>47625</wp:posOffset>
            </wp:positionH>
            <wp:positionV relativeFrom="paragraph">
              <wp:posOffset>8255</wp:posOffset>
            </wp:positionV>
            <wp:extent cx="5829300" cy="40767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A86E5C0" w14:textId="77777777" w:rsidR="007B1198" w:rsidRDefault="007B1198" w:rsidP="00CC1B3A">
      <w:pPr>
        <w:rPr>
          <w:szCs w:val="24"/>
        </w:rPr>
      </w:pPr>
    </w:p>
    <w:p w14:paraId="1A86E5C1" w14:textId="77777777" w:rsidR="007B1198" w:rsidRDefault="007B1198" w:rsidP="00CC1B3A">
      <w:pPr>
        <w:rPr>
          <w:szCs w:val="24"/>
        </w:rPr>
      </w:pPr>
    </w:p>
    <w:p w14:paraId="1A86E5C2" w14:textId="77777777" w:rsidR="007B1198" w:rsidRDefault="007B1198" w:rsidP="00CC1B3A">
      <w:pPr>
        <w:rPr>
          <w:szCs w:val="24"/>
        </w:rPr>
      </w:pPr>
    </w:p>
    <w:p w14:paraId="1A86E5C3" w14:textId="77777777" w:rsidR="007B1198" w:rsidRDefault="007B1198" w:rsidP="00CC1B3A">
      <w:pPr>
        <w:rPr>
          <w:szCs w:val="24"/>
        </w:rPr>
      </w:pPr>
    </w:p>
    <w:p w14:paraId="1A86E5C4" w14:textId="77777777" w:rsidR="007B1198" w:rsidRDefault="007B1198" w:rsidP="00CC1B3A">
      <w:pPr>
        <w:rPr>
          <w:szCs w:val="24"/>
        </w:rPr>
      </w:pPr>
    </w:p>
    <w:p w14:paraId="1A86E5C5" w14:textId="77777777" w:rsidR="007B1198" w:rsidRDefault="007B1198" w:rsidP="00CC1B3A">
      <w:pPr>
        <w:rPr>
          <w:szCs w:val="24"/>
        </w:rPr>
      </w:pPr>
    </w:p>
    <w:p w14:paraId="1A86E5C6" w14:textId="77777777" w:rsidR="007B1198" w:rsidRDefault="007B1198" w:rsidP="00CC1B3A">
      <w:pPr>
        <w:rPr>
          <w:szCs w:val="24"/>
        </w:rPr>
      </w:pPr>
    </w:p>
    <w:p w14:paraId="1A86E5C7" w14:textId="77777777" w:rsidR="007B1198" w:rsidRDefault="007B1198" w:rsidP="00CC1B3A">
      <w:pPr>
        <w:rPr>
          <w:szCs w:val="24"/>
        </w:rPr>
      </w:pPr>
    </w:p>
    <w:p w14:paraId="1A86E5C8" w14:textId="77777777" w:rsidR="007B1198" w:rsidRDefault="007B1198" w:rsidP="00CC1B3A">
      <w:pPr>
        <w:rPr>
          <w:szCs w:val="24"/>
        </w:rPr>
      </w:pPr>
    </w:p>
    <w:p w14:paraId="1A86E5C9" w14:textId="77777777" w:rsidR="007B1198" w:rsidRDefault="007B1198" w:rsidP="00CC1B3A">
      <w:pPr>
        <w:rPr>
          <w:szCs w:val="24"/>
        </w:rPr>
      </w:pPr>
    </w:p>
    <w:p w14:paraId="1A86E5CA" w14:textId="77777777" w:rsidR="007B1198" w:rsidRDefault="007B1198" w:rsidP="00CC1B3A">
      <w:pPr>
        <w:rPr>
          <w:szCs w:val="24"/>
        </w:rPr>
      </w:pPr>
    </w:p>
    <w:p w14:paraId="1A86E5CB" w14:textId="77777777" w:rsidR="007B1198" w:rsidRDefault="007B1198" w:rsidP="00CC1B3A">
      <w:pPr>
        <w:rPr>
          <w:szCs w:val="24"/>
        </w:rPr>
      </w:pPr>
    </w:p>
    <w:p w14:paraId="1A86E5CC" w14:textId="77777777" w:rsidR="007B1198" w:rsidRDefault="007B1198" w:rsidP="00CC1B3A">
      <w:pPr>
        <w:rPr>
          <w:szCs w:val="24"/>
        </w:rPr>
      </w:pPr>
    </w:p>
    <w:p w14:paraId="1A86E5CD" w14:textId="77777777" w:rsidR="007B1198" w:rsidRDefault="007B1198" w:rsidP="00CC1B3A">
      <w:pPr>
        <w:rPr>
          <w:szCs w:val="24"/>
        </w:rPr>
      </w:pPr>
    </w:p>
    <w:p w14:paraId="1A86E5CE" w14:textId="77777777" w:rsidR="007B1198" w:rsidRDefault="007B1198" w:rsidP="00CC1B3A">
      <w:pPr>
        <w:rPr>
          <w:szCs w:val="24"/>
        </w:rPr>
      </w:pPr>
    </w:p>
    <w:p w14:paraId="1A86E5CF" w14:textId="77777777" w:rsidR="007B1198" w:rsidRDefault="007B1198" w:rsidP="00CC1B3A">
      <w:pPr>
        <w:rPr>
          <w:szCs w:val="24"/>
        </w:rPr>
      </w:pPr>
    </w:p>
    <w:p w14:paraId="1A86E5D0" w14:textId="77777777" w:rsidR="007B1198" w:rsidRDefault="007B1198" w:rsidP="00CC1B3A">
      <w:pPr>
        <w:rPr>
          <w:szCs w:val="24"/>
        </w:rPr>
      </w:pPr>
    </w:p>
    <w:p w14:paraId="1A86E5D1" w14:textId="77777777" w:rsidR="007B1198" w:rsidRDefault="007B1198" w:rsidP="00CC1B3A">
      <w:pPr>
        <w:rPr>
          <w:szCs w:val="24"/>
        </w:rPr>
      </w:pPr>
    </w:p>
    <w:p w14:paraId="1A86E5D2" w14:textId="77777777" w:rsidR="007B1198" w:rsidRDefault="007B1198" w:rsidP="00CC1B3A">
      <w:pPr>
        <w:rPr>
          <w:szCs w:val="24"/>
        </w:rPr>
      </w:pPr>
    </w:p>
    <w:p w14:paraId="1A86E5D3" w14:textId="77777777" w:rsidR="007B1198" w:rsidRDefault="007B1198" w:rsidP="00CC1B3A">
      <w:pPr>
        <w:rPr>
          <w:szCs w:val="24"/>
        </w:rPr>
      </w:pPr>
    </w:p>
    <w:p w14:paraId="1A86E5D4" w14:textId="77777777" w:rsidR="007B1198" w:rsidRDefault="007B1198" w:rsidP="00CC1B3A">
      <w:pPr>
        <w:rPr>
          <w:szCs w:val="24"/>
        </w:rPr>
      </w:pPr>
    </w:p>
    <w:p w14:paraId="1A86E5D5" w14:textId="77777777" w:rsidR="007B1198" w:rsidRDefault="007B1198" w:rsidP="00CC1B3A">
      <w:pPr>
        <w:rPr>
          <w:szCs w:val="24"/>
        </w:rPr>
      </w:pPr>
    </w:p>
    <w:p w14:paraId="1A86E5D6" w14:textId="77777777" w:rsidR="007B1198" w:rsidRDefault="007B1198" w:rsidP="00CC1B3A">
      <w:pPr>
        <w:rPr>
          <w:szCs w:val="24"/>
        </w:rPr>
      </w:pPr>
    </w:p>
    <w:p w14:paraId="1A86E5E3" w14:textId="61F7B5D4" w:rsidR="004D0A37" w:rsidRDefault="004D0A37" w:rsidP="00CC1B3A">
      <w:pPr>
        <w:rPr>
          <w:szCs w:val="24"/>
        </w:rPr>
      </w:pPr>
    </w:p>
    <w:p w14:paraId="1A86E5E4" w14:textId="706E7BCB" w:rsidR="005A2411" w:rsidRDefault="00892CDE" w:rsidP="00CC1B3A">
      <w:pPr>
        <w:rPr>
          <w:szCs w:val="24"/>
        </w:rPr>
      </w:pPr>
      <w:r>
        <w:rPr>
          <w:szCs w:val="24"/>
        </w:rPr>
        <w:t>With</w:t>
      </w:r>
      <w:r w:rsidR="00EF4139">
        <w:rPr>
          <w:szCs w:val="24"/>
        </w:rPr>
        <w:t xml:space="preserve"> the proposed budget of $</w:t>
      </w:r>
      <w:r w:rsidR="005A2411">
        <w:rPr>
          <w:szCs w:val="24"/>
        </w:rPr>
        <w:t>6</w:t>
      </w:r>
      <w:r w:rsidR="00EF4139">
        <w:rPr>
          <w:szCs w:val="24"/>
        </w:rPr>
        <w:t>.</w:t>
      </w:r>
      <w:r w:rsidR="00FE3BBC">
        <w:rPr>
          <w:szCs w:val="24"/>
        </w:rPr>
        <w:t>8</w:t>
      </w:r>
      <w:r w:rsidR="00EF4139">
        <w:rPr>
          <w:szCs w:val="24"/>
        </w:rPr>
        <w:t xml:space="preserve"> billion</w:t>
      </w:r>
      <w:r>
        <w:rPr>
          <w:szCs w:val="24"/>
        </w:rPr>
        <w:t>, the BOP will be able to incarcerate</w:t>
      </w:r>
      <w:r w:rsidR="00C06986">
        <w:rPr>
          <w:szCs w:val="24"/>
        </w:rPr>
        <w:t xml:space="preserve"> the projected</w:t>
      </w:r>
      <w:r>
        <w:rPr>
          <w:szCs w:val="24"/>
        </w:rPr>
        <w:t xml:space="preserve"> </w:t>
      </w:r>
      <w:r w:rsidR="000B79AD">
        <w:rPr>
          <w:szCs w:val="24"/>
        </w:rPr>
        <w:t>224</w:t>
      </w:r>
      <w:r>
        <w:rPr>
          <w:szCs w:val="24"/>
        </w:rPr>
        <w:t>,</w:t>
      </w:r>
      <w:r w:rsidR="000B79AD">
        <w:rPr>
          <w:szCs w:val="24"/>
        </w:rPr>
        <w:t>087</w:t>
      </w:r>
      <w:r>
        <w:rPr>
          <w:szCs w:val="24"/>
        </w:rPr>
        <w:t xml:space="preserve"> inmates by the end of FY 2014, an increase of </w:t>
      </w:r>
      <w:r w:rsidR="000B79AD">
        <w:rPr>
          <w:szCs w:val="24"/>
        </w:rPr>
        <w:t>5</w:t>
      </w:r>
      <w:r>
        <w:rPr>
          <w:szCs w:val="24"/>
        </w:rPr>
        <w:t>,</w:t>
      </w:r>
      <w:r w:rsidR="000B79AD">
        <w:rPr>
          <w:szCs w:val="24"/>
        </w:rPr>
        <w:t>400</w:t>
      </w:r>
      <w:r>
        <w:rPr>
          <w:szCs w:val="24"/>
        </w:rPr>
        <w:t xml:space="preserve"> </w:t>
      </w:r>
      <w:r w:rsidR="00622F22">
        <w:rPr>
          <w:szCs w:val="24"/>
        </w:rPr>
        <w:t xml:space="preserve">net new </w:t>
      </w:r>
      <w:r>
        <w:rPr>
          <w:szCs w:val="24"/>
        </w:rPr>
        <w:t>inmates</w:t>
      </w:r>
      <w:r w:rsidR="00622F22">
        <w:rPr>
          <w:szCs w:val="24"/>
        </w:rPr>
        <w:t>.</w:t>
      </w:r>
      <w:r w:rsidR="00F54583">
        <w:rPr>
          <w:szCs w:val="24"/>
        </w:rPr>
        <w:t xml:space="preserve">  </w:t>
      </w:r>
      <w:r w:rsidR="00A97231">
        <w:rPr>
          <w:szCs w:val="24"/>
        </w:rPr>
        <w:t>This is the minimum amount necessary to</w:t>
      </w:r>
      <w:r w:rsidR="00594C81">
        <w:rPr>
          <w:szCs w:val="24"/>
        </w:rPr>
        <w:t xml:space="preserve"> support the growing inmate population</w:t>
      </w:r>
      <w:r w:rsidR="00DB7600">
        <w:rPr>
          <w:szCs w:val="24"/>
        </w:rPr>
        <w:t xml:space="preserve"> and assist in maintaining</w:t>
      </w:r>
      <w:r w:rsidR="00A97231">
        <w:rPr>
          <w:szCs w:val="24"/>
        </w:rPr>
        <w:t xml:space="preserve"> </w:t>
      </w:r>
      <w:r w:rsidR="00DB7600">
        <w:rPr>
          <w:szCs w:val="24"/>
        </w:rPr>
        <w:t>the</w:t>
      </w:r>
      <w:r w:rsidR="00A97231">
        <w:rPr>
          <w:szCs w:val="24"/>
        </w:rPr>
        <w:t xml:space="preserve"> safety of prisons for staff and inmates. </w:t>
      </w:r>
    </w:p>
    <w:p w14:paraId="1A86E5E5" w14:textId="77777777" w:rsidR="005A2411" w:rsidRDefault="005A2411" w:rsidP="00CC1B3A">
      <w:pPr>
        <w:rPr>
          <w:szCs w:val="24"/>
        </w:rPr>
      </w:pPr>
    </w:p>
    <w:p w14:paraId="1A86E5E6" w14:textId="77777777" w:rsidR="00F213D2" w:rsidRDefault="00A97231" w:rsidP="00CC1B3A">
      <w:pPr>
        <w:rPr>
          <w:szCs w:val="24"/>
        </w:rPr>
      </w:pPr>
      <w:r>
        <w:rPr>
          <w:szCs w:val="24"/>
        </w:rPr>
        <w:t>Th</w:t>
      </w:r>
      <w:r w:rsidR="005A2411">
        <w:rPr>
          <w:szCs w:val="24"/>
        </w:rPr>
        <w:t xml:space="preserve">is budget builds upon the current FY 2013 Continuing Resolution (CR) level.  For BOP, this means the starting point is the FY 2012 enacted level, and all adjustments to base and program </w:t>
      </w:r>
      <w:r w:rsidR="00F213D2">
        <w:rPr>
          <w:szCs w:val="24"/>
        </w:rPr>
        <w:t>change line items are built to bridge from the FY 2012 level to FY 2014 requirements.</w:t>
      </w:r>
    </w:p>
    <w:p w14:paraId="1A86E5E7" w14:textId="77777777" w:rsidR="00957598" w:rsidRDefault="00F213D2" w:rsidP="00CC1B3A">
      <w:pPr>
        <w:rPr>
          <w:szCs w:val="24"/>
        </w:rPr>
      </w:pPr>
      <w:r>
        <w:rPr>
          <w:szCs w:val="24"/>
        </w:rPr>
        <w:t xml:space="preserve"> </w:t>
      </w:r>
    </w:p>
    <w:p w14:paraId="1A86E5E8" w14:textId="6AFA0A05" w:rsidR="00DB5E69" w:rsidRDefault="00957598" w:rsidP="00CC1B3A">
      <w:pPr>
        <w:rPr>
          <w:szCs w:val="24"/>
        </w:rPr>
      </w:pPr>
      <w:r>
        <w:rPr>
          <w:szCs w:val="24"/>
        </w:rPr>
        <w:t xml:space="preserve">For FY 2014 a net </w:t>
      </w:r>
      <w:r w:rsidR="005A2411">
        <w:rPr>
          <w:szCs w:val="24"/>
        </w:rPr>
        <w:t>increase</w:t>
      </w:r>
      <w:r>
        <w:rPr>
          <w:szCs w:val="24"/>
        </w:rPr>
        <w:t xml:space="preserve"> of $</w:t>
      </w:r>
      <w:r w:rsidR="002F0929">
        <w:rPr>
          <w:szCs w:val="24"/>
        </w:rPr>
        <w:t>65.6</w:t>
      </w:r>
      <w:r>
        <w:rPr>
          <w:szCs w:val="24"/>
        </w:rPr>
        <w:t xml:space="preserve"> million in program changes </w:t>
      </w:r>
      <w:r w:rsidR="005A2411">
        <w:rPr>
          <w:szCs w:val="24"/>
        </w:rPr>
        <w:t>are</w:t>
      </w:r>
      <w:r>
        <w:rPr>
          <w:szCs w:val="24"/>
        </w:rPr>
        <w:t xml:space="preserve"> proposed.  The request includes $</w:t>
      </w:r>
      <w:r w:rsidR="005A2411">
        <w:rPr>
          <w:szCs w:val="24"/>
        </w:rPr>
        <w:t>1</w:t>
      </w:r>
      <w:r w:rsidR="002F0929">
        <w:rPr>
          <w:szCs w:val="24"/>
        </w:rPr>
        <w:t>66</w:t>
      </w:r>
      <w:r w:rsidR="005A2411">
        <w:rPr>
          <w:szCs w:val="24"/>
        </w:rPr>
        <w:t>.</w:t>
      </w:r>
      <w:r w:rsidR="002F0929">
        <w:rPr>
          <w:szCs w:val="24"/>
        </w:rPr>
        <w:t>3</w:t>
      </w:r>
      <w:r>
        <w:rPr>
          <w:szCs w:val="24"/>
        </w:rPr>
        <w:t xml:space="preserve"> million </w:t>
      </w:r>
      <w:r w:rsidR="001D3335">
        <w:rPr>
          <w:szCs w:val="24"/>
        </w:rPr>
        <w:t>in program enhancements to</w:t>
      </w:r>
      <w:r w:rsidR="002F0929">
        <w:rPr>
          <w:szCs w:val="24"/>
        </w:rPr>
        <w:t>: begin the activation process for three institutions, the A</w:t>
      </w:r>
      <w:r w:rsidR="00E00DB3">
        <w:rPr>
          <w:szCs w:val="24"/>
        </w:rPr>
        <w:t>dministrative</w:t>
      </w:r>
      <w:r w:rsidR="002F0929">
        <w:rPr>
          <w:szCs w:val="24"/>
        </w:rPr>
        <w:t xml:space="preserve"> United States Penitentiary (USP) Thomson, Illinois, Federal Correctional Institution (FCI) Hazelton, West Virginia, and USP Yazoo City, Mississippi; e</w:t>
      </w:r>
      <w:r w:rsidR="00F213D2">
        <w:rPr>
          <w:szCs w:val="24"/>
        </w:rPr>
        <w:t xml:space="preserve">xpand residential drug abuse treatment programs; </w:t>
      </w:r>
      <w:r w:rsidR="002F0929">
        <w:rPr>
          <w:szCs w:val="24"/>
        </w:rPr>
        <w:t>to acquire 1,000 private contract beds</w:t>
      </w:r>
      <w:r w:rsidR="00A43817">
        <w:rPr>
          <w:szCs w:val="24"/>
        </w:rPr>
        <w:t>;</w:t>
      </w:r>
      <w:r w:rsidR="002F0929">
        <w:rPr>
          <w:szCs w:val="24"/>
        </w:rPr>
        <w:t xml:space="preserve"> </w:t>
      </w:r>
      <w:r w:rsidR="00F213D2">
        <w:rPr>
          <w:szCs w:val="24"/>
        </w:rPr>
        <w:t xml:space="preserve">and to increase current </w:t>
      </w:r>
      <w:r w:rsidR="002F0929">
        <w:rPr>
          <w:szCs w:val="24"/>
        </w:rPr>
        <w:t>reentry and recidivism reducing programs.</w:t>
      </w:r>
      <w:r w:rsidR="00F213D2">
        <w:rPr>
          <w:szCs w:val="24"/>
        </w:rPr>
        <w:t xml:space="preserve">  Also included are $</w:t>
      </w:r>
      <w:r w:rsidR="002F0929">
        <w:rPr>
          <w:szCs w:val="24"/>
        </w:rPr>
        <w:t>100.7</w:t>
      </w:r>
      <w:r w:rsidR="00F213D2">
        <w:rPr>
          <w:szCs w:val="24"/>
        </w:rPr>
        <w:t xml:space="preserve"> million in offsets</w:t>
      </w:r>
      <w:r w:rsidR="002F0929">
        <w:rPr>
          <w:szCs w:val="24"/>
        </w:rPr>
        <w:t xml:space="preserve"> for</w:t>
      </w:r>
      <w:r w:rsidR="00F213D2">
        <w:rPr>
          <w:szCs w:val="24"/>
        </w:rPr>
        <w:t>:</w:t>
      </w:r>
      <w:r w:rsidR="00D16BAA">
        <w:rPr>
          <w:szCs w:val="24"/>
        </w:rPr>
        <w:t xml:space="preserve"> $50 million </w:t>
      </w:r>
      <w:r w:rsidR="00787453">
        <w:rPr>
          <w:szCs w:val="24"/>
        </w:rPr>
        <w:t>for</w:t>
      </w:r>
      <w:r w:rsidR="00A3172E">
        <w:rPr>
          <w:szCs w:val="24"/>
        </w:rPr>
        <w:t xml:space="preserve"> </w:t>
      </w:r>
      <w:r w:rsidR="00A3172E">
        <w:t>renegotiate</w:t>
      </w:r>
      <w:r w:rsidR="00787453">
        <w:t>d</w:t>
      </w:r>
      <w:r w:rsidR="00A3172E">
        <w:t xml:space="preserve"> medical cost</w:t>
      </w:r>
      <w:r w:rsidR="00487C61">
        <w:t>s</w:t>
      </w:r>
      <w:r w:rsidR="00D16BAA">
        <w:rPr>
          <w:szCs w:val="24"/>
        </w:rPr>
        <w:t xml:space="preserve">; </w:t>
      </w:r>
      <w:r w:rsidR="002F0929">
        <w:rPr>
          <w:szCs w:val="24"/>
        </w:rPr>
        <w:t xml:space="preserve">$41 million </w:t>
      </w:r>
      <w:r w:rsidR="000F38BC">
        <w:rPr>
          <w:szCs w:val="24"/>
        </w:rPr>
        <w:t xml:space="preserve">for a proposed legislative </w:t>
      </w:r>
      <w:r w:rsidR="000F38BC">
        <w:rPr>
          <w:szCs w:val="24"/>
        </w:rPr>
        <w:lastRenderedPageBreak/>
        <w:t>initiative which, if passed, would allow additional Good Conduct Time credit for inmates; $4.2 million for information technology savings; and $5.5 million for administrative efficiencies.</w:t>
      </w:r>
      <w:r w:rsidR="00D16BAA">
        <w:rPr>
          <w:szCs w:val="24"/>
        </w:rPr>
        <w:t xml:space="preserve">  </w:t>
      </w:r>
      <w:r w:rsidR="00DB5E69">
        <w:rPr>
          <w:szCs w:val="24"/>
        </w:rPr>
        <w:t xml:space="preserve">The FY 2014 BOP current services level </w:t>
      </w:r>
      <w:r w:rsidR="001D3335">
        <w:rPr>
          <w:szCs w:val="24"/>
        </w:rPr>
        <w:t>allow</w:t>
      </w:r>
      <w:r w:rsidR="001C60D0">
        <w:rPr>
          <w:szCs w:val="24"/>
        </w:rPr>
        <w:t>s</w:t>
      </w:r>
      <w:r w:rsidR="001D3335">
        <w:rPr>
          <w:szCs w:val="24"/>
        </w:rPr>
        <w:t xml:space="preserve"> for continued ramp up of </w:t>
      </w:r>
      <w:r w:rsidR="00D16BAA">
        <w:rPr>
          <w:szCs w:val="24"/>
        </w:rPr>
        <w:t>FCI Berlin, New Hampshire and FCI Aliceville, Alabama activations.</w:t>
      </w:r>
    </w:p>
    <w:p w14:paraId="1A86E5E9" w14:textId="77777777" w:rsidR="00DB5E69" w:rsidRDefault="00DB5E69" w:rsidP="00CC1B3A">
      <w:pPr>
        <w:rPr>
          <w:szCs w:val="24"/>
        </w:rPr>
      </w:pPr>
    </w:p>
    <w:p w14:paraId="1A86E5EA" w14:textId="5F9B4878" w:rsidR="00705BBF" w:rsidRDefault="00705BBF" w:rsidP="00705BBF">
      <w:pPr>
        <w:rPr>
          <w:szCs w:val="24"/>
        </w:rPr>
      </w:pPr>
      <w:r>
        <w:rPr>
          <w:szCs w:val="24"/>
        </w:rPr>
        <w:t xml:space="preserve">The Government Accountability Office GAO) recently released a report on the BOP titled </w:t>
      </w:r>
      <w:r>
        <w:rPr>
          <w:i/>
          <w:szCs w:val="24"/>
        </w:rPr>
        <w:t>Growing Inmate Crowding Negatively Affects Inmates, Staff, and Infrastructure</w:t>
      </w:r>
      <w:r>
        <w:rPr>
          <w:szCs w:val="24"/>
        </w:rPr>
        <w:t xml:space="preserve"> (GAO-12-743), September 2012.  GAO states “According to BOP and our observations, the growth of the federal inmate population and related crowding have negatively affected inmates housed in BOP institutions, institution staff, and the infrastructure of BOP facilities, and have contributed to inmate misconduct, which affects staff and inmate security and safety.”  The DOJ recognizes the current economic challenges facing the Nation, but believes that it is critical that the country has a safe, well-functioning, and efficient Federal Prison System.</w:t>
      </w:r>
    </w:p>
    <w:p w14:paraId="1A86E5EB" w14:textId="77777777" w:rsidR="003E4028" w:rsidRDefault="003E4028" w:rsidP="00CC1B3A">
      <w:pPr>
        <w:rPr>
          <w:szCs w:val="24"/>
        </w:rPr>
      </w:pPr>
    </w:p>
    <w:p w14:paraId="1A86E5FC" w14:textId="77777777" w:rsidR="00992313" w:rsidRDefault="00CC1B3A" w:rsidP="000C1228">
      <w:pPr>
        <w:pStyle w:val="Default"/>
        <w:rPr>
          <w:rFonts w:ascii="Times New Roman" w:hAnsi="Times New Roman"/>
          <w:color w:val="000000"/>
        </w:rPr>
      </w:pPr>
      <w:r w:rsidRPr="00F40D12">
        <w:rPr>
          <w:rFonts w:ascii="Times New Roman" w:hAnsi="Times New Roman"/>
          <w:color w:val="000000"/>
        </w:rPr>
        <w:t xml:space="preserve">The </w:t>
      </w:r>
      <w:r>
        <w:rPr>
          <w:rFonts w:ascii="Times New Roman" w:hAnsi="Times New Roman"/>
          <w:color w:val="000000"/>
        </w:rPr>
        <w:t xml:space="preserve">following </w:t>
      </w:r>
      <w:r w:rsidRPr="00F40D12">
        <w:rPr>
          <w:rFonts w:ascii="Times New Roman" w:hAnsi="Times New Roman"/>
          <w:color w:val="000000"/>
        </w:rPr>
        <w:t>chart</w:t>
      </w:r>
      <w:r>
        <w:rPr>
          <w:rFonts w:ascii="Times New Roman" w:hAnsi="Times New Roman"/>
          <w:color w:val="000000"/>
        </w:rPr>
        <w:t xml:space="preserve"> </w:t>
      </w:r>
      <w:r w:rsidRPr="00F40D12">
        <w:rPr>
          <w:rFonts w:ascii="Times New Roman" w:hAnsi="Times New Roman"/>
          <w:color w:val="000000"/>
        </w:rPr>
        <w:t>illustrates</w:t>
      </w:r>
      <w:r>
        <w:rPr>
          <w:rFonts w:ascii="Times New Roman" w:hAnsi="Times New Roman"/>
          <w:color w:val="000000"/>
        </w:rPr>
        <w:t xml:space="preserve"> the actual and projected </w:t>
      </w:r>
      <w:r w:rsidR="002E279E">
        <w:rPr>
          <w:rFonts w:ascii="Times New Roman" w:hAnsi="Times New Roman"/>
          <w:color w:val="000000"/>
        </w:rPr>
        <w:t xml:space="preserve">inmate population </w:t>
      </w:r>
      <w:r>
        <w:rPr>
          <w:rFonts w:ascii="Times New Roman" w:hAnsi="Times New Roman"/>
          <w:color w:val="000000"/>
        </w:rPr>
        <w:t>increases based on the current trends:</w:t>
      </w:r>
    </w:p>
    <w:p w14:paraId="1A86E60A" w14:textId="77777777" w:rsidR="000C1228" w:rsidRDefault="000C1228" w:rsidP="000C1228">
      <w:pPr>
        <w:tabs>
          <w:tab w:val="left" w:pos="-99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rPr>
          <w:b/>
          <w:szCs w:val="24"/>
        </w:rPr>
      </w:pPr>
      <w:r>
        <w:rPr>
          <w:b/>
          <w:szCs w:val="24"/>
        </w:rPr>
        <w:t xml:space="preserve">Projected Population, Capacity, and Crowding </w:t>
      </w:r>
    </w:p>
    <w:tbl>
      <w:tblPr>
        <w:tblpPr w:leftFromText="180" w:rightFromText="180" w:vertAnchor="text" w:horzAnchor="margin" w:tblpY="2"/>
        <w:tblW w:w="8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22"/>
        <w:gridCol w:w="899"/>
        <w:gridCol w:w="899"/>
        <w:gridCol w:w="882"/>
        <w:gridCol w:w="882"/>
        <w:gridCol w:w="882"/>
        <w:gridCol w:w="882"/>
        <w:gridCol w:w="882"/>
        <w:gridCol w:w="882"/>
      </w:tblGrid>
      <w:tr w:rsidR="00153740" w14:paraId="1A86E616" w14:textId="77777777" w:rsidTr="00153740">
        <w:tc>
          <w:tcPr>
            <w:tcW w:w="1822" w:type="dxa"/>
            <w:tcBorders>
              <w:top w:val="single" w:sz="6" w:space="0" w:color="000000"/>
              <w:left w:val="single" w:sz="6" w:space="0" w:color="000000"/>
              <w:bottom w:val="single" w:sz="6" w:space="0" w:color="000000"/>
              <w:right w:val="single" w:sz="6" w:space="0" w:color="000000"/>
            </w:tcBorders>
            <w:shd w:val="clear" w:color="auto" w:fill="00FFCC"/>
          </w:tcPr>
          <w:p w14:paraId="1A86E60B"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i/>
                <w:sz w:val="20"/>
              </w:rPr>
            </w:pPr>
          </w:p>
        </w:tc>
        <w:tc>
          <w:tcPr>
            <w:tcW w:w="899" w:type="dxa"/>
            <w:tcBorders>
              <w:top w:val="single" w:sz="6" w:space="0" w:color="000000"/>
              <w:left w:val="single" w:sz="6" w:space="0" w:color="000000"/>
              <w:bottom w:val="single" w:sz="6" w:space="0" w:color="000000"/>
              <w:right w:val="single" w:sz="6" w:space="0" w:color="000000"/>
            </w:tcBorders>
            <w:shd w:val="clear" w:color="auto" w:fill="00FFCC"/>
            <w:hideMark/>
          </w:tcPr>
          <w:p w14:paraId="1A86E60C"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2011</w:t>
            </w:r>
          </w:p>
          <w:p w14:paraId="1A86E60D"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u w:val="single"/>
              </w:rPr>
            </w:pPr>
            <w:r>
              <w:rPr>
                <w:sz w:val="20"/>
              </w:rPr>
              <w:t>(Actual)</w:t>
            </w:r>
          </w:p>
        </w:tc>
        <w:tc>
          <w:tcPr>
            <w:tcW w:w="899" w:type="dxa"/>
            <w:tcBorders>
              <w:top w:val="single" w:sz="6" w:space="0" w:color="000000"/>
              <w:left w:val="single" w:sz="6" w:space="0" w:color="000000"/>
              <w:bottom w:val="single" w:sz="6" w:space="0" w:color="000000"/>
              <w:right w:val="single" w:sz="6" w:space="0" w:color="000000"/>
            </w:tcBorders>
            <w:shd w:val="clear" w:color="auto" w:fill="00FFCC"/>
          </w:tcPr>
          <w:p w14:paraId="1A86E60E"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2012</w:t>
            </w:r>
          </w:p>
          <w:p w14:paraId="1A86E60F" w14:textId="77777777" w:rsidR="00153740" w:rsidRDefault="006044E8"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(Actual)</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0"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2013</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1"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2014</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2"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2015</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3"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2016</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4"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2017</w:t>
            </w:r>
          </w:p>
        </w:tc>
        <w:tc>
          <w:tcPr>
            <w:tcW w:w="882" w:type="dxa"/>
            <w:tcBorders>
              <w:top w:val="single" w:sz="6" w:space="0" w:color="000000"/>
              <w:left w:val="single" w:sz="6" w:space="0" w:color="000000"/>
              <w:bottom w:val="single" w:sz="6" w:space="0" w:color="000000"/>
              <w:right w:val="single" w:sz="6" w:space="0" w:color="000000"/>
            </w:tcBorders>
            <w:shd w:val="clear" w:color="auto" w:fill="00FFCC"/>
            <w:hideMark/>
          </w:tcPr>
          <w:p w14:paraId="1A86E615"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2018</w:t>
            </w:r>
          </w:p>
        </w:tc>
      </w:tr>
      <w:tr w:rsidR="00153740" w14:paraId="1A86E620"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17"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r>
              <w:rPr>
                <w:sz w:val="20"/>
              </w:rPr>
              <w:t>BOP Facilities</w:t>
            </w:r>
          </w:p>
        </w:tc>
        <w:tc>
          <w:tcPr>
            <w:tcW w:w="899" w:type="dxa"/>
            <w:tcBorders>
              <w:top w:val="single" w:sz="6" w:space="0" w:color="000000"/>
              <w:left w:val="single" w:sz="6" w:space="0" w:color="000000"/>
              <w:bottom w:val="single" w:sz="6" w:space="0" w:color="000000"/>
              <w:right w:val="single" w:sz="6" w:space="0" w:color="000000"/>
            </w:tcBorders>
          </w:tcPr>
          <w:p w14:paraId="1A86E618"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99" w:type="dxa"/>
            <w:tcBorders>
              <w:top w:val="single" w:sz="6" w:space="0" w:color="000000"/>
              <w:left w:val="single" w:sz="6" w:space="0" w:color="000000"/>
              <w:bottom w:val="single" w:sz="6" w:space="0" w:color="000000"/>
              <w:right w:val="single" w:sz="6" w:space="0" w:color="000000"/>
            </w:tcBorders>
          </w:tcPr>
          <w:p w14:paraId="1A86E619"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A"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B"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C"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D"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E"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c>
          <w:tcPr>
            <w:tcW w:w="882" w:type="dxa"/>
            <w:tcBorders>
              <w:top w:val="single" w:sz="6" w:space="0" w:color="000000"/>
              <w:left w:val="single" w:sz="6" w:space="0" w:color="000000"/>
              <w:bottom w:val="single" w:sz="6" w:space="0" w:color="000000"/>
              <w:right w:val="single" w:sz="6" w:space="0" w:color="000000"/>
            </w:tcBorders>
          </w:tcPr>
          <w:p w14:paraId="1A86E61F"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20"/>
              </w:rPr>
            </w:pPr>
          </w:p>
        </w:tc>
      </w:tr>
      <w:tr w:rsidR="00153740" w14:paraId="1A86E62A"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21"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 xml:space="preserve"> Starting Capacity</w:t>
            </w:r>
          </w:p>
        </w:tc>
        <w:tc>
          <w:tcPr>
            <w:tcW w:w="899" w:type="dxa"/>
            <w:tcBorders>
              <w:top w:val="single" w:sz="6" w:space="0" w:color="000000"/>
              <w:left w:val="single" w:sz="6" w:space="0" w:color="000000"/>
              <w:bottom w:val="single" w:sz="6" w:space="0" w:color="000000"/>
              <w:right w:val="single" w:sz="6" w:space="0" w:color="000000"/>
            </w:tcBorders>
            <w:hideMark/>
          </w:tcPr>
          <w:p w14:paraId="1A86E622"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126,713</w:t>
            </w:r>
          </w:p>
        </w:tc>
        <w:tc>
          <w:tcPr>
            <w:tcW w:w="899" w:type="dxa"/>
            <w:tcBorders>
              <w:top w:val="single" w:sz="6" w:space="0" w:color="000000"/>
              <w:left w:val="single" w:sz="6" w:space="0" w:color="000000"/>
              <w:bottom w:val="single" w:sz="6" w:space="0" w:color="000000"/>
              <w:right w:val="single" w:sz="6" w:space="0" w:color="000000"/>
            </w:tcBorders>
            <w:hideMark/>
          </w:tcPr>
          <w:p w14:paraId="1A86E623"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127,795</w:t>
            </w:r>
          </w:p>
        </w:tc>
        <w:tc>
          <w:tcPr>
            <w:tcW w:w="882" w:type="dxa"/>
            <w:tcBorders>
              <w:top w:val="single" w:sz="6" w:space="0" w:color="000000"/>
              <w:left w:val="single" w:sz="6" w:space="0" w:color="000000"/>
              <w:bottom w:val="single" w:sz="6" w:space="0" w:color="000000"/>
              <w:right w:val="single" w:sz="6" w:space="0" w:color="000000"/>
            </w:tcBorders>
            <w:hideMark/>
          </w:tcPr>
          <w:p w14:paraId="1A86E624"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128,</w:t>
            </w:r>
            <w:r w:rsidR="006044E8">
              <w:rPr>
                <w:sz w:val="20"/>
              </w:rPr>
              <w:t>359</w:t>
            </w:r>
          </w:p>
        </w:tc>
        <w:tc>
          <w:tcPr>
            <w:tcW w:w="882" w:type="dxa"/>
            <w:tcBorders>
              <w:top w:val="single" w:sz="6" w:space="0" w:color="000000"/>
              <w:left w:val="single" w:sz="6" w:space="0" w:color="000000"/>
              <w:bottom w:val="single" w:sz="6" w:space="0" w:color="000000"/>
              <w:right w:val="single" w:sz="6" w:space="0" w:color="000000"/>
            </w:tcBorders>
          </w:tcPr>
          <w:p w14:paraId="1A86E625"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115578">
              <w:rPr>
                <w:sz w:val="20"/>
              </w:rPr>
              <w:t>29</w:t>
            </w:r>
            <w:r>
              <w:rPr>
                <w:sz w:val="20"/>
              </w:rPr>
              <w:t>,</w:t>
            </w:r>
            <w:r w:rsidR="00115578">
              <w:rPr>
                <w:sz w:val="20"/>
              </w:rPr>
              <w:t>723</w:t>
            </w:r>
          </w:p>
        </w:tc>
        <w:tc>
          <w:tcPr>
            <w:tcW w:w="882" w:type="dxa"/>
            <w:tcBorders>
              <w:top w:val="single" w:sz="6" w:space="0" w:color="000000"/>
              <w:left w:val="single" w:sz="6" w:space="0" w:color="000000"/>
              <w:bottom w:val="single" w:sz="6" w:space="0" w:color="000000"/>
              <w:right w:val="single" w:sz="6" w:space="0" w:color="000000"/>
            </w:tcBorders>
          </w:tcPr>
          <w:p w14:paraId="1A86E626"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2</w:t>
            </w:r>
            <w:r>
              <w:rPr>
                <w:sz w:val="20"/>
              </w:rPr>
              <w:t>,</w:t>
            </w:r>
            <w:r w:rsidR="00115578">
              <w:rPr>
                <w:sz w:val="20"/>
              </w:rPr>
              <w:t>107</w:t>
            </w:r>
          </w:p>
        </w:tc>
        <w:tc>
          <w:tcPr>
            <w:tcW w:w="882" w:type="dxa"/>
            <w:tcBorders>
              <w:top w:val="single" w:sz="6" w:space="0" w:color="000000"/>
              <w:left w:val="single" w:sz="6" w:space="0" w:color="000000"/>
              <w:bottom w:val="single" w:sz="6" w:space="0" w:color="000000"/>
              <w:right w:val="single" w:sz="6" w:space="0" w:color="000000"/>
            </w:tcBorders>
          </w:tcPr>
          <w:p w14:paraId="1A86E627"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5</w:t>
            </w:r>
            <w:r>
              <w:rPr>
                <w:sz w:val="20"/>
              </w:rPr>
              <w:t>,</w:t>
            </w:r>
            <w:r w:rsidR="00115578">
              <w:rPr>
                <w:sz w:val="20"/>
              </w:rPr>
              <w:t>407</w:t>
            </w:r>
          </w:p>
        </w:tc>
        <w:tc>
          <w:tcPr>
            <w:tcW w:w="882" w:type="dxa"/>
            <w:tcBorders>
              <w:top w:val="single" w:sz="6" w:space="0" w:color="000000"/>
              <w:left w:val="single" w:sz="6" w:space="0" w:color="000000"/>
              <w:bottom w:val="single" w:sz="6" w:space="0" w:color="000000"/>
              <w:right w:val="single" w:sz="6" w:space="0" w:color="000000"/>
            </w:tcBorders>
          </w:tcPr>
          <w:p w14:paraId="1A86E628"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6</w:t>
            </w:r>
            <w:r>
              <w:rPr>
                <w:sz w:val="20"/>
              </w:rPr>
              <w:t>,</w:t>
            </w:r>
            <w:r w:rsidR="00115578">
              <w:rPr>
                <w:sz w:val="20"/>
              </w:rPr>
              <w:t>707</w:t>
            </w:r>
          </w:p>
        </w:tc>
        <w:tc>
          <w:tcPr>
            <w:tcW w:w="882" w:type="dxa"/>
            <w:tcBorders>
              <w:top w:val="single" w:sz="6" w:space="0" w:color="000000"/>
              <w:left w:val="single" w:sz="6" w:space="0" w:color="000000"/>
              <w:bottom w:val="single" w:sz="6" w:space="0" w:color="000000"/>
              <w:right w:val="single" w:sz="6" w:space="0" w:color="000000"/>
            </w:tcBorders>
          </w:tcPr>
          <w:p w14:paraId="1A86E629"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6</w:t>
            </w:r>
            <w:r>
              <w:rPr>
                <w:sz w:val="20"/>
              </w:rPr>
              <w:t>,</w:t>
            </w:r>
            <w:r w:rsidR="00115578">
              <w:rPr>
                <w:sz w:val="20"/>
              </w:rPr>
              <w:t>707</w:t>
            </w:r>
          </w:p>
        </w:tc>
      </w:tr>
      <w:tr w:rsidR="00153740" w14:paraId="1A86E634"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2B"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 xml:space="preserve"> Additional Approved/Planned</w:t>
            </w:r>
          </w:p>
        </w:tc>
        <w:tc>
          <w:tcPr>
            <w:tcW w:w="899" w:type="dxa"/>
            <w:tcBorders>
              <w:top w:val="single" w:sz="6" w:space="0" w:color="000000"/>
              <w:left w:val="single" w:sz="6" w:space="0" w:color="000000"/>
              <w:bottom w:val="single" w:sz="6" w:space="0" w:color="000000"/>
              <w:right w:val="single" w:sz="6" w:space="0" w:color="000000"/>
            </w:tcBorders>
            <w:hideMark/>
          </w:tcPr>
          <w:p w14:paraId="1A86E62C"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1,082</w:t>
            </w:r>
          </w:p>
        </w:tc>
        <w:tc>
          <w:tcPr>
            <w:tcW w:w="899" w:type="dxa"/>
            <w:tcBorders>
              <w:top w:val="single" w:sz="6" w:space="0" w:color="000000"/>
              <w:left w:val="single" w:sz="6" w:space="0" w:color="000000"/>
              <w:bottom w:val="single" w:sz="6" w:space="0" w:color="000000"/>
              <w:right w:val="single" w:sz="6" w:space="0" w:color="000000"/>
            </w:tcBorders>
            <w:hideMark/>
          </w:tcPr>
          <w:p w14:paraId="1A86E62D" w14:textId="77777777" w:rsidR="00153740" w:rsidRDefault="006044E8"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564</w:t>
            </w:r>
          </w:p>
        </w:tc>
        <w:tc>
          <w:tcPr>
            <w:tcW w:w="882" w:type="dxa"/>
            <w:tcBorders>
              <w:top w:val="single" w:sz="6" w:space="0" w:color="000000"/>
              <w:left w:val="single" w:sz="6" w:space="0" w:color="000000"/>
              <w:bottom w:val="single" w:sz="6" w:space="0" w:color="000000"/>
              <w:right w:val="single" w:sz="6" w:space="0" w:color="000000"/>
            </w:tcBorders>
            <w:hideMark/>
          </w:tcPr>
          <w:p w14:paraId="1A86E62E" w14:textId="77777777" w:rsidR="00153740" w:rsidRDefault="00115578"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153740">
              <w:rPr>
                <w:sz w:val="20"/>
              </w:rPr>
              <w:t>,</w:t>
            </w:r>
            <w:r>
              <w:rPr>
                <w:sz w:val="20"/>
              </w:rPr>
              <w:t>364</w:t>
            </w:r>
          </w:p>
        </w:tc>
        <w:tc>
          <w:tcPr>
            <w:tcW w:w="882" w:type="dxa"/>
            <w:tcBorders>
              <w:top w:val="single" w:sz="6" w:space="0" w:color="000000"/>
              <w:left w:val="single" w:sz="6" w:space="0" w:color="000000"/>
              <w:bottom w:val="single" w:sz="6" w:space="0" w:color="000000"/>
              <w:right w:val="single" w:sz="6" w:space="0" w:color="000000"/>
            </w:tcBorders>
          </w:tcPr>
          <w:p w14:paraId="1A86E62F" w14:textId="77777777" w:rsidR="00153740" w:rsidRDefault="00115578"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2</w:t>
            </w:r>
            <w:r w:rsidR="00153740">
              <w:rPr>
                <w:sz w:val="20"/>
              </w:rPr>
              <w:t>,</w:t>
            </w:r>
            <w:r>
              <w:rPr>
                <w:sz w:val="20"/>
              </w:rPr>
              <w:t>384</w:t>
            </w:r>
          </w:p>
        </w:tc>
        <w:tc>
          <w:tcPr>
            <w:tcW w:w="882" w:type="dxa"/>
            <w:tcBorders>
              <w:top w:val="single" w:sz="6" w:space="0" w:color="000000"/>
              <w:left w:val="single" w:sz="6" w:space="0" w:color="000000"/>
              <w:bottom w:val="single" w:sz="6" w:space="0" w:color="000000"/>
              <w:right w:val="single" w:sz="6" w:space="0" w:color="000000"/>
            </w:tcBorders>
          </w:tcPr>
          <w:p w14:paraId="1A86E630" w14:textId="77777777" w:rsidR="00153740" w:rsidRDefault="00115578"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3,</w:t>
            </w:r>
            <w:r w:rsidR="00153740">
              <w:rPr>
                <w:sz w:val="20"/>
              </w:rPr>
              <w:t>3</w:t>
            </w:r>
            <w:r>
              <w:rPr>
                <w:sz w:val="20"/>
              </w:rPr>
              <w:t>0</w:t>
            </w:r>
            <w:r w:rsidR="00153740">
              <w:rPr>
                <w:sz w:val="20"/>
              </w:rPr>
              <w:t>0</w:t>
            </w:r>
          </w:p>
        </w:tc>
        <w:tc>
          <w:tcPr>
            <w:tcW w:w="882" w:type="dxa"/>
            <w:tcBorders>
              <w:top w:val="single" w:sz="6" w:space="0" w:color="000000"/>
              <w:left w:val="single" w:sz="6" w:space="0" w:color="000000"/>
              <w:bottom w:val="single" w:sz="6" w:space="0" w:color="000000"/>
              <w:right w:val="single" w:sz="6" w:space="0" w:color="000000"/>
            </w:tcBorders>
          </w:tcPr>
          <w:p w14:paraId="1A86E631" w14:textId="77777777" w:rsidR="00153740" w:rsidRDefault="00115578"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1,300</w:t>
            </w:r>
          </w:p>
        </w:tc>
        <w:tc>
          <w:tcPr>
            <w:tcW w:w="882" w:type="dxa"/>
            <w:tcBorders>
              <w:top w:val="single" w:sz="6" w:space="0" w:color="000000"/>
              <w:left w:val="single" w:sz="6" w:space="0" w:color="000000"/>
              <w:bottom w:val="single" w:sz="6" w:space="0" w:color="000000"/>
              <w:right w:val="single" w:sz="6" w:space="0" w:color="000000"/>
            </w:tcBorders>
          </w:tcPr>
          <w:p w14:paraId="1A86E632"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0</w:t>
            </w:r>
          </w:p>
        </w:tc>
        <w:tc>
          <w:tcPr>
            <w:tcW w:w="882" w:type="dxa"/>
            <w:tcBorders>
              <w:top w:val="single" w:sz="6" w:space="0" w:color="000000"/>
              <w:left w:val="single" w:sz="6" w:space="0" w:color="000000"/>
              <w:bottom w:val="single" w:sz="6" w:space="0" w:color="000000"/>
              <w:right w:val="single" w:sz="6" w:space="0" w:color="000000"/>
            </w:tcBorders>
          </w:tcPr>
          <w:p w14:paraId="1A86E633" w14:textId="77777777" w:rsidR="00153740" w:rsidRDefault="00115578"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0</w:t>
            </w:r>
          </w:p>
        </w:tc>
      </w:tr>
      <w:tr w:rsidR="00153740" w14:paraId="1A86E63E"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35"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Subtotal     Capacity</w:t>
            </w:r>
          </w:p>
        </w:tc>
        <w:tc>
          <w:tcPr>
            <w:tcW w:w="899" w:type="dxa"/>
            <w:tcBorders>
              <w:top w:val="single" w:sz="6" w:space="0" w:color="000000"/>
              <w:left w:val="single" w:sz="6" w:space="0" w:color="000000"/>
              <w:bottom w:val="single" w:sz="6" w:space="0" w:color="000000"/>
              <w:right w:val="single" w:sz="6" w:space="0" w:color="000000"/>
            </w:tcBorders>
            <w:hideMark/>
          </w:tcPr>
          <w:p w14:paraId="1A86E636"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127,795</w:t>
            </w:r>
          </w:p>
        </w:tc>
        <w:tc>
          <w:tcPr>
            <w:tcW w:w="899" w:type="dxa"/>
            <w:tcBorders>
              <w:top w:val="single" w:sz="6" w:space="0" w:color="000000"/>
              <w:left w:val="single" w:sz="6" w:space="0" w:color="000000"/>
              <w:bottom w:val="single" w:sz="6" w:space="0" w:color="000000"/>
              <w:right w:val="single" w:sz="6" w:space="0" w:color="000000"/>
            </w:tcBorders>
            <w:hideMark/>
          </w:tcPr>
          <w:p w14:paraId="1A86E637"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128,</w:t>
            </w:r>
            <w:r w:rsidR="006044E8">
              <w:rPr>
                <w:sz w:val="20"/>
              </w:rPr>
              <w:t>359</w:t>
            </w:r>
          </w:p>
        </w:tc>
        <w:tc>
          <w:tcPr>
            <w:tcW w:w="882" w:type="dxa"/>
            <w:tcBorders>
              <w:top w:val="single" w:sz="6" w:space="0" w:color="000000"/>
              <w:left w:val="single" w:sz="6" w:space="0" w:color="000000"/>
              <w:bottom w:val="single" w:sz="6" w:space="0" w:color="000000"/>
              <w:right w:val="single" w:sz="6" w:space="0" w:color="000000"/>
            </w:tcBorders>
          </w:tcPr>
          <w:p w14:paraId="1A86E638"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115578">
              <w:rPr>
                <w:sz w:val="20"/>
              </w:rPr>
              <w:t>29</w:t>
            </w:r>
            <w:r>
              <w:rPr>
                <w:sz w:val="20"/>
              </w:rPr>
              <w:t>,</w:t>
            </w:r>
            <w:r w:rsidR="00115578">
              <w:rPr>
                <w:sz w:val="20"/>
              </w:rPr>
              <w:t>723</w:t>
            </w:r>
          </w:p>
        </w:tc>
        <w:tc>
          <w:tcPr>
            <w:tcW w:w="882" w:type="dxa"/>
            <w:tcBorders>
              <w:top w:val="single" w:sz="6" w:space="0" w:color="000000"/>
              <w:left w:val="single" w:sz="6" w:space="0" w:color="000000"/>
              <w:bottom w:val="single" w:sz="6" w:space="0" w:color="000000"/>
              <w:right w:val="single" w:sz="6" w:space="0" w:color="000000"/>
            </w:tcBorders>
          </w:tcPr>
          <w:p w14:paraId="1A86E639"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2</w:t>
            </w:r>
            <w:r>
              <w:rPr>
                <w:sz w:val="20"/>
              </w:rPr>
              <w:t>,</w:t>
            </w:r>
            <w:r w:rsidR="00115578">
              <w:rPr>
                <w:sz w:val="20"/>
              </w:rPr>
              <w:t>107</w:t>
            </w:r>
          </w:p>
        </w:tc>
        <w:tc>
          <w:tcPr>
            <w:tcW w:w="882" w:type="dxa"/>
            <w:tcBorders>
              <w:top w:val="single" w:sz="6" w:space="0" w:color="000000"/>
              <w:left w:val="single" w:sz="6" w:space="0" w:color="000000"/>
              <w:bottom w:val="single" w:sz="6" w:space="0" w:color="000000"/>
              <w:right w:val="single" w:sz="6" w:space="0" w:color="000000"/>
            </w:tcBorders>
          </w:tcPr>
          <w:p w14:paraId="1A86E63A"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5</w:t>
            </w:r>
            <w:r>
              <w:rPr>
                <w:sz w:val="20"/>
              </w:rPr>
              <w:t>,</w:t>
            </w:r>
            <w:r w:rsidR="00115578">
              <w:rPr>
                <w:sz w:val="20"/>
              </w:rPr>
              <w:t>407</w:t>
            </w:r>
          </w:p>
        </w:tc>
        <w:tc>
          <w:tcPr>
            <w:tcW w:w="882" w:type="dxa"/>
            <w:tcBorders>
              <w:top w:val="single" w:sz="6" w:space="0" w:color="000000"/>
              <w:left w:val="single" w:sz="6" w:space="0" w:color="000000"/>
              <w:bottom w:val="single" w:sz="6" w:space="0" w:color="000000"/>
              <w:right w:val="single" w:sz="6" w:space="0" w:color="000000"/>
            </w:tcBorders>
          </w:tcPr>
          <w:p w14:paraId="1A86E63B"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6</w:t>
            </w:r>
            <w:r>
              <w:rPr>
                <w:sz w:val="20"/>
              </w:rPr>
              <w:t>,</w:t>
            </w:r>
            <w:r w:rsidR="00115578">
              <w:rPr>
                <w:sz w:val="20"/>
              </w:rPr>
              <w:t>707</w:t>
            </w:r>
          </w:p>
        </w:tc>
        <w:tc>
          <w:tcPr>
            <w:tcW w:w="882" w:type="dxa"/>
            <w:tcBorders>
              <w:top w:val="single" w:sz="6" w:space="0" w:color="000000"/>
              <w:left w:val="single" w:sz="6" w:space="0" w:color="000000"/>
              <w:bottom w:val="single" w:sz="6" w:space="0" w:color="000000"/>
              <w:right w:val="single" w:sz="6" w:space="0" w:color="000000"/>
            </w:tcBorders>
          </w:tcPr>
          <w:p w14:paraId="1A86E63C"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6</w:t>
            </w:r>
            <w:r>
              <w:rPr>
                <w:sz w:val="20"/>
              </w:rPr>
              <w:t>,</w:t>
            </w:r>
            <w:r w:rsidR="00115578">
              <w:rPr>
                <w:sz w:val="20"/>
              </w:rPr>
              <w:t>707</w:t>
            </w:r>
          </w:p>
        </w:tc>
        <w:tc>
          <w:tcPr>
            <w:tcW w:w="882" w:type="dxa"/>
            <w:tcBorders>
              <w:top w:val="single" w:sz="6" w:space="0" w:color="000000"/>
              <w:left w:val="single" w:sz="6" w:space="0" w:color="000000"/>
              <w:bottom w:val="single" w:sz="6" w:space="0" w:color="000000"/>
              <w:right w:val="single" w:sz="6" w:space="0" w:color="000000"/>
            </w:tcBorders>
          </w:tcPr>
          <w:p w14:paraId="1A86E63D"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13</w:t>
            </w:r>
            <w:r w:rsidR="00115578">
              <w:rPr>
                <w:sz w:val="20"/>
              </w:rPr>
              <w:t>6</w:t>
            </w:r>
            <w:r>
              <w:rPr>
                <w:sz w:val="20"/>
              </w:rPr>
              <w:t>,</w:t>
            </w:r>
            <w:r w:rsidR="00115578">
              <w:rPr>
                <w:sz w:val="20"/>
              </w:rPr>
              <w:t>707</w:t>
            </w:r>
          </w:p>
        </w:tc>
      </w:tr>
      <w:tr w:rsidR="00153740" w14:paraId="1A86E648" w14:textId="77777777" w:rsidTr="00153740">
        <w:trPr>
          <w:trHeight w:val="282"/>
        </w:trPr>
        <w:tc>
          <w:tcPr>
            <w:tcW w:w="1822" w:type="dxa"/>
            <w:tcBorders>
              <w:top w:val="single" w:sz="6" w:space="0" w:color="000000"/>
              <w:left w:val="single" w:sz="6" w:space="0" w:color="000000"/>
              <w:bottom w:val="single" w:sz="6" w:space="0" w:color="000000"/>
              <w:right w:val="single" w:sz="6" w:space="0" w:color="000000"/>
            </w:tcBorders>
            <w:hideMark/>
          </w:tcPr>
          <w:p w14:paraId="1A86E63F"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Pop. Projection</w:t>
            </w:r>
          </w:p>
        </w:tc>
        <w:tc>
          <w:tcPr>
            <w:tcW w:w="899" w:type="dxa"/>
            <w:tcBorders>
              <w:top w:val="single" w:sz="6" w:space="0" w:color="000000"/>
              <w:left w:val="single" w:sz="6" w:space="0" w:color="000000"/>
              <w:bottom w:val="single" w:sz="6" w:space="0" w:color="000000"/>
              <w:right w:val="single" w:sz="6" w:space="0" w:color="000000"/>
            </w:tcBorders>
            <w:hideMark/>
          </w:tcPr>
          <w:p w14:paraId="1A86E640"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177,934</w:t>
            </w:r>
          </w:p>
        </w:tc>
        <w:tc>
          <w:tcPr>
            <w:tcW w:w="899" w:type="dxa"/>
            <w:tcBorders>
              <w:top w:val="single" w:sz="6" w:space="0" w:color="000000"/>
              <w:left w:val="single" w:sz="6" w:space="0" w:color="000000"/>
              <w:bottom w:val="single" w:sz="6" w:space="0" w:color="000000"/>
              <w:right w:val="single" w:sz="6" w:space="0" w:color="000000"/>
            </w:tcBorders>
            <w:hideMark/>
          </w:tcPr>
          <w:p w14:paraId="1A86E641"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177,</w:t>
            </w:r>
            <w:r w:rsidR="006044E8">
              <w:rPr>
                <w:sz w:val="20"/>
              </w:rPr>
              <w:t>556</w:t>
            </w:r>
          </w:p>
        </w:tc>
        <w:tc>
          <w:tcPr>
            <w:tcW w:w="882" w:type="dxa"/>
            <w:tcBorders>
              <w:top w:val="single" w:sz="6" w:space="0" w:color="000000"/>
              <w:left w:val="single" w:sz="6" w:space="0" w:color="000000"/>
              <w:bottom w:val="single" w:sz="6" w:space="0" w:color="000000"/>
              <w:right w:val="single" w:sz="6" w:space="0" w:color="000000"/>
            </w:tcBorders>
          </w:tcPr>
          <w:p w14:paraId="1A86E642"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0B79AD">
              <w:rPr>
                <w:sz w:val="20"/>
              </w:rPr>
              <w:t>79</w:t>
            </w:r>
            <w:r>
              <w:rPr>
                <w:sz w:val="20"/>
              </w:rPr>
              <w:t>,</w:t>
            </w:r>
            <w:r w:rsidR="000B79AD">
              <w:rPr>
                <w:sz w:val="20"/>
              </w:rPr>
              <w:t>178</w:t>
            </w:r>
          </w:p>
        </w:tc>
        <w:tc>
          <w:tcPr>
            <w:tcW w:w="882" w:type="dxa"/>
            <w:tcBorders>
              <w:top w:val="single" w:sz="6" w:space="0" w:color="000000"/>
              <w:left w:val="single" w:sz="6" w:space="0" w:color="000000"/>
              <w:bottom w:val="single" w:sz="6" w:space="0" w:color="000000"/>
              <w:right w:val="single" w:sz="6" w:space="0" w:color="000000"/>
            </w:tcBorders>
          </w:tcPr>
          <w:p w14:paraId="1A86E643"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18</w:t>
            </w:r>
            <w:r w:rsidR="000B79AD">
              <w:rPr>
                <w:sz w:val="20"/>
              </w:rPr>
              <w:t>2</w:t>
            </w:r>
            <w:r>
              <w:rPr>
                <w:sz w:val="20"/>
              </w:rPr>
              <w:t>,</w:t>
            </w:r>
            <w:r w:rsidR="00135627">
              <w:rPr>
                <w:sz w:val="20"/>
              </w:rPr>
              <w:t>124</w:t>
            </w:r>
          </w:p>
        </w:tc>
        <w:tc>
          <w:tcPr>
            <w:tcW w:w="882" w:type="dxa"/>
            <w:tcBorders>
              <w:top w:val="single" w:sz="6" w:space="0" w:color="000000"/>
              <w:left w:val="single" w:sz="6" w:space="0" w:color="000000"/>
              <w:bottom w:val="single" w:sz="6" w:space="0" w:color="000000"/>
              <w:right w:val="single" w:sz="6" w:space="0" w:color="000000"/>
            </w:tcBorders>
          </w:tcPr>
          <w:p w14:paraId="1A86E644"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18</w:t>
            </w:r>
            <w:r w:rsidR="00135627">
              <w:rPr>
                <w:sz w:val="20"/>
              </w:rPr>
              <w:t>4</w:t>
            </w:r>
            <w:r>
              <w:rPr>
                <w:sz w:val="20"/>
              </w:rPr>
              <w:t>,</w:t>
            </w:r>
            <w:r w:rsidR="000B79AD">
              <w:rPr>
                <w:sz w:val="20"/>
              </w:rPr>
              <w:t>092</w:t>
            </w:r>
          </w:p>
        </w:tc>
        <w:tc>
          <w:tcPr>
            <w:tcW w:w="882" w:type="dxa"/>
            <w:tcBorders>
              <w:top w:val="single" w:sz="6" w:space="0" w:color="000000"/>
              <w:left w:val="single" w:sz="6" w:space="0" w:color="000000"/>
              <w:bottom w:val="single" w:sz="6" w:space="0" w:color="000000"/>
              <w:right w:val="single" w:sz="6" w:space="0" w:color="000000"/>
            </w:tcBorders>
          </w:tcPr>
          <w:p w14:paraId="1A86E645"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0B79AD">
              <w:rPr>
                <w:sz w:val="20"/>
              </w:rPr>
              <w:t>8</w:t>
            </w:r>
            <w:r w:rsidR="00135627">
              <w:rPr>
                <w:sz w:val="20"/>
              </w:rPr>
              <w:t>7</w:t>
            </w:r>
            <w:r w:rsidR="000B79AD">
              <w:rPr>
                <w:sz w:val="20"/>
              </w:rPr>
              <w:t>,110</w:t>
            </w:r>
          </w:p>
        </w:tc>
        <w:tc>
          <w:tcPr>
            <w:tcW w:w="882" w:type="dxa"/>
            <w:tcBorders>
              <w:top w:val="single" w:sz="6" w:space="0" w:color="000000"/>
              <w:left w:val="single" w:sz="6" w:space="0" w:color="000000"/>
              <w:bottom w:val="single" w:sz="6" w:space="0" w:color="000000"/>
              <w:right w:val="single" w:sz="6" w:space="0" w:color="000000"/>
            </w:tcBorders>
          </w:tcPr>
          <w:p w14:paraId="1A86E646"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w:t>
            </w:r>
            <w:r w:rsidR="00135627">
              <w:rPr>
                <w:sz w:val="20"/>
              </w:rPr>
              <w:t>89</w:t>
            </w:r>
            <w:r w:rsidR="000B79AD">
              <w:rPr>
                <w:sz w:val="20"/>
              </w:rPr>
              <w:t>,966</w:t>
            </w:r>
          </w:p>
        </w:tc>
        <w:tc>
          <w:tcPr>
            <w:tcW w:w="882" w:type="dxa"/>
            <w:tcBorders>
              <w:top w:val="single" w:sz="6" w:space="0" w:color="000000"/>
              <w:left w:val="single" w:sz="6" w:space="0" w:color="000000"/>
              <w:bottom w:val="single" w:sz="6" w:space="0" w:color="000000"/>
              <w:right w:val="single" w:sz="6" w:space="0" w:color="000000"/>
            </w:tcBorders>
          </w:tcPr>
          <w:p w14:paraId="1A86E647"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right"/>
              <w:rPr>
                <w:sz w:val="20"/>
              </w:rPr>
            </w:pPr>
            <w:r>
              <w:rPr>
                <w:sz w:val="20"/>
              </w:rPr>
              <w:t>19</w:t>
            </w:r>
            <w:r w:rsidR="00135627">
              <w:rPr>
                <w:sz w:val="20"/>
              </w:rPr>
              <w:t>2</w:t>
            </w:r>
            <w:r>
              <w:rPr>
                <w:sz w:val="20"/>
              </w:rPr>
              <w:t>,</w:t>
            </w:r>
            <w:r w:rsidR="000B79AD">
              <w:rPr>
                <w:sz w:val="20"/>
              </w:rPr>
              <w:t>903</w:t>
            </w:r>
          </w:p>
        </w:tc>
      </w:tr>
      <w:tr w:rsidR="00153740" w14:paraId="1A86E652"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49"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 xml:space="preserve"> Percent Overcrowded </w:t>
            </w:r>
          </w:p>
        </w:tc>
        <w:tc>
          <w:tcPr>
            <w:tcW w:w="899" w:type="dxa"/>
            <w:tcBorders>
              <w:top w:val="single" w:sz="6" w:space="0" w:color="000000"/>
              <w:left w:val="single" w:sz="6" w:space="0" w:color="000000"/>
              <w:bottom w:val="single" w:sz="6" w:space="0" w:color="000000"/>
              <w:right w:val="single" w:sz="6" w:space="0" w:color="000000"/>
            </w:tcBorders>
            <w:hideMark/>
          </w:tcPr>
          <w:p w14:paraId="1A86E64A"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39%</w:t>
            </w:r>
          </w:p>
        </w:tc>
        <w:tc>
          <w:tcPr>
            <w:tcW w:w="899" w:type="dxa"/>
            <w:tcBorders>
              <w:top w:val="single" w:sz="6" w:space="0" w:color="000000"/>
              <w:left w:val="single" w:sz="6" w:space="0" w:color="000000"/>
              <w:bottom w:val="single" w:sz="6" w:space="0" w:color="000000"/>
              <w:right w:val="single" w:sz="6" w:space="0" w:color="000000"/>
            </w:tcBorders>
            <w:hideMark/>
          </w:tcPr>
          <w:p w14:paraId="1A86E64B"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38%</w:t>
            </w:r>
          </w:p>
        </w:tc>
        <w:tc>
          <w:tcPr>
            <w:tcW w:w="882" w:type="dxa"/>
            <w:tcBorders>
              <w:top w:val="single" w:sz="6" w:space="0" w:color="000000"/>
              <w:left w:val="single" w:sz="6" w:space="0" w:color="000000"/>
              <w:bottom w:val="single" w:sz="6" w:space="0" w:color="000000"/>
              <w:right w:val="single" w:sz="6" w:space="0" w:color="000000"/>
            </w:tcBorders>
          </w:tcPr>
          <w:p w14:paraId="1A86E64C" w14:textId="77777777" w:rsidR="00153740" w:rsidRDefault="00115578"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38</w:t>
            </w:r>
            <w:r w:rsidR="00153740">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4D" w14:textId="77777777" w:rsidR="00153740" w:rsidRDefault="00153740" w:rsidP="0011557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w:t>
            </w:r>
            <w:r w:rsidR="00115578">
              <w:rPr>
                <w:sz w:val="20"/>
              </w:rPr>
              <w:t>8</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4E" w14:textId="77777777" w:rsidR="00153740" w:rsidRDefault="00115578"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w:t>
            </w:r>
            <w:r w:rsidR="00135627">
              <w:rPr>
                <w:sz w:val="20"/>
              </w:rPr>
              <w:t>6</w:t>
            </w:r>
            <w:r w:rsidR="00153740">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4F" w14:textId="77777777" w:rsidR="00153740" w:rsidRDefault="00115578"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w:t>
            </w:r>
            <w:r w:rsidR="00135627">
              <w:rPr>
                <w:sz w:val="20"/>
              </w:rPr>
              <w:t>7</w:t>
            </w:r>
            <w:r w:rsidR="00153740">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50" w14:textId="77777777" w:rsidR="00153740" w:rsidRDefault="00135627"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39</w:t>
            </w:r>
            <w:r w:rsidR="00153740">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51"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135627">
              <w:rPr>
                <w:sz w:val="20"/>
              </w:rPr>
              <w:t>1</w:t>
            </w:r>
            <w:r>
              <w:rPr>
                <w:sz w:val="20"/>
              </w:rPr>
              <w:t>%</w:t>
            </w:r>
          </w:p>
        </w:tc>
      </w:tr>
      <w:tr w:rsidR="00153740" w14:paraId="1A86E65C"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53"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Contract</w:t>
            </w:r>
          </w:p>
        </w:tc>
        <w:tc>
          <w:tcPr>
            <w:tcW w:w="899" w:type="dxa"/>
            <w:tcBorders>
              <w:top w:val="single" w:sz="6" w:space="0" w:color="000000"/>
              <w:left w:val="single" w:sz="6" w:space="0" w:color="000000"/>
              <w:bottom w:val="single" w:sz="6" w:space="0" w:color="000000"/>
              <w:right w:val="single" w:sz="6" w:space="0" w:color="000000"/>
            </w:tcBorders>
            <w:hideMark/>
          </w:tcPr>
          <w:p w14:paraId="1A86E654"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39,834</w:t>
            </w:r>
          </w:p>
        </w:tc>
        <w:tc>
          <w:tcPr>
            <w:tcW w:w="899" w:type="dxa"/>
            <w:tcBorders>
              <w:top w:val="single" w:sz="6" w:space="0" w:color="000000"/>
              <w:left w:val="single" w:sz="6" w:space="0" w:color="000000"/>
              <w:bottom w:val="single" w:sz="6" w:space="0" w:color="000000"/>
              <w:right w:val="single" w:sz="6" w:space="0" w:color="000000"/>
            </w:tcBorders>
            <w:hideMark/>
          </w:tcPr>
          <w:p w14:paraId="1A86E655"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41,</w:t>
            </w:r>
            <w:r w:rsidR="006044E8">
              <w:rPr>
                <w:sz w:val="20"/>
              </w:rPr>
              <w:t>131</w:t>
            </w:r>
          </w:p>
        </w:tc>
        <w:tc>
          <w:tcPr>
            <w:tcW w:w="882" w:type="dxa"/>
            <w:tcBorders>
              <w:top w:val="single" w:sz="6" w:space="0" w:color="000000"/>
              <w:left w:val="single" w:sz="6" w:space="0" w:color="000000"/>
              <w:bottom w:val="single" w:sz="6" w:space="0" w:color="000000"/>
              <w:right w:val="single" w:sz="6" w:space="0" w:color="000000"/>
            </w:tcBorders>
          </w:tcPr>
          <w:p w14:paraId="1A86E656"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0B79AD">
              <w:rPr>
                <w:sz w:val="20"/>
              </w:rPr>
              <w:t>1,709</w:t>
            </w:r>
          </w:p>
        </w:tc>
        <w:tc>
          <w:tcPr>
            <w:tcW w:w="882" w:type="dxa"/>
            <w:tcBorders>
              <w:top w:val="single" w:sz="6" w:space="0" w:color="000000"/>
              <w:left w:val="single" w:sz="6" w:space="0" w:color="000000"/>
              <w:bottom w:val="single" w:sz="6" w:space="0" w:color="000000"/>
              <w:right w:val="single" w:sz="6" w:space="0" w:color="000000"/>
            </w:tcBorders>
          </w:tcPr>
          <w:p w14:paraId="1A86E657" w14:textId="77777777" w:rsidR="00153740" w:rsidRDefault="000B79AD"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41,</w:t>
            </w:r>
            <w:r w:rsidR="00135627">
              <w:rPr>
                <w:sz w:val="20"/>
              </w:rPr>
              <w:t>963</w:t>
            </w:r>
          </w:p>
        </w:tc>
        <w:tc>
          <w:tcPr>
            <w:tcW w:w="882" w:type="dxa"/>
            <w:tcBorders>
              <w:top w:val="single" w:sz="6" w:space="0" w:color="000000"/>
              <w:left w:val="single" w:sz="6" w:space="0" w:color="000000"/>
              <w:bottom w:val="single" w:sz="6" w:space="0" w:color="000000"/>
              <w:right w:val="single" w:sz="6" w:space="0" w:color="000000"/>
            </w:tcBorders>
          </w:tcPr>
          <w:p w14:paraId="1A86E658"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135627">
              <w:rPr>
                <w:sz w:val="20"/>
              </w:rPr>
              <w:t>3</w:t>
            </w:r>
            <w:r w:rsidR="000B79AD">
              <w:rPr>
                <w:sz w:val="20"/>
              </w:rPr>
              <w:t>,195</w:t>
            </w:r>
          </w:p>
        </w:tc>
        <w:tc>
          <w:tcPr>
            <w:tcW w:w="882" w:type="dxa"/>
            <w:tcBorders>
              <w:top w:val="single" w:sz="6" w:space="0" w:color="000000"/>
              <w:left w:val="single" w:sz="6" w:space="0" w:color="000000"/>
              <w:bottom w:val="single" w:sz="6" w:space="0" w:color="000000"/>
              <w:right w:val="single" w:sz="6" w:space="0" w:color="000000"/>
            </w:tcBorders>
          </w:tcPr>
          <w:p w14:paraId="1A86E659"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135627">
              <w:rPr>
                <w:sz w:val="20"/>
              </w:rPr>
              <w:t>3</w:t>
            </w:r>
            <w:r>
              <w:rPr>
                <w:sz w:val="20"/>
              </w:rPr>
              <w:t>,</w:t>
            </w:r>
            <w:r w:rsidR="000B79AD">
              <w:rPr>
                <w:sz w:val="20"/>
              </w:rPr>
              <w:t>296</w:t>
            </w:r>
          </w:p>
        </w:tc>
        <w:tc>
          <w:tcPr>
            <w:tcW w:w="882" w:type="dxa"/>
            <w:tcBorders>
              <w:top w:val="single" w:sz="6" w:space="0" w:color="000000"/>
              <w:left w:val="single" w:sz="6" w:space="0" w:color="000000"/>
              <w:bottom w:val="single" w:sz="6" w:space="0" w:color="000000"/>
              <w:right w:val="single" w:sz="6" w:space="0" w:color="000000"/>
            </w:tcBorders>
          </w:tcPr>
          <w:p w14:paraId="1A86E65A"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135627">
              <w:rPr>
                <w:sz w:val="20"/>
              </w:rPr>
              <w:t>3</w:t>
            </w:r>
            <w:r w:rsidR="000B79AD">
              <w:rPr>
                <w:sz w:val="20"/>
              </w:rPr>
              <w:t>,559</w:t>
            </w:r>
          </w:p>
        </w:tc>
        <w:tc>
          <w:tcPr>
            <w:tcW w:w="882" w:type="dxa"/>
            <w:tcBorders>
              <w:top w:val="single" w:sz="6" w:space="0" w:color="000000"/>
              <w:left w:val="single" w:sz="6" w:space="0" w:color="000000"/>
              <w:bottom w:val="single" w:sz="6" w:space="0" w:color="000000"/>
              <w:right w:val="single" w:sz="6" w:space="0" w:color="000000"/>
            </w:tcBorders>
          </w:tcPr>
          <w:p w14:paraId="1A86E65B"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4</w:t>
            </w:r>
            <w:r w:rsidR="00135627">
              <w:rPr>
                <w:sz w:val="20"/>
              </w:rPr>
              <w:t>3</w:t>
            </w:r>
            <w:r w:rsidR="000B79AD">
              <w:rPr>
                <w:sz w:val="20"/>
              </w:rPr>
              <w:t>,741</w:t>
            </w:r>
          </w:p>
        </w:tc>
      </w:tr>
      <w:tr w:rsidR="00153740" w14:paraId="1A86E666" w14:textId="77777777" w:rsidTr="00153740">
        <w:tc>
          <w:tcPr>
            <w:tcW w:w="1822" w:type="dxa"/>
            <w:tcBorders>
              <w:top w:val="single" w:sz="6" w:space="0" w:color="000000"/>
              <w:left w:val="single" w:sz="6" w:space="0" w:color="000000"/>
              <w:bottom w:val="single" w:sz="6" w:space="0" w:color="000000"/>
              <w:right w:val="single" w:sz="6" w:space="0" w:color="000000"/>
            </w:tcBorders>
            <w:hideMark/>
          </w:tcPr>
          <w:p w14:paraId="1A86E65D"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 xml:space="preserve"> Percent Contract</w:t>
            </w:r>
          </w:p>
        </w:tc>
        <w:tc>
          <w:tcPr>
            <w:tcW w:w="899" w:type="dxa"/>
            <w:tcBorders>
              <w:top w:val="single" w:sz="6" w:space="0" w:color="000000"/>
              <w:left w:val="single" w:sz="6" w:space="0" w:color="000000"/>
              <w:bottom w:val="single" w:sz="6" w:space="0" w:color="000000"/>
              <w:right w:val="single" w:sz="6" w:space="0" w:color="000000"/>
            </w:tcBorders>
            <w:hideMark/>
          </w:tcPr>
          <w:p w14:paraId="1A86E65E"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18.3%</w:t>
            </w:r>
          </w:p>
        </w:tc>
        <w:tc>
          <w:tcPr>
            <w:tcW w:w="899" w:type="dxa"/>
            <w:tcBorders>
              <w:top w:val="single" w:sz="6" w:space="0" w:color="000000"/>
              <w:left w:val="single" w:sz="6" w:space="0" w:color="000000"/>
              <w:bottom w:val="single" w:sz="6" w:space="0" w:color="000000"/>
              <w:right w:val="single" w:sz="6" w:space="0" w:color="000000"/>
            </w:tcBorders>
            <w:hideMark/>
          </w:tcPr>
          <w:p w14:paraId="1A86E65F"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18.</w:t>
            </w:r>
            <w:r w:rsidR="006044E8">
              <w:rPr>
                <w:sz w:val="20"/>
              </w:rPr>
              <w:t>8</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0"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18.</w:t>
            </w:r>
            <w:r w:rsidR="000B79AD">
              <w:rPr>
                <w:sz w:val="20"/>
              </w:rPr>
              <w:t>9</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1"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18.</w:t>
            </w:r>
            <w:r w:rsidR="00135627">
              <w:rPr>
                <w:sz w:val="20"/>
              </w:rPr>
              <w:t>7</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2"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w:t>
            </w:r>
            <w:r w:rsidR="00135627">
              <w:rPr>
                <w:sz w:val="20"/>
              </w:rPr>
              <w:t>9</w:t>
            </w:r>
            <w:r>
              <w:rPr>
                <w:sz w:val="20"/>
              </w:rPr>
              <w:t>.</w:t>
            </w:r>
            <w:r w:rsidR="00135627">
              <w:rPr>
                <w:sz w:val="20"/>
              </w:rPr>
              <w:t>0</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3"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w:t>
            </w:r>
            <w:r w:rsidR="00115578">
              <w:rPr>
                <w:sz w:val="20"/>
              </w:rPr>
              <w:t>8</w:t>
            </w:r>
            <w:r>
              <w:rPr>
                <w:sz w:val="20"/>
              </w:rPr>
              <w:t>.</w:t>
            </w:r>
            <w:r w:rsidR="00135627">
              <w:rPr>
                <w:sz w:val="20"/>
              </w:rPr>
              <w:t>8</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4"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w:t>
            </w:r>
            <w:r w:rsidR="00115578">
              <w:rPr>
                <w:sz w:val="20"/>
              </w:rPr>
              <w:t>8</w:t>
            </w:r>
            <w:r>
              <w:rPr>
                <w:sz w:val="20"/>
              </w:rPr>
              <w:t>.</w:t>
            </w:r>
            <w:r w:rsidR="00135627">
              <w:rPr>
                <w:sz w:val="20"/>
              </w:rPr>
              <w:t>7</w:t>
            </w:r>
            <w:r>
              <w:rPr>
                <w:sz w:val="20"/>
              </w:rPr>
              <w:t>%</w:t>
            </w:r>
          </w:p>
        </w:tc>
        <w:tc>
          <w:tcPr>
            <w:tcW w:w="882" w:type="dxa"/>
            <w:tcBorders>
              <w:top w:val="single" w:sz="6" w:space="0" w:color="000000"/>
              <w:left w:val="single" w:sz="6" w:space="0" w:color="000000"/>
              <w:bottom w:val="single" w:sz="6" w:space="0" w:color="000000"/>
              <w:right w:val="single" w:sz="6" w:space="0" w:color="000000"/>
            </w:tcBorders>
          </w:tcPr>
          <w:p w14:paraId="1A86E665" w14:textId="77777777" w:rsidR="00153740" w:rsidRDefault="00153740" w:rsidP="00135627">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1</w:t>
            </w:r>
            <w:r w:rsidR="00115578">
              <w:rPr>
                <w:sz w:val="20"/>
              </w:rPr>
              <w:t>8</w:t>
            </w:r>
            <w:r>
              <w:rPr>
                <w:sz w:val="20"/>
              </w:rPr>
              <w:t>.</w:t>
            </w:r>
            <w:r w:rsidR="00135627">
              <w:rPr>
                <w:sz w:val="20"/>
              </w:rPr>
              <w:t>5</w:t>
            </w:r>
            <w:r>
              <w:rPr>
                <w:sz w:val="20"/>
              </w:rPr>
              <w:t>%</w:t>
            </w:r>
          </w:p>
        </w:tc>
      </w:tr>
      <w:tr w:rsidR="00153740" w14:paraId="1A86E670" w14:textId="77777777" w:rsidTr="00153740">
        <w:tc>
          <w:tcPr>
            <w:tcW w:w="1822" w:type="dxa"/>
            <w:tcBorders>
              <w:top w:val="single" w:sz="6" w:space="0" w:color="000000"/>
              <w:left w:val="single" w:sz="6" w:space="0" w:color="000000"/>
              <w:bottom w:val="single" w:sz="6" w:space="0" w:color="000000"/>
              <w:right w:val="single" w:sz="6" w:space="0" w:color="000000"/>
            </w:tcBorders>
            <w:shd w:val="clear" w:color="auto" w:fill="99FFCC"/>
            <w:hideMark/>
          </w:tcPr>
          <w:p w14:paraId="1A86E667"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310"/>
                <w:tab w:val="left" w:pos="5580"/>
                <w:tab w:val="left" w:pos="7020"/>
                <w:tab w:val="left" w:pos="7740"/>
                <w:tab w:val="left" w:pos="8460"/>
                <w:tab w:val="left" w:pos="9180"/>
                <w:tab w:val="left" w:pos="9900"/>
              </w:tabs>
              <w:ind w:right="16"/>
              <w:rPr>
                <w:sz w:val="20"/>
              </w:rPr>
            </w:pPr>
            <w:r>
              <w:rPr>
                <w:sz w:val="20"/>
              </w:rPr>
              <w:t>Total Federal Prison Population</w:t>
            </w:r>
          </w:p>
        </w:tc>
        <w:tc>
          <w:tcPr>
            <w:tcW w:w="899" w:type="dxa"/>
            <w:tcBorders>
              <w:top w:val="single" w:sz="6" w:space="0" w:color="000000"/>
              <w:left w:val="single" w:sz="6" w:space="0" w:color="000000"/>
              <w:bottom w:val="single" w:sz="6" w:space="0" w:color="000000"/>
              <w:right w:val="single" w:sz="6" w:space="0" w:color="000000"/>
            </w:tcBorders>
            <w:shd w:val="clear" w:color="auto" w:fill="99FFCC"/>
            <w:hideMark/>
          </w:tcPr>
          <w:p w14:paraId="1A86E668" w14:textId="77777777" w:rsidR="00153740" w:rsidRDefault="00153740"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217,768</w:t>
            </w:r>
          </w:p>
        </w:tc>
        <w:tc>
          <w:tcPr>
            <w:tcW w:w="899" w:type="dxa"/>
            <w:tcBorders>
              <w:top w:val="single" w:sz="6" w:space="0" w:color="000000"/>
              <w:left w:val="single" w:sz="6" w:space="0" w:color="000000"/>
              <w:bottom w:val="single" w:sz="6" w:space="0" w:color="000000"/>
              <w:right w:val="single" w:sz="6" w:space="0" w:color="000000"/>
            </w:tcBorders>
            <w:shd w:val="clear" w:color="auto" w:fill="99FFCC"/>
            <w:hideMark/>
          </w:tcPr>
          <w:p w14:paraId="1A86E669" w14:textId="77777777" w:rsidR="00153740" w:rsidRDefault="00153740" w:rsidP="006044E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218,</w:t>
            </w:r>
            <w:r w:rsidR="006044E8">
              <w:rPr>
                <w:sz w:val="20"/>
              </w:rPr>
              <w:t>687</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A"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22</w:t>
            </w:r>
            <w:r w:rsidR="000B79AD">
              <w:rPr>
                <w:sz w:val="20"/>
              </w:rPr>
              <w:t>0</w:t>
            </w:r>
            <w:r>
              <w:rPr>
                <w:sz w:val="20"/>
              </w:rPr>
              <w:t>,</w:t>
            </w:r>
            <w:r w:rsidR="000B79AD">
              <w:rPr>
                <w:sz w:val="20"/>
              </w:rPr>
              <w:t>887</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B"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22</w:t>
            </w:r>
            <w:r w:rsidR="000B79AD">
              <w:rPr>
                <w:sz w:val="20"/>
              </w:rPr>
              <w:t>4</w:t>
            </w:r>
            <w:r>
              <w:rPr>
                <w:sz w:val="20"/>
              </w:rPr>
              <w:t>,</w:t>
            </w:r>
            <w:r w:rsidR="000B79AD">
              <w:rPr>
                <w:sz w:val="20"/>
              </w:rPr>
              <w:t>087</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C"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w:t>
            </w:r>
            <w:r w:rsidR="000B79AD">
              <w:rPr>
                <w:sz w:val="20"/>
              </w:rPr>
              <w:t>27</w:t>
            </w:r>
            <w:r>
              <w:rPr>
                <w:sz w:val="20"/>
              </w:rPr>
              <w:t>,</w:t>
            </w:r>
            <w:r w:rsidR="000B79AD">
              <w:rPr>
                <w:sz w:val="20"/>
              </w:rPr>
              <w:t>287</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D"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23</w:t>
            </w:r>
            <w:r w:rsidR="000B79AD">
              <w:rPr>
                <w:sz w:val="20"/>
              </w:rPr>
              <w:t>0,406</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E" w14:textId="77777777" w:rsidR="00153740" w:rsidRDefault="000B79AD" w:rsidP="00153740">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233,525</w:t>
            </w:r>
          </w:p>
        </w:tc>
        <w:tc>
          <w:tcPr>
            <w:tcW w:w="882" w:type="dxa"/>
            <w:tcBorders>
              <w:top w:val="single" w:sz="6" w:space="0" w:color="000000"/>
              <w:left w:val="single" w:sz="6" w:space="0" w:color="000000"/>
              <w:bottom w:val="single" w:sz="6" w:space="0" w:color="000000"/>
              <w:right w:val="single" w:sz="6" w:space="0" w:color="000000"/>
            </w:tcBorders>
            <w:shd w:val="clear" w:color="auto" w:fill="99FFCC"/>
          </w:tcPr>
          <w:p w14:paraId="1A86E66F" w14:textId="77777777" w:rsidR="00153740" w:rsidRDefault="00153740" w:rsidP="000B79AD">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 w:val="20"/>
              </w:rPr>
            </w:pPr>
            <w:r>
              <w:rPr>
                <w:sz w:val="20"/>
              </w:rPr>
              <w:t>2</w:t>
            </w:r>
            <w:r w:rsidR="000B79AD">
              <w:rPr>
                <w:sz w:val="20"/>
              </w:rPr>
              <w:t>36,644</w:t>
            </w:r>
          </w:p>
        </w:tc>
      </w:tr>
    </w:tbl>
    <w:p w14:paraId="1A86E671" w14:textId="77777777" w:rsidR="000C1228" w:rsidRDefault="000C1228" w:rsidP="000C1228">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 w:val="16"/>
          <w:szCs w:val="16"/>
        </w:rPr>
      </w:pPr>
    </w:p>
    <w:p w14:paraId="1A86E672" w14:textId="77777777" w:rsidR="004A4F8E" w:rsidRPr="00F71B72" w:rsidRDefault="004A4F8E" w:rsidP="00CC1B3A">
      <w:pPr>
        <w:pStyle w:val="Default"/>
        <w:rPr>
          <w:rFonts w:ascii="Times New Roman" w:hAnsi="Times New Roman"/>
          <w:color w:val="000000"/>
          <w:sz w:val="22"/>
          <w:szCs w:val="22"/>
        </w:rPr>
      </w:pPr>
    </w:p>
    <w:p w14:paraId="1A86E673" w14:textId="77777777" w:rsidR="00153740" w:rsidRDefault="00153740" w:rsidP="00CC1B3A">
      <w:pPr>
        <w:pStyle w:val="Default"/>
        <w:rPr>
          <w:rFonts w:ascii="Times New Roman" w:hAnsi="Times New Roman"/>
          <w:color w:val="000000"/>
          <w:sz w:val="22"/>
          <w:szCs w:val="22"/>
        </w:rPr>
      </w:pPr>
    </w:p>
    <w:p w14:paraId="1A86E674" w14:textId="77777777" w:rsidR="00153740" w:rsidRDefault="00153740" w:rsidP="00CC1B3A">
      <w:pPr>
        <w:pStyle w:val="Default"/>
        <w:rPr>
          <w:rFonts w:ascii="Times New Roman" w:hAnsi="Times New Roman"/>
          <w:color w:val="000000"/>
          <w:sz w:val="22"/>
          <w:szCs w:val="22"/>
        </w:rPr>
      </w:pPr>
    </w:p>
    <w:p w14:paraId="1A86E675" w14:textId="77777777" w:rsidR="00153740" w:rsidRDefault="00153740" w:rsidP="00CC1B3A">
      <w:pPr>
        <w:pStyle w:val="Default"/>
        <w:rPr>
          <w:rFonts w:ascii="Times New Roman" w:hAnsi="Times New Roman"/>
          <w:color w:val="000000"/>
          <w:sz w:val="22"/>
          <w:szCs w:val="22"/>
        </w:rPr>
      </w:pPr>
    </w:p>
    <w:p w14:paraId="1A86E676" w14:textId="77777777" w:rsidR="00D709C0" w:rsidRDefault="00D709C0" w:rsidP="00CC1B3A">
      <w:pPr>
        <w:pStyle w:val="Default"/>
        <w:rPr>
          <w:rFonts w:ascii="Times New Roman" w:hAnsi="Times New Roman"/>
          <w:color w:val="000000"/>
          <w:sz w:val="22"/>
          <w:szCs w:val="22"/>
        </w:rPr>
      </w:pPr>
    </w:p>
    <w:p w14:paraId="1A86E677" w14:textId="77777777" w:rsidR="00D709C0" w:rsidRDefault="00D709C0" w:rsidP="00CC1B3A">
      <w:pPr>
        <w:pStyle w:val="Default"/>
        <w:rPr>
          <w:rFonts w:ascii="Times New Roman" w:hAnsi="Times New Roman"/>
          <w:color w:val="000000"/>
          <w:sz w:val="22"/>
          <w:szCs w:val="22"/>
        </w:rPr>
      </w:pPr>
    </w:p>
    <w:p w14:paraId="1A86E678" w14:textId="77777777" w:rsidR="00D709C0" w:rsidRDefault="00D709C0" w:rsidP="00CC1B3A">
      <w:pPr>
        <w:pStyle w:val="Default"/>
        <w:rPr>
          <w:rFonts w:ascii="Times New Roman" w:hAnsi="Times New Roman"/>
          <w:color w:val="000000"/>
          <w:sz w:val="22"/>
          <w:szCs w:val="22"/>
        </w:rPr>
      </w:pPr>
    </w:p>
    <w:p w14:paraId="1A86E679" w14:textId="77777777" w:rsidR="00D709C0" w:rsidRDefault="00D709C0" w:rsidP="00CC1B3A">
      <w:pPr>
        <w:pStyle w:val="Default"/>
        <w:rPr>
          <w:rFonts w:ascii="Times New Roman" w:hAnsi="Times New Roman"/>
          <w:color w:val="000000"/>
          <w:sz w:val="22"/>
          <w:szCs w:val="22"/>
        </w:rPr>
      </w:pPr>
    </w:p>
    <w:p w14:paraId="1A86E67A" w14:textId="77777777" w:rsidR="00D709C0" w:rsidRDefault="00D709C0" w:rsidP="00CC1B3A">
      <w:pPr>
        <w:pStyle w:val="Default"/>
        <w:rPr>
          <w:rFonts w:ascii="Times New Roman" w:hAnsi="Times New Roman"/>
          <w:color w:val="000000"/>
          <w:sz w:val="22"/>
          <w:szCs w:val="22"/>
        </w:rPr>
      </w:pPr>
    </w:p>
    <w:p w14:paraId="1A86E67B" w14:textId="77777777" w:rsidR="00D709C0" w:rsidRDefault="00D709C0" w:rsidP="00CC1B3A">
      <w:pPr>
        <w:pStyle w:val="Default"/>
        <w:rPr>
          <w:rFonts w:ascii="Times New Roman" w:hAnsi="Times New Roman"/>
          <w:color w:val="000000"/>
          <w:sz w:val="22"/>
          <w:szCs w:val="22"/>
        </w:rPr>
      </w:pPr>
    </w:p>
    <w:p w14:paraId="1A86E67C" w14:textId="77777777" w:rsidR="00D709C0" w:rsidRDefault="00D709C0" w:rsidP="00CC1B3A">
      <w:pPr>
        <w:pStyle w:val="Default"/>
        <w:rPr>
          <w:rFonts w:ascii="Times New Roman" w:hAnsi="Times New Roman"/>
          <w:color w:val="000000"/>
          <w:sz w:val="22"/>
          <w:szCs w:val="22"/>
        </w:rPr>
      </w:pPr>
    </w:p>
    <w:p w14:paraId="1A86E67D" w14:textId="77777777" w:rsidR="00D709C0" w:rsidRDefault="00D709C0" w:rsidP="00CC1B3A">
      <w:pPr>
        <w:pStyle w:val="Default"/>
        <w:rPr>
          <w:rFonts w:ascii="Times New Roman" w:hAnsi="Times New Roman"/>
          <w:color w:val="000000"/>
          <w:sz w:val="22"/>
          <w:szCs w:val="22"/>
        </w:rPr>
      </w:pPr>
    </w:p>
    <w:p w14:paraId="1A86E67E" w14:textId="77777777" w:rsidR="00D709C0" w:rsidRDefault="00D709C0" w:rsidP="00CC1B3A">
      <w:pPr>
        <w:pStyle w:val="Default"/>
        <w:rPr>
          <w:rFonts w:ascii="Times New Roman" w:hAnsi="Times New Roman"/>
          <w:color w:val="000000"/>
          <w:sz w:val="22"/>
          <w:szCs w:val="22"/>
        </w:rPr>
      </w:pPr>
    </w:p>
    <w:p w14:paraId="1A86E67F" w14:textId="77777777" w:rsidR="00153740" w:rsidRDefault="00153740" w:rsidP="00CC1B3A">
      <w:pPr>
        <w:pStyle w:val="Default"/>
        <w:rPr>
          <w:rFonts w:ascii="Times New Roman" w:hAnsi="Times New Roman"/>
          <w:color w:val="000000"/>
          <w:sz w:val="22"/>
          <w:szCs w:val="22"/>
        </w:rPr>
      </w:pPr>
    </w:p>
    <w:p w14:paraId="1A86E680" w14:textId="4E3262D5" w:rsidR="00153740" w:rsidRDefault="00153740" w:rsidP="00CC1B3A">
      <w:pPr>
        <w:pStyle w:val="Default"/>
        <w:rPr>
          <w:rFonts w:ascii="Times New Roman" w:hAnsi="Times New Roman"/>
          <w:color w:val="000000"/>
          <w:sz w:val="22"/>
          <w:szCs w:val="22"/>
        </w:rPr>
      </w:pPr>
    </w:p>
    <w:p w14:paraId="1A86E681" w14:textId="7EAD85EC" w:rsidR="007C3463" w:rsidRDefault="007C3463" w:rsidP="00CC1B3A">
      <w:pPr>
        <w:pStyle w:val="Default"/>
        <w:rPr>
          <w:rFonts w:ascii="Times New Roman" w:hAnsi="Times New Roman"/>
          <w:color w:val="000000"/>
          <w:sz w:val="22"/>
          <w:szCs w:val="22"/>
        </w:rPr>
      </w:pPr>
    </w:p>
    <w:p w14:paraId="1A86E682" w14:textId="4296B7EB" w:rsidR="00354324" w:rsidRDefault="00375541" w:rsidP="00CC1B3A">
      <w:pPr>
        <w:pStyle w:val="Default"/>
        <w:rPr>
          <w:rFonts w:ascii="Times New Roman" w:hAnsi="Times New Roman"/>
          <w:color w:val="000000"/>
          <w:sz w:val="22"/>
          <w:szCs w:val="22"/>
        </w:rPr>
      </w:pPr>
      <w:r w:rsidRPr="00B849F6">
        <w:rPr>
          <w:rFonts w:ascii="Times New Roman" w:hAnsi="Times New Roman"/>
          <w:noProof/>
          <w:color w:val="000000"/>
          <w:sz w:val="22"/>
          <w:szCs w:val="22"/>
        </w:rPr>
        <w:drawing>
          <wp:anchor distT="0" distB="0" distL="114300" distR="114300" simplePos="0" relativeHeight="251706368" behindDoc="0" locked="0" layoutInCell="1" allowOverlap="1" wp14:anchorId="1A86F2ED" wp14:editId="0A97DAB2">
            <wp:simplePos x="0" y="0"/>
            <wp:positionH relativeFrom="column">
              <wp:posOffset>0</wp:posOffset>
            </wp:positionH>
            <wp:positionV relativeFrom="paragraph">
              <wp:posOffset>2540</wp:posOffset>
            </wp:positionV>
            <wp:extent cx="1638935" cy="11398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93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B3A" w:rsidRPr="004872CE">
        <w:rPr>
          <w:rFonts w:ascii="Times New Roman" w:hAnsi="Times New Roman"/>
          <w:color w:val="000000"/>
          <w:sz w:val="22"/>
          <w:szCs w:val="22"/>
        </w:rPr>
        <w:t xml:space="preserve">Note: The population projections are based on data and information from a variety of sources including the Administrative Office of the U.S. Courts, the U.S. Sentencing Commission, other DOJ components, and the BOP’s own information system (SENTRY).  </w:t>
      </w:r>
      <w:r w:rsidR="007D597B">
        <w:rPr>
          <w:rFonts w:ascii="Times New Roman" w:hAnsi="Times New Roman"/>
          <w:color w:val="000000"/>
          <w:sz w:val="22"/>
          <w:szCs w:val="22"/>
          <w:u w:val="single"/>
        </w:rPr>
        <w:t>The a</w:t>
      </w:r>
      <w:r w:rsidR="00CC1B3A" w:rsidRPr="004872CE">
        <w:rPr>
          <w:rFonts w:ascii="Times New Roman" w:hAnsi="Times New Roman"/>
          <w:color w:val="000000"/>
          <w:sz w:val="22"/>
          <w:szCs w:val="22"/>
          <w:u w:val="single"/>
        </w:rPr>
        <w:t>dditional capacity projections</w:t>
      </w:r>
      <w:r w:rsidR="007D597B">
        <w:rPr>
          <w:rFonts w:ascii="Times New Roman" w:hAnsi="Times New Roman"/>
          <w:color w:val="000000"/>
          <w:sz w:val="22"/>
          <w:szCs w:val="22"/>
          <w:u w:val="single"/>
        </w:rPr>
        <w:t xml:space="preserve"> shown above rely on</w:t>
      </w:r>
      <w:r w:rsidR="00CC1B3A" w:rsidRPr="004872CE">
        <w:rPr>
          <w:rFonts w:ascii="Times New Roman" w:hAnsi="Times New Roman"/>
          <w:color w:val="000000"/>
          <w:sz w:val="22"/>
          <w:szCs w:val="22"/>
          <w:u w:val="single"/>
        </w:rPr>
        <w:t xml:space="preserve"> enactment of funding for contract beds</w:t>
      </w:r>
      <w:r w:rsidR="0045779D">
        <w:rPr>
          <w:rFonts w:ascii="Times New Roman" w:hAnsi="Times New Roman"/>
          <w:color w:val="000000"/>
          <w:sz w:val="22"/>
          <w:szCs w:val="22"/>
          <w:u w:val="single"/>
        </w:rPr>
        <w:t xml:space="preserve">, prison </w:t>
      </w:r>
      <w:r w:rsidR="009033F1">
        <w:rPr>
          <w:rFonts w:ascii="Times New Roman" w:hAnsi="Times New Roman"/>
          <w:color w:val="000000"/>
          <w:sz w:val="22"/>
          <w:szCs w:val="22"/>
          <w:u w:val="single"/>
        </w:rPr>
        <w:t>renovations</w:t>
      </w:r>
      <w:r w:rsidR="0045779D">
        <w:rPr>
          <w:rFonts w:ascii="Times New Roman" w:hAnsi="Times New Roman"/>
          <w:color w:val="000000"/>
          <w:sz w:val="22"/>
          <w:szCs w:val="22"/>
          <w:u w:val="single"/>
        </w:rPr>
        <w:t>,</w:t>
      </w:r>
      <w:r w:rsidR="007D597B">
        <w:rPr>
          <w:rFonts w:ascii="Times New Roman" w:hAnsi="Times New Roman"/>
          <w:color w:val="000000"/>
          <w:sz w:val="22"/>
          <w:szCs w:val="22"/>
          <w:u w:val="single"/>
        </w:rPr>
        <w:t xml:space="preserve"> and prison</w:t>
      </w:r>
      <w:r w:rsidR="00CC1B3A" w:rsidRPr="004872CE">
        <w:rPr>
          <w:rFonts w:ascii="Times New Roman" w:hAnsi="Times New Roman"/>
          <w:color w:val="000000"/>
          <w:sz w:val="22"/>
          <w:szCs w:val="22"/>
          <w:u w:val="single"/>
        </w:rPr>
        <w:t xml:space="preserve"> activations.</w:t>
      </w:r>
    </w:p>
    <w:p w14:paraId="1A86E683" w14:textId="77777777" w:rsidR="002267A0" w:rsidRDefault="002267A0" w:rsidP="00CC1B3A">
      <w:pPr>
        <w:pStyle w:val="Default"/>
        <w:rPr>
          <w:rFonts w:ascii="Times New Roman" w:hAnsi="Times New Roman"/>
          <w:color w:val="000000"/>
        </w:rPr>
      </w:pPr>
    </w:p>
    <w:p w14:paraId="293C9D44" w14:textId="77777777" w:rsidR="005A5E10" w:rsidRDefault="005A5E10" w:rsidP="00CC1B3A">
      <w:pPr>
        <w:pStyle w:val="Default"/>
        <w:rPr>
          <w:rFonts w:ascii="Times New Roman" w:hAnsi="Times New Roman"/>
          <w:color w:val="000000"/>
        </w:rPr>
      </w:pPr>
    </w:p>
    <w:p w14:paraId="1569F653" w14:textId="77777777" w:rsidR="005A5E10" w:rsidRDefault="005A5E10" w:rsidP="00CC1B3A">
      <w:pPr>
        <w:pStyle w:val="Default"/>
        <w:rPr>
          <w:rFonts w:ascii="Times New Roman" w:hAnsi="Times New Roman"/>
          <w:color w:val="000000"/>
        </w:rPr>
      </w:pPr>
    </w:p>
    <w:p w14:paraId="1D1B7F9C" w14:textId="77777777" w:rsidR="005A5E10" w:rsidRDefault="005A5E10" w:rsidP="00CC1B3A">
      <w:pPr>
        <w:pStyle w:val="Default"/>
        <w:rPr>
          <w:rFonts w:ascii="Times New Roman" w:hAnsi="Times New Roman"/>
          <w:color w:val="000000"/>
        </w:rPr>
      </w:pPr>
    </w:p>
    <w:p w14:paraId="42FB32A7" w14:textId="77777777" w:rsidR="005A5E10" w:rsidRDefault="005A5E10" w:rsidP="00CC1B3A">
      <w:pPr>
        <w:pStyle w:val="Default"/>
        <w:rPr>
          <w:rFonts w:ascii="Times New Roman" w:hAnsi="Times New Roman"/>
          <w:color w:val="000000"/>
        </w:rPr>
      </w:pPr>
    </w:p>
    <w:p w14:paraId="39D3063D" w14:textId="77777777" w:rsidR="005A5E10" w:rsidRDefault="005A5E10" w:rsidP="00CC1B3A">
      <w:pPr>
        <w:pStyle w:val="Default"/>
        <w:rPr>
          <w:rFonts w:ascii="Times New Roman" w:hAnsi="Times New Roman"/>
          <w:color w:val="000000"/>
        </w:rPr>
      </w:pPr>
    </w:p>
    <w:p w14:paraId="6FA31644" w14:textId="77777777" w:rsidR="005A5E10" w:rsidRDefault="005A5E10" w:rsidP="00CC1B3A">
      <w:pPr>
        <w:pStyle w:val="Default"/>
        <w:rPr>
          <w:rFonts w:ascii="Times New Roman" w:hAnsi="Times New Roman"/>
          <w:color w:val="000000"/>
        </w:rPr>
      </w:pPr>
    </w:p>
    <w:p w14:paraId="5E9A332D" w14:textId="77777777" w:rsidR="005A5E10" w:rsidRDefault="005A5E10" w:rsidP="00CC1B3A">
      <w:pPr>
        <w:pStyle w:val="Default"/>
        <w:rPr>
          <w:rFonts w:ascii="Times New Roman" w:hAnsi="Times New Roman"/>
          <w:color w:val="000000"/>
        </w:rPr>
      </w:pPr>
    </w:p>
    <w:p w14:paraId="5CAA2495" w14:textId="77777777" w:rsidR="005A5E10" w:rsidRDefault="005A5E10" w:rsidP="00CC1B3A">
      <w:pPr>
        <w:pStyle w:val="Default"/>
        <w:rPr>
          <w:rFonts w:ascii="Times New Roman" w:hAnsi="Times New Roman"/>
          <w:color w:val="000000"/>
        </w:rPr>
      </w:pPr>
    </w:p>
    <w:p w14:paraId="1A86E684" w14:textId="73D5051F" w:rsidR="007C3463" w:rsidRDefault="007C3463" w:rsidP="00CC1B3A">
      <w:pPr>
        <w:pStyle w:val="Default"/>
        <w:rPr>
          <w:rFonts w:ascii="Times New Roman" w:hAnsi="Times New Roman"/>
          <w:color w:val="000000"/>
        </w:rPr>
      </w:pPr>
    </w:p>
    <w:p w14:paraId="1A86E686" w14:textId="33A74F1E" w:rsidR="004375CD" w:rsidRDefault="00CC1B3A" w:rsidP="00B849F6">
      <w:pPr>
        <w:pStyle w:val="Default"/>
      </w:pPr>
      <w:r w:rsidRPr="000761F6">
        <w:rPr>
          <w:rFonts w:ascii="Times New Roman" w:hAnsi="Times New Roman"/>
          <w:color w:val="000000"/>
        </w:rPr>
        <w:lastRenderedPageBreak/>
        <w:t>The requested S&amp;E increases</w:t>
      </w:r>
      <w:r w:rsidR="00A30DF6">
        <w:rPr>
          <w:rFonts w:ascii="Times New Roman" w:hAnsi="Times New Roman"/>
          <w:color w:val="000000"/>
        </w:rPr>
        <w:t xml:space="preserve"> and Offset</w:t>
      </w:r>
      <w:r w:rsidRPr="000761F6">
        <w:rPr>
          <w:rFonts w:ascii="Times New Roman" w:hAnsi="Times New Roman"/>
          <w:color w:val="000000"/>
        </w:rPr>
        <w:t xml:space="preserve"> are shown in the following table</w:t>
      </w:r>
      <w:r w:rsidR="00FD63D8">
        <w:t>:</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5167"/>
        <w:gridCol w:w="1116"/>
        <w:gridCol w:w="756"/>
        <w:gridCol w:w="756"/>
      </w:tblGrid>
      <w:tr w:rsidR="004375CD" w14:paraId="1A86E68E" w14:textId="77777777" w:rsidTr="00742F09">
        <w:trPr>
          <w:trHeight w:val="433"/>
        </w:trPr>
        <w:tc>
          <w:tcPr>
            <w:tcW w:w="1193" w:type="dxa"/>
            <w:tcBorders>
              <w:top w:val="single" w:sz="4" w:space="0" w:color="auto"/>
              <w:left w:val="single" w:sz="4" w:space="0" w:color="auto"/>
              <w:bottom w:val="single" w:sz="4" w:space="0" w:color="auto"/>
              <w:right w:val="single" w:sz="4" w:space="0" w:color="auto"/>
            </w:tcBorders>
            <w:shd w:val="clear" w:color="auto" w:fill="D9D9D9"/>
            <w:hideMark/>
          </w:tcPr>
          <w:p w14:paraId="1A86E687" w14:textId="77777777" w:rsidR="004375CD" w:rsidRPr="00740778" w:rsidRDefault="004375CD">
            <w:pPr>
              <w:rPr>
                <w:szCs w:val="24"/>
              </w:rPr>
            </w:pPr>
            <w:r w:rsidRPr="00740778">
              <w:rPr>
                <w:szCs w:val="24"/>
              </w:rPr>
              <w:t>Strategic</w:t>
            </w:r>
          </w:p>
          <w:p w14:paraId="1A86E688" w14:textId="77777777" w:rsidR="004375CD" w:rsidRPr="00740778" w:rsidRDefault="004375CD">
            <w:pPr>
              <w:jc w:val="center"/>
              <w:rPr>
                <w:szCs w:val="24"/>
              </w:rPr>
            </w:pPr>
            <w:r w:rsidRPr="00740778">
              <w:rPr>
                <w:szCs w:val="24"/>
              </w:rPr>
              <w:t>Goal</w:t>
            </w:r>
          </w:p>
        </w:tc>
        <w:tc>
          <w:tcPr>
            <w:tcW w:w="5167" w:type="dxa"/>
            <w:tcBorders>
              <w:top w:val="single" w:sz="4" w:space="0" w:color="auto"/>
              <w:left w:val="single" w:sz="4" w:space="0" w:color="auto"/>
              <w:bottom w:val="single" w:sz="4" w:space="0" w:color="auto"/>
              <w:right w:val="single" w:sz="4" w:space="0" w:color="auto"/>
            </w:tcBorders>
            <w:shd w:val="clear" w:color="auto" w:fill="D9D9D9"/>
            <w:hideMark/>
          </w:tcPr>
          <w:p w14:paraId="1A86E689" w14:textId="77777777" w:rsidR="004375CD" w:rsidRPr="00740778" w:rsidRDefault="004375CD">
            <w:pPr>
              <w:rPr>
                <w:szCs w:val="24"/>
              </w:rPr>
            </w:pPr>
            <w:r w:rsidRPr="00740778">
              <w:rPr>
                <w:szCs w:val="24"/>
              </w:rPr>
              <w:t>Item</w:t>
            </w:r>
          </w:p>
        </w:tc>
        <w:tc>
          <w:tcPr>
            <w:tcW w:w="1116" w:type="dxa"/>
            <w:tcBorders>
              <w:top w:val="single" w:sz="4" w:space="0" w:color="auto"/>
              <w:left w:val="single" w:sz="4" w:space="0" w:color="auto"/>
              <w:bottom w:val="single" w:sz="4" w:space="0" w:color="auto"/>
              <w:right w:val="single" w:sz="4" w:space="0" w:color="auto"/>
            </w:tcBorders>
            <w:shd w:val="clear" w:color="auto" w:fill="D9D9D9"/>
            <w:hideMark/>
          </w:tcPr>
          <w:p w14:paraId="1A86E68A" w14:textId="77777777" w:rsidR="004375CD" w:rsidRPr="00740778" w:rsidRDefault="004375CD">
            <w:pPr>
              <w:jc w:val="right"/>
              <w:rPr>
                <w:szCs w:val="24"/>
              </w:rPr>
            </w:pPr>
            <w:r w:rsidRPr="00740778">
              <w:rPr>
                <w:szCs w:val="24"/>
              </w:rPr>
              <w:t>Dollars</w:t>
            </w:r>
          </w:p>
          <w:p w14:paraId="1A86E68B" w14:textId="77777777" w:rsidR="004375CD" w:rsidRPr="00740778" w:rsidRDefault="004375CD">
            <w:pPr>
              <w:jc w:val="right"/>
              <w:rPr>
                <w:szCs w:val="24"/>
              </w:rPr>
            </w:pPr>
            <w:r w:rsidRPr="00740778">
              <w:rPr>
                <w:szCs w:val="24"/>
              </w:rPr>
              <w:t>($000)</w:t>
            </w:r>
          </w:p>
        </w:tc>
        <w:tc>
          <w:tcPr>
            <w:tcW w:w="756" w:type="dxa"/>
            <w:tcBorders>
              <w:top w:val="single" w:sz="4" w:space="0" w:color="auto"/>
              <w:left w:val="single" w:sz="4" w:space="0" w:color="auto"/>
              <w:bottom w:val="single" w:sz="4" w:space="0" w:color="auto"/>
              <w:right w:val="single" w:sz="4" w:space="0" w:color="auto"/>
            </w:tcBorders>
            <w:shd w:val="clear" w:color="auto" w:fill="D9D9D9"/>
            <w:hideMark/>
          </w:tcPr>
          <w:p w14:paraId="1A86E68C" w14:textId="77777777" w:rsidR="004375CD" w:rsidRPr="00740778" w:rsidRDefault="004375CD">
            <w:pPr>
              <w:jc w:val="right"/>
              <w:rPr>
                <w:szCs w:val="24"/>
              </w:rPr>
            </w:pPr>
            <w:r w:rsidRPr="00740778">
              <w:rPr>
                <w:szCs w:val="24"/>
              </w:rPr>
              <w:t>Pos</w:t>
            </w:r>
          </w:p>
        </w:tc>
        <w:tc>
          <w:tcPr>
            <w:tcW w:w="756" w:type="dxa"/>
            <w:tcBorders>
              <w:top w:val="single" w:sz="4" w:space="0" w:color="auto"/>
              <w:left w:val="single" w:sz="4" w:space="0" w:color="auto"/>
              <w:bottom w:val="single" w:sz="4" w:space="0" w:color="auto"/>
              <w:right w:val="single" w:sz="4" w:space="0" w:color="auto"/>
            </w:tcBorders>
            <w:shd w:val="clear" w:color="auto" w:fill="D9D9D9"/>
            <w:hideMark/>
          </w:tcPr>
          <w:p w14:paraId="1A86E68D" w14:textId="77777777" w:rsidR="004375CD" w:rsidRPr="00740778" w:rsidRDefault="004375CD">
            <w:pPr>
              <w:jc w:val="right"/>
              <w:rPr>
                <w:szCs w:val="24"/>
              </w:rPr>
            </w:pPr>
            <w:r w:rsidRPr="00740778">
              <w:rPr>
                <w:szCs w:val="24"/>
              </w:rPr>
              <w:t>FTE</w:t>
            </w:r>
          </w:p>
        </w:tc>
      </w:tr>
      <w:tr w:rsidR="00742F09" w14:paraId="1A86E694" w14:textId="77777777" w:rsidTr="00742F09">
        <w:trPr>
          <w:trHeight w:val="329"/>
        </w:trPr>
        <w:tc>
          <w:tcPr>
            <w:tcW w:w="1193" w:type="dxa"/>
            <w:tcBorders>
              <w:top w:val="single" w:sz="4" w:space="0" w:color="auto"/>
              <w:left w:val="single" w:sz="4" w:space="0" w:color="auto"/>
              <w:bottom w:val="single" w:sz="4" w:space="0" w:color="auto"/>
              <w:right w:val="single" w:sz="4" w:space="0" w:color="auto"/>
            </w:tcBorders>
            <w:hideMark/>
          </w:tcPr>
          <w:p w14:paraId="1A86E68F"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90" w14:textId="77777777" w:rsidR="00742F09" w:rsidRDefault="002D180E" w:rsidP="006F1FED">
            <w:pPr>
              <w:rPr>
                <w:szCs w:val="24"/>
              </w:rPr>
            </w:pPr>
            <w:r>
              <w:rPr>
                <w:szCs w:val="24"/>
              </w:rPr>
              <w:t>A</w:t>
            </w:r>
            <w:r w:rsidR="006F1FED">
              <w:rPr>
                <w:szCs w:val="24"/>
              </w:rPr>
              <w:t>dministrative</w:t>
            </w:r>
            <w:r>
              <w:rPr>
                <w:szCs w:val="24"/>
              </w:rPr>
              <w:t xml:space="preserve"> </w:t>
            </w:r>
            <w:r w:rsidR="00742F09">
              <w:rPr>
                <w:szCs w:val="24"/>
              </w:rPr>
              <w:t>USP</w:t>
            </w:r>
            <w:r w:rsidR="0036233E">
              <w:rPr>
                <w:szCs w:val="24"/>
              </w:rPr>
              <w:t xml:space="preserve"> </w:t>
            </w:r>
            <w:r w:rsidR="00742F09">
              <w:rPr>
                <w:szCs w:val="24"/>
              </w:rPr>
              <w:t>Thomson, IL</w:t>
            </w:r>
            <w:r w:rsidR="0036233E">
              <w:rPr>
                <w:szCs w:val="24"/>
              </w:rPr>
              <w:t xml:space="preserve"> </w:t>
            </w:r>
            <w:r w:rsidR="00742F09">
              <w:rPr>
                <w:szCs w:val="24"/>
              </w:rPr>
              <w:t>(2,</w:t>
            </w:r>
            <w:r w:rsidR="00A26805">
              <w:rPr>
                <w:szCs w:val="24"/>
              </w:rPr>
              <w:t>1</w:t>
            </w:r>
            <w:r w:rsidR="00742F09">
              <w:rPr>
                <w:szCs w:val="24"/>
              </w:rPr>
              <w:t>00 beds)</w:t>
            </w:r>
          </w:p>
        </w:tc>
        <w:tc>
          <w:tcPr>
            <w:tcW w:w="1116" w:type="dxa"/>
            <w:tcBorders>
              <w:top w:val="single" w:sz="4" w:space="0" w:color="auto"/>
              <w:left w:val="single" w:sz="4" w:space="0" w:color="auto"/>
              <w:bottom w:val="single" w:sz="4" w:space="0" w:color="auto"/>
              <w:right w:val="single" w:sz="4" w:space="0" w:color="auto"/>
            </w:tcBorders>
          </w:tcPr>
          <w:p w14:paraId="1A86E691" w14:textId="77777777" w:rsidR="00742F09" w:rsidRDefault="00742F09" w:rsidP="00742F09">
            <w:pPr>
              <w:jc w:val="center"/>
              <w:rPr>
                <w:szCs w:val="24"/>
              </w:rPr>
            </w:pPr>
            <w:r>
              <w:rPr>
                <w:szCs w:val="24"/>
              </w:rPr>
              <w:t>43,700</w:t>
            </w:r>
          </w:p>
        </w:tc>
        <w:tc>
          <w:tcPr>
            <w:tcW w:w="756" w:type="dxa"/>
            <w:tcBorders>
              <w:top w:val="single" w:sz="4" w:space="0" w:color="auto"/>
              <w:left w:val="single" w:sz="4" w:space="0" w:color="auto"/>
              <w:bottom w:val="single" w:sz="4" w:space="0" w:color="auto"/>
              <w:right w:val="single" w:sz="4" w:space="0" w:color="auto"/>
            </w:tcBorders>
          </w:tcPr>
          <w:p w14:paraId="1A86E692" w14:textId="77777777" w:rsidR="00742F09" w:rsidRDefault="00742F09" w:rsidP="00742F09">
            <w:pPr>
              <w:jc w:val="center"/>
              <w:rPr>
                <w:szCs w:val="24"/>
              </w:rPr>
            </w:pPr>
            <w:r>
              <w:rPr>
                <w:szCs w:val="24"/>
              </w:rPr>
              <w:t>1,158</w:t>
            </w:r>
          </w:p>
        </w:tc>
        <w:tc>
          <w:tcPr>
            <w:tcW w:w="756" w:type="dxa"/>
            <w:tcBorders>
              <w:top w:val="single" w:sz="4" w:space="0" w:color="auto"/>
              <w:left w:val="single" w:sz="4" w:space="0" w:color="auto"/>
              <w:bottom w:val="single" w:sz="4" w:space="0" w:color="auto"/>
              <w:right w:val="single" w:sz="4" w:space="0" w:color="auto"/>
            </w:tcBorders>
          </w:tcPr>
          <w:p w14:paraId="1A86E693" w14:textId="77777777" w:rsidR="00742F09" w:rsidRDefault="00742F09" w:rsidP="00742F09">
            <w:pPr>
              <w:jc w:val="center"/>
              <w:rPr>
                <w:szCs w:val="24"/>
              </w:rPr>
            </w:pPr>
            <w:r>
              <w:rPr>
                <w:szCs w:val="24"/>
              </w:rPr>
              <w:t>290</w:t>
            </w:r>
          </w:p>
        </w:tc>
      </w:tr>
      <w:tr w:rsidR="00742F09" w14:paraId="1A86E69A" w14:textId="77777777" w:rsidTr="00742F09">
        <w:trPr>
          <w:trHeight w:val="329"/>
        </w:trPr>
        <w:tc>
          <w:tcPr>
            <w:tcW w:w="1193" w:type="dxa"/>
            <w:tcBorders>
              <w:top w:val="single" w:sz="4" w:space="0" w:color="auto"/>
              <w:left w:val="single" w:sz="4" w:space="0" w:color="auto"/>
              <w:bottom w:val="single" w:sz="4" w:space="0" w:color="auto"/>
              <w:right w:val="single" w:sz="4" w:space="0" w:color="auto"/>
            </w:tcBorders>
            <w:hideMark/>
          </w:tcPr>
          <w:p w14:paraId="1A86E695"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96" w14:textId="77777777" w:rsidR="00742F09" w:rsidRDefault="00742F09" w:rsidP="00DD45AD">
            <w:pPr>
              <w:rPr>
                <w:szCs w:val="24"/>
              </w:rPr>
            </w:pPr>
            <w:r>
              <w:rPr>
                <w:szCs w:val="24"/>
              </w:rPr>
              <w:t>FCI Hazelton, WV (1,280 beds)</w:t>
            </w:r>
          </w:p>
        </w:tc>
        <w:tc>
          <w:tcPr>
            <w:tcW w:w="1116" w:type="dxa"/>
            <w:tcBorders>
              <w:top w:val="single" w:sz="4" w:space="0" w:color="auto"/>
              <w:left w:val="single" w:sz="4" w:space="0" w:color="auto"/>
              <w:bottom w:val="single" w:sz="4" w:space="0" w:color="auto"/>
              <w:right w:val="single" w:sz="4" w:space="0" w:color="auto"/>
            </w:tcBorders>
          </w:tcPr>
          <w:p w14:paraId="1A86E697" w14:textId="77777777" w:rsidR="00742F09" w:rsidRDefault="00742F09" w:rsidP="00742F09">
            <w:pPr>
              <w:jc w:val="center"/>
              <w:rPr>
                <w:szCs w:val="24"/>
              </w:rPr>
            </w:pPr>
            <w:r>
              <w:rPr>
                <w:szCs w:val="24"/>
              </w:rPr>
              <w:t>24,982</w:t>
            </w:r>
          </w:p>
        </w:tc>
        <w:tc>
          <w:tcPr>
            <w:tcW w:w="756" w:type="dxa"/>
            <w:tcBorders>
              <w:top w:val="single" w:sz="4" w:space="0" w:color="auto"/>
              <w:left w:val="single" w:sz="4" w:space="0" w:color="auto"/>
              <w:bottom w:val="single" w:sz="4" w:space="0" w:color="auto"/>
              <w:right w:val="single" w:sz="4" w:space="0" w:color="auto"/>
            </w:tcBorders>
          </w:tcPr>
          <w:p w14:paraId="1A86E698" w14:textId="77777777" w:rsidR="00742F09" w:rsidRPr="000724A7" w:rsidRDefault="00817CDF" w:rsidP="00742F09">
            <w:pPr>
              <w:jc w:val="center"/>
              <w:rPr>
                <w:szCs w:val="24"/>
              </w:rPr>
            </w:pPr>
            <w:r>
              <w:rPr>
                <w:szCs w:val="24"/>
              </w:rPr>
              <w:t>389</w:t>
            </w:r>
          </w:p>
        </w:tc>
        <w:tc>
          <w:tcPr>
            <w:tcW w:w="756" w:type="dxa"/>
            <w:tcBorders>
              <w:top w:val="single" w:sz="4" w:space="0" w:color="auto"/>
              <w:left w:val="single" w:sz="4" w:space="0" w:color="auto"/>
              <w:bottom w:val="single" w:sz="4" w:space="0" w:color="auto"/>
              <w:right w:val="single" w:sz="4" w:space="0" w:color="auto"/>
            </w:tcBorders>
          </w:tcPr>
          <w:p w14:paraId="1A86E699" w14:textId="77777777" w:rsidR="00742F09" w:rsidRPr="000724A7" w:rsidRDefault="00742F09" w:rsidP="00742F09">
            <w:pPr>
              <w:jc w:val="center"/>
              <w:rPr>
                <w:szCs w:val="24"/>
              </w:rPr>
            </w:pPr>
            <w:r>
              <w:rPr>
                <w:szCs w:val="24"/>
              </w:rPr>
              <w:t>146</w:t>
            </w:r>
          </w:p>
        </w:tc>
      </w:tr>
      <w:tr w:rsidR="00742F09" w14:paraId="1A86E6A0" w14:textId="77777777" w:rsidTr="00742F09">
        <w:trPr>
          <w:trHeight w:val="329"/>
        </w:trPr>
        <w:tc>
          <w:tcPr>
            <w:tcW w:w="1193" w:type="dxa"/>
            <w:tcBorders>
              <w:top w:val="single" w:sz="4" w:space="0" w:color="auto"/>
              <w:left w:val="single" w:sz="4" w:space="0" w:color="auto"/>
              <w:bottom w:val="single" w:sz="4" w:space="0" w:color="auto"/>
              <w:right w:val="single" w:sz="4" w:space="0" w:color="auto"/>
            </w:tcBorders>
            <w:hideMark/>
          </w:tcPr>
          <w:p w14:paraId="1A86E69B"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9C" w14:textId="77777777" w:rsidR="00742F09" w:rsidRDefault="00742F09" w:rsidP="00DD45AD">
            <w:pPr>
              <w:rPr>
                <w:szCs w:val="24"/>
              </w:rPr>
            </w:pPr>
            <w:r>
              <w:rPr>
                <w:szCs w:val="24"/>
              </w:rPr>
              <w:t>USP Yazoo City, MS (1,216 beds)</w:t>
            </w:r>
          </w:p>
        </w:tc>
        <w:tc>
          <w:tcPr>
            <w:tcW w:w="1116" w:type="dxa"/>
            <w:tcBorders>
              <w:top w:val="single" w:sz="4" w:space="0" w:color="auto"/>
              <w:left w:val="single" w:sz="4" w:space="0" w:color="auto"/>
              <w:bottom w:val="single" w:sz="4" w:space="0" w:color="auto"/>
              <w:right w:val="single" w:sz="4" w:space="0" w:color="auto"/>
            </w:tcBorders>
          </w:tcPr>
          <w:p w14:paraId="1A86E69D" w14:textId="77777777" w:rsidR="00742F09" w:rsidRDefault="00742F09" w:rsidP="00742F09">
            <w:pPr>
              <w:jc w:val="center"/>
              <w:rPr>
                <w:szCs w:val="24"/>
              </w:rPr>
            </w:pPr>
            <w:r>
              <w:rPr>
                <w:szCs w:val="24"/>
              </w:rPr>
              <w:t>28,421</w:t>
            </w:r>
          </w:p>
        </w:tc>
        <w:tc>
          <w:tcPr>
            <w:tcW w:w="756" w:type="dxa"/>
            <w:tcBorders>
              <w:top w:val="single" w:sz="4" w:space="0" w:color="auto"/>
              <w:left w:val="single" w:sz="4" w:space="0" w:color="auto"/>
              <w:bottom w:val="single" w:sz="4" w:space="0" w:color="auto"/>
              <w:right w:val="single" w:sz="4" w:space="0" w:color="auto"/>
            </w:tcBorders>
          </w:tcPr>
          <w:p w14:paraId="1A86E69E" w14:textId="77777777" w:rsidR="00742F09" w:rsidRDefault="00817CDF" w:rsidP="00742F09">
            <w:pPr>
              <w:jc w:val="center"/>
              <w:rPr>
                <w:szCs w:val="24"/>
              </w:rPr>
            </w:pPr>
            <w:r>
              <w:rPr>
                <w:szCs w:val="24"/>
              </w:rPr>
              <w:t>416</w:t>
            </w:r>
          </w:p>
        </w:tc>
        <w:tc>
          <w:tcPr>
            <w:tcW w:w="756" w:type="dxa"/>
            <w:tcBorders>
              <w:top w:val="single" w:sz="4" w:space="0" w:color="auto"/>
              <w:left w:val="single" w:sz="4" w:space="0" w:color="auto"/>
              <w:bottom w:val="single" w:sz="4" w:space="0" w:color="auto"/>
              <w:right w:val="single" w:sz="4" w:space="0" w:color="auto"/>
            </w:tcBorders>
          </w:tcPr>
          <w:p w14:paraId="1A86E69F" w14:textId="77777777" w:rsidR="00742F09" w:rsidRDefault="00742F09" w:rsidP="00742F09">
            <w:pPr>
              <w:jc w:val="center"/>
              <w:rPr>
                <w:szCs w:val="24"/>
              </w:rPr>
            </w:pPr>
            <w:r>
              <w:rPr>
                <w:szCs w:val="24"/>
              </w:rPr>
              <w:t>104</w:t>
            </w:r>
          </w:p>
        </w:tc>
      </w:tr>
      <w:tr w:rsidR="00742F09" w14:paraId="1A86E6A6" w14:textId="77777777" w:rsidTr="00742F09">
        <w:trPr>
          <w:trHeight w:val="329"/>
        </w:trPr>
        <w:tc>
          <w:tcPr>
            <w:tcW w:w="1193" w:type="dxa"/>
            <w:tcBorders>
              <w:top w:val="single" w:sz="4" w:space="0" w:color="auto"/>
              <w:left w:val="single" w:sz="4" w:space="0" w:color="auto"/>
              <w:bottom w:val="single" w:sz="4" w:space="0" w:color="auto"/>
              <w:right w:val="single" w:sz="4" w:space="0" w:color="auto"/>
            </w:tcBorders>
            <w:hideMark/>
          </w:tcPr>
          <w:p w14:paraId="1A86E6A1"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A2" w14:textId="77777777" w:rsidR="00742F09" w:rsidRDefault="00742F09" w:rsidP="00DD45AD">
            <w:pPr>
              <w:rPr>
                <w:szCs w:val="24"/>
              </w:rPr>
            </w:pPr>
            <w:r>
              <w:rPr>
                <w:szCs w:val="24"/>
              </w:rPr>
              <w:t>Contract Bed Increase (1,000 x $26,232)</w:t>
            </w:r>
          </w:p>
        </w:tc>
        <w:tc>
          <w:tcPr>
            <w:tcW w:w="1116" w:type="dxa"/>
            <w:tcBorders>
              <w:top w:val="single" w:sz="4" w:space="0" w:color="auto"/>
              <w:left w:val="single" w:sz="4" w:space="0" w:color="auto"/>
              <w:bottom w:val="single" w:sz="4" w:space="0" w:color="auto"/>
              <w:right w:val="single" w:sz="4" w:space="0" w:color="auto"/>
            </w:tcBorders>
          </w:tcPr>
          <w:p w14:paraId="1A86E6A3" w14:textId="77777777" w:rsidR="00742F09" w:rsidRDefault="00742F09" w:rsidP="00742F09">
            <w:pPr>
              <w:jc w:val="center"/>
              <w:rPr>
                <w:szCs w:val="24"/>
              </w:rPr>
            </w:pPr>
            <w:r>
              <w:rPr>
                <w:szCs w:val="24"/>
              </w:rPr>
              <w:t>26,232</w:t>
            </w:r>
          </w:p>
        </w:tc>
        <w:tc>
          <w:tcPr>
            <w:tcW w:w="756" w:type="dxa"/>
            <w:tcBorders>
              <w:top w:val="single" w:sz="4" w:space="0" w:color="auto"/>
              <w:left w:val="single" w:sz="4" w:space="0" w:color="auto"/>
              <w:bottom w:val="single" w:sz="4" w:space="0" w:color="auto"/>
              <w:right w:val="single" w:sz="4" w:space="0" w:color="auto"/>
            </w:tcBorders>
          </w:tcPr>
          <w:p w14:paraId="1A86E6A4" w14:textId="77777777" w:rsidR="00742F09" w:rsidRDefault="00742F09" w:rsidP="00742F09">
            <w:pPr>
              <w:jc w:val="center"/>
              <w:rPr>
                <w:szCs w:val="24"/>
              </w:rPr>
            </w:pPr>
            <w:r>
              <w:rPr>
                <w:szCs w:val="24"/>
              </w:rPr>
              <w:t>4</w:t>
            </w:r>
          </w:p>
        </w:tc>
        <w:tc>
          <w:tcPr>
            <w:tcW w:w="756" w:type="dxa"/>
            <w:tcBorders>
              <w:top w:val="single" w:sz="4" w:space="0" w:color="auto"/>
              <w:left w:val="single" w:sz="4" w:space="0" w:color="auto"/>
              <w:bottom w:val="single" w:sz="4" w:space="0" w:color="auto"/>
              <w:right w:val="single" w:sz="4" w:space="0" w:color="auto"/>
            </w:tcBorders>
          </w:tcPr>
          <w:p w14:paraId="1A86E6A5" w14:textId="77777777" w:rsidR="00742F09" w:rsidRDefault="00742F09" w:rsidP="00742F09">
            <w:pPr>
              <w:jc w:val="center"/>
              <w:rPr>
                <w:szCs w:val="24"/>
              </w:rPr>
            </w:pPr>
            <w:r>
              <w:rPr>
                <w:szCs w:val="24"/>
              </w:rPr>
              <w:t>2</w:t>
            </w:r>
          </w:p>
        </w:tc>
      </w:tr>
      <w:tr w:rsidR="00742F09" w14:paraId="1A86E6AC" w14:textId="77777777" w:rsidTr="00742F09">
        <w:trPr>
          <w:trHeight w:val="329"/>
        </w:trPr>
        <w:tc>
          <w:tcPr>
            <w:tcW w:w="1193" w:type="dxa"/>
            <w:tcBorders>
              <w:top w:val="single" w:sz="4" w:space="0" w:color="auto"/>
              <w:left w:val="single" w:sz="4" w:space="0" w:color="auto"/>
              <w:bottom w:val="single" w:sz="4" w:space="0" w:color="auto"/>
              <w:right w:val="single" w:sz="4" w:space="0" w:color="auto"/>
            </w:tcBorders>
            <w:hideMark/>
          </w:tcPr>
          <w:p w14:paraId="1A86E6A7"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A8" w14:textId="77777777" w:rsidR="00742F09" w:rsidRPr="000724A7" w:rsidRDefault="00742F09" w:rsidP="00DD45AD">
            <w:pPr>
              <w:rPr>
                <w:szCs w:val="24"/>
              </w:rPr>
            </w:pPr>
            <w:r>
              <w:rPr>
                <w:szCs w:val="24"/>
              </w:rPr>
              <w:t xml:space="preserve">Expand RDAP </w:t>
            </w:r>
          </w:p>
        </w:tc>
        <w:tc>
          <w:tcPr>
            <w:tcW w:w="1116" w:type="dxa"/>
            <w:tcBorders>
              <w:top w:val="single" w:sz="4" w:space="0" w:color="auto"/>
              <w:left w:val="single" w:sz="4" w:space="0" w:color="auto"/>
              <w:bottom w:val="single" w:sz="4" w:space="0" w:color="auto"/>
              <w:right w:val="single" w:sz="4" w:space="0" w:color="auto"/>
            </w:tcBorders>
          </w:tcPr>
          <w:p w14:paraId="1A86E6A9" w14:textId="77777777" w:rsidR="00742F09" w:rsidRDefault="00742F09" w:rsidP="00742F09">
            <w:pPr>
              <w:jc w:val="center"/>
              <w:rPr>
                <w:szCs w:val="24"/>
              </w:rPr>
            </w:pPr>
            <w:r>
              <w:rPr>
                <w:szCs w:val="24"/>
              </w:rPr>
              <w:t>15,000</w:t>
            </w:r>
          </w:p>
        </w:tc>
        <w:tc>
          <w:tcPr>
            <w:tcW w:w="756" w:type="dxa"/>
            <w:tcBorders>
              <w:top w:val="single" w:sz="4" w:space="0" w:color="auto"/>
              <w:left w:val="single" w:sz="4" w:space="0" w:color="auto"/>
              <w:bottom w:val="single" w:sz="4" w:space="0" w:color="auto"/>
              <w:right w:val="single" w:sz="4" w:space="0" w:color="auto"/>
            </w:tcBorders>
          </w:tcPr>
          <w:p w14:paraId="1A86E6AA" w14:textId="77777777" w:rsidR="00742F09" w:rsidRPr="000724A7" w:rsidRDefault="00742F09" w:rsidP="00742F09">
            <w:pPr>
              <w:jc w:val="center"/>
              <w:rPr>
                <w:szCs w:val="24"/>
              </w:rPr>
            </w:pPr>
            <w:r>
              <w:rPr>
                <w:szCs w:val="24"/>
              </w:rPr>
              <w:t>120</w:t>
            </w:r>
          </w:p>
        </w:tc>
        <w:tc>
          <w:tcPr>
            <w:tcW w:w="756" w:type="dxa"/>
            <w:tcBorders>
              <w:top w:val="single" w:sz="4" w:space="0" w:color="auto"/>
              <w:left w:val="single" w:sz="4" w:space="0" w:color="auto"/>
              <w:bottom w:val="single" w:sz="4" w:space="0" w:color="auto"/>
              <w:right w:val="single" w:sz="4" w:space="0" w:color="auto"/>
            </w:tcBorders>
          </w:tcPr>
          <w:p w14:paraId="1A86E6AB" w14:textId="77777777" w:rsidR="00742F09" w:rsidRPr="000724A7" w:rsidRDefault="00742F09" w:rsidP="00742F09">
            <w:pPr>
              <w:jc w:val="center"/>
              <w:rPr>
                <w:szCs w:val="24"/>
              </w:rPr>
            </w:pPr>
            <w:r>
              <w:rPr>
                <w:szCs w:val="24"/>
              </w:rPr>
              <w:t>60</w:t>
            </w:r>
          </w:p>
        </w:tc>
      </w:tr>
      <w:tr w:rsidR="00742F09" w14:paraId="1A86E6B2"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hideMark/>
          </w:tcPr>
          <w:p w14:paraId="1A86E6AD" w14:textId="77777777" w:rsidR="00742F09" w:rsidRPr="00740778" w:rsidRDefault="00742F09">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AE" w14:textId="77777777" w:rsidR="00742F09" w:rsidRDefault="00742F09" w:rsidP="00DD45AD">
            <w:pPr>
              <w:rPr>
                <w:szCs w:val="24"/>
              </w:rPr>
            </w:pPr>
            <w:r>
              <w:rPr>
                <w:szCs w:val="24"/>
              </w:rPr>
              <w:t>Re-entry and Recidivism Reducing Programs</w:t>
            </w:r>
          </w:p>
        </w:tc>
        <w:tc>
          <w:tcPr>
            <w:tcW w:w="1116" w:type="dxa"/>
            <w:tcBorders>
              <w:top w:val="single" w:sz="4" w:space="0" w:color="auto"/>
              <w:left w:val="single" w:sz="4" w:space="0" w:color="auto"/>
              <w:bottom w:val="single" w:sz="4" w:space="0" w:color="auto"/>
              <w:right w:val="single" w:sz="4" w:space="0" w:color="auto"/>
            </w:tcBorders>
          </w:tcPr>
          <w:p w14:paraId="1A86E6AF" w14:textId="77777777" w:rsidR="00742F09" w:rsidRDefault="00817CDF" w:rsidP="00817CDF">
            <w:pPr>
              <w:jc w:val="center"/>
              <w:rPr>
                <w:szCs w:val="24"/>
              </w:rPr>
            </w:pPr>
            <w:r>
              <w:rPr>
                <w:szCs w:val="24"/>
              </w:rPr>
              <w:t>28</w:t>
            </w:r>
            <w:r w:rsidR="00742F09">
              <w:rPr>
                <w:szCs w:val="24"/>
              </w:rPr>
              <w:t>,000</w:t>
            </w:r>
          </w:p>
        </w:tc>
        <w:tc>
          <w:tcPr>
            <w:tcW w:w="756" w:type="dxa"/>
            <w:tcBorders>
              <w:top w:val="single" w:sz="4" w:space="0" w:color="auto"/>
              <w:left w:val="single" w:sz="4" w:space="0" w:color="auto"/>
              <w:bottom w:val="single" w:sz="4" w:space="0" w:color="auto"/>
              <w:right w:val="single" w:sz="4" w:space="0" w:color="auto"/>
            </w:tcBorders>
          </w:tcPr>
          <w:p w14:paraId="1A86E6B0" w14:textId="77777777" w:rsidR="00742F09" w:rsidRDefault="00742F09" w:rsidP="00742F09">
            <w:pPr>
              <w:jc w:val="center"/>
              <w:rPr>
                <w:szCs w:val="24"/>
              </w:rPr>
            </w:pPr>
            <w:r>
              <w:rPr>
                <w:szCs w:val="24"/>
              </w:rPr>
              <w:t>0</w:t>
            </w:r>
          </w:p>
        </w:tc>
        <w:tc>
          <w:tcPr>
            <w:tcW w:w="756" w:type="dxa"/>
            <w:tcBorders>
              <w:top w:val="single" w:sz="4" w:space="0" w:color="auto"/>
              <w:left w:val="single" w:sz="4" w:space="0" w:color="auto"/>
              <w:bottom w:val="single" w:sz="4" w:space="0" w:color="auto"/>
              <w:right w:val="single" w:sz="4" w:space="0" w:color="auto"/>
            </w:tcBorders>
          </w:tcPr>
          <w:p w14:paraId="1A86E6B1" w14:textId="77777777" w:rsidR="00742F09" w:rsidRDefault="00742F09" w:rsidP="00742F09">
            <w:pPr>
              <w:jc w:val="center"/>
              <w:rPr>
                <w:szCs w:val="24"/>
              </w:rPr>
            </w:pPr>
            <w:r>
              <w:rPr>
                <w:szCs w:val="24"/>
              </w:rPr>
              <w:t>0</w:t>
            </w:r>
          </w:p>
        </w:tc>
      </w:tr>
      <w:tr w:rsidR="00BF483E" w14:paraId="1A86E6B8"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tcPr>
          <w:p w14:paraId="1A86E6B3" w14:textId="77777777" w:rsidR="00BF483E" w:rsidRDefault="00BF483E" w:rsidP="005E6F37">
            <w:pPr>
              <w:jc w:val="center"/>
              <w:rPr>
                <w:szCs w:val="24"/>
              </w:rPr>
            </w:pPr>
            <w:r>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B4" w14:textId="77777777" w:rsidR="00BF483E" w:rsidRDefault="00BF483E" w:rsidP="005E6F37">
            <w:pPr>
              <w:rPr>
                <w:szCs w:val="24"/>
              </w:rPr>
            </w:pPr>
            <w:r>
              <w:rPr>
                <w:szCs w:val="24"/>
              </w:rPr>
              <w:t>IT Savings</w:t>
            </w:r>
          </w:p>
        </w:tc>
        <w:tc>
          <w:tcPr>
            <w:tcW w:w="1116" w:type="dxa"/>
            <w:tcBorders>
              <w:top w:val="single" w:sz="4" w:space="0" w:color="auto"/>
              <w:left w:val="single" w:sz="4" w:space="0" w:color="auto"/>
              <w:bottom w:val="single" w:sz="4" w:space="0" w:color="auto"/>
              <w:right w:val="single" w:sz="4" w:space="0" w:color="auto"/>
            </w:tcBorders>
          </w:tcPr>
          <w:p w14:paraId="1A86E6B5" w14:textId="77777777" w:rsidR="00BF483E" w:rsidRDefault="00BF483E" w:rsidP="005E6F37">
            <w:pPr>
              <w:jc w:val="center"/>
              <w:rPr>
                <w:szCs w:val="24"/>
              </w:rPr>
            </w:pPr>
            <w:r>
              <w:rPr>
                <w:szCs w:val="24"/>
              </w:rPr>
              <w:t>-4,231</w:t>
            </w:r>
          </w:p>
        </w:tc>
        <w:tc>
          <w:tcPr>
            <w:tcW w:w="756" w:type="dxa"/>
            <w:tcBorders>
              <w:top w:val="single" w:sz="4" w:space="0" w:color="auto"/>
              <w:left w:val="single" w:sz="4" w:space="0" w:color="auto"/>
              <w:bottom w:val="single" w:sz="4" w:space="0" w:color="auto"/>
              <w:right w:val="single" w:sz="4" w:space="0" w:color="auto"/>
            </w:tcBorders>
          </w:tcPr>
          <w:p w14:paraId="1A86E6B6" w14:textId="77777777" w:rsidR="00BF483E" w:rsidRDefault="00BF483E" w:rsidP="005E6F37">
            <w:pPr>
              <w:jc w:val="center"/>
              <w:rPr>
                <w:szCs w:val="24"/>
              </w:rPr>
            </w:pPr>
            <w:r>
              <w:rPr>
                <w:szCs w:val="24"/>
              </w:rPr>
              <w:t>0</w:t>
            </w:r>
          </w:p>
        </w:tc>
        <w:tc>
          <w:tcPr>
            <w:tcW w:w="756" w:type="dxa"/>
            <w:tcBorders>
              <w:top w:val="single" w:sz="4" w:space="0" w:color="auto"/>
              <w:left w:val="single" w:sz="4" w:space="0" w:color="auto"/>
              <w:bottom w:val="single" w:sz="4" w:space="0" w:color="auto"/>
              <w:right w:val="single" w:sz="4" w:space="0" w:color="auto"/>
            </w:tcBorders>
          </w:tcPr>
          <w:p w14:paraId="1A86E6B7" w14:textId="77777777" w:rsidR="00BF483E" w:rsidRDefault="00BF483E" w:rsidP="005E6F37">
            <w:pPr>
              <w:jc w:val="center"/>
              <w:rPr>
                <w:szCs w:val="24"/>
              </w:rPr>
            </w:pPr>
            <w:r>
              <w:rPr>
                <w:szCs w:val="24"/>
              </w:rPr>
              <w:t>0</w:t>
            </w:r>
          </w:p>
        </w:tc>
      </w:tr>
      <w:tr w:rsidR="00BF483E" w14:paraId="1A86E6BE"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hideMark/>
          </w:tcPr>
          <w:p w14:paraId="1A86E6B9" w14:textId="77777777" w:rsidR="00BF483E" w:rsidRPr="00740778" w:rsidRDefault="00BF483E">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BA" w14:textId="77777777" w:rsidR="00BF483E" w:rsidRDefault="00BF483E" w:rsidP="00DD45AD">
            <w:pPr>
              <w:rPr>
                <w:szCs w:val="24"/>
              </w:rPr>
            </w:pPr>
            <w:r>
              <w:rPr>
                <w:szCs w:val="24"/>
              </w:rPr>
              <w:t>Administrative Efficiencies</w:t>
            </w:r>
          </w:p>
        </w:tc>
        <w:tc>
          <w:tcPr>
            <w:tcW w:w="1116" w:type="dxa"/>
            <w:tcBorders>
              <w:top w:val="single" w:sz="4" w:space="0" w:color="auto"/>
              <w:left w:val="single" w:sz="4" w:space="0" w:color="auto"/>
              <w:bottom w:val="single" w:sz="4" w:space="0" w:color="auto"/>
              <w:right w:val="single" w:sz="4" w:space="0" w:color="auto"/>
            </w:tcBorders>
          </w:tcPr>
          <w:p w14:paraId="1A86E6BB" w14:textId="77777777" w:rsidR="00BF483E" w:rsidRDefault="00BF483E" w:rsidP="00742F09">
            <w:pPr>
              <w:jc w:val="center"/>
              <w:rPr>
                <w:szCs w:val="24"/>
              </w:rPr>
            </w:pPr>
            <w:r>
              <w:rPr>
                <w:szCs w:val="24"/>
              </w:rPr>
              <w:t>-5,500</w:t>
            </w:r>
          </w:p>
        </w:tc>
        <w:tc>
          <w:tcPr>
            <w:tcW w:w="756" w:type="dxa"/>
            <w:tcBorders>
              <w:top w:val="single" w:sz="4" w:space="0" w:color="auto"/>
              <w:left w:val="single" w:sz="4" w:space="0" w:color="auto"/>
              <w:bottom w:val="single" w:sz="4" w:space="0" w:color="auto"/>
              <w:right w:val="single" w:sz="4" w:space="0" w:color="auto"/>
            </w:tcBorders>
          </w:tcPr>
          <w:p w14:paraId="1A86E6BC" w14:textId="77777777" w:rsidR="00BF483E" w:rsidRPr="000724A7" w:rsidRDefault="00BF483E" w:rsidP="00742F09">
            <w:pPr>
              <w:jc w:val="center"/>
              <w:rPr>
                <w:szCs w:val="24"/>
              </w:rPr>
            </w:pPr>
            <w:r>
              <w:rPr>
                <w:szCs w:val="24"/>
              </w:rPr>
              <w:t>0</w:t>
            </w:r>
          </w:p>
        </w:tc>
        <w:tc>
          <w:tcPr>
            <w:tcW w:w="756" w:type="dxa"/>
            <w:tcBorders>
              <w:top w:val="single" w:sz="4" w:space="0" w:color="auto"/>
              <w:left w:val="single" w:sz="4" w:space="0" w:color="auto"/>
              <w:bottom w:val="single" w:sz="4" w:space="0" w:color="auto"/>
              <w:right w:val="single" w:sz="4" w:space="0" w:color="auto"/>
            </w:tcBorders>
          </w:tcPr>
          <w:p w14:paraId="1A86E6BD" w14:textId="77777777" w:rsidR="00BF483E" w:rsidRPr="000724A7" w:rsidRDefault="00BF483E" w:rsidP="00742F09">
            <w:pPr>
              <w:jc w:val="center"/>
              <w:rPr>
                <w:szCs w:val="24"/>
              </w:rPr>
            </w:pPr>
            <w:r>
              <w:rPr>
                <w:szCs w:val="24"/>
              </w:rPr>
              <w:t>0</w:t>
            </w:r>
          </w:p>
        </w:tc>
      </w:tr>
      <w:tr w:rsidR="00BF483E" w14:paraId="1A86E6C4"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tcPr>
          <w:p w14:paraId="1A86E6BF" w14:textId="77777777" w:rsidR="00BF483E" w:rsidRDefault="00BF483E" w:rsidP="005E6F37">
            <w:pPr>
              <w:jc w:val="center"/>
              <w:rPr>
                <w:szCs w:val="24"/>
              </w:rPr>
            </w:pPr>
            <w:r>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C0" w14:textId="77777777" w:rsidR="00BF483E" w:rsidRDefault="00BF483E" w:rsidP="005E6F37">
            <w:pPr>
              <w:rPr>
                <w:szCs w:val="24"/>
              </w:rPr>
            </w:pPr>
            <w:r>
              <w:rPr>
                <w:szCs w:val="24"/>
              </w:rPr>
              <w:t>Expand Sentence Credits for Inmates</w:t>
            </w:r>
          </w:p>
        </w:tc>
        <w:tc>
          <w:tcPr>
            <w:tcW w:w="1116" w:type="dxa"/>
            <w:tcBorders>
              <w:top w:val="single" w:sz="4" w:space="0" w:color="auto"/>
              <w:left w:val="single" w:sz="4" w:space="0" w:color="auto"/>
              <w:bottom w:val="single" w:sz="4" w:space="0" w:color="auto"/>
              <w:right w:val="single" w:sz="4" w:space="0" w:color="auto"/>
            </w:tcBorders>
          </w:tcPr>
          <w:p w14:paraId="1A86E6C1" w14:textId="77777777" w:rsidR="00BF483E" w:rsidRDefault="00BF483E" w:rsidP="005E6F37">
            <w:pPr>
              <w:jc w:val="center"/>
              <w:rPr>
                <w:szCs w:val="24"/>
              </w:rPr>
            </w:pPr>
            <w:r>
              <w:rPr>
                <w:szCs w:val="24"/>
              </w:rPr>
              <w:t>-41,000</w:t>
            </w:r>
          </w:p>
        </w:tc>
        <w:tc>
          <w:tcPr>
            <w:tcW w:w="756" w:type="dxa"/>
            <w:tcBorders>
              <w:top w:val="single" w:sz="4" w:space="0" w:color="auto"/>
              <w:left w:val="single" w:sz="4" w:space="0" w:color="auto"/>
              <w:bottom w:val="single" w:sz="4" w:space="0" w:color="auto"/>
              <w:right w:val="single" w:sz="4" w:space="0" w:color="auto"/>
            </w:tcBorders>
          </w:tcPr>
          <w:p w14:paraId="1A86E6C2" w14:textId="77777777" w:rsidR="00BF483E" w:rsidRDefault="00BF483E" w:rsidP="005E6F37">
            <w:pPr>
              <w:jc w:val="center"/>
              <w:rPr>
                <w:szCs w:val="24"/>
              </w:rPr>
            </w:pPr>
            <w:r>
              <w:rPr>
                <w:szCs w:val="24"/>
              </w:rPr>
              <w:t>0</w:t>
            </w:r>
          </w:p>
        </w:tc>
        <w:tc>
          <w:tcPr>
            <w:tcW w:w="756" w:type="dxa"/>
            <w:tcBorders>
              <w:top w:val="single" w:sz="4" w:space="0" w:color="auto"/>
              <w:left w:val="single" w:sz="4" w:space="0" w:color="auto"/>
              <w:bottom w:val="single" w:sz="4" w:space="0" w:color="auto"/>
              <w:right w:val="single" w:sz="4" w:space="0" w:color="auto"/>
            </w:tcBorders>
          </w:tcPr>
          <w:p w14:paraId="1A86E6C3" w14:textId="77777777" w:rsidR="00BF483E" w:rsidRDefault="00BF483E" w:rsidP="005E6F37">
            <w:pPr>
              <w:jc w:val="center"/>
              <w:rPr>
                <w:szCs w:val="24"/>
              </w:rPr>
            </w:pPr>
            <w:r>
              <w:rPr>
                <w:szCs w:val="24"/>
              </w:rPr>
              <w:t>0</w:t>
            </w:r>
          </w:p>
        </w:tc>
      </w:tr>
      <w:tr w:rsidR="00BF483E" w14:paraId="1A86E6CA"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hideMark/>
          </w:tcPr>
          <w:p w14:paraId="1A86E6C5" w14:textId="77777777" w:rsidR="00BF483E" w:rsidRPr="00740778" w:rsidRDefault="00BF483E">
            <w:pPr>
              <w:jc w:val="center"/>
              <w:rPr>
                <w:szCs w:val="24"/>
              </w:rPr>
            </w:pPr>
            <w:r w:rsidRPr="00740778">
              <w:rPr>
                <w:szCs w:val="24"/>
              </w:rPr>
              <w:t>3</w:t>
            </w:r>
          </w:p>
        </w:tc>
        <w:tc>
          <w:tcPr>
            <w:tcW w:w="5167" w:type="dxa"/>
            <w:tcBorders>
              <w:top w:val="single" w:sz="4" w:space="0" w:color="auto"/>
              <w:left w:val="single" w:sz="4" w:space="0" w:color="auto"/>
              <w:bottom w:val="single" w:sz="4" w:space="0" w:color="auto"/>
              <w:right w:val="single" w:sz="4" w:space="0" w:color="auto"/>
            </w:tcBorders>
          </w:tcPr>
          <w:p w14:paraId="1A86E6C6" w14:textId="50E8A2F0" w:rsidR="00BF483E" w:rsidRPr="000724A7" w:rsidRDefault="00242AB1" w:rsidP="009033F1">
            <w:pPr>
              <w:rPr>
                <w:szCs w:val="24"/>
              </w:rPr>
            </w:pPr>
            <w:r>
              <w:rPr>
                <w:szCs w:val="24"/>
              </w:rPr>
              <w:t>Renegotiate Medical Costs</w:t>
            </w:r>
          </w:p>
        </w:tc>
        <w:tc>
          <w:tcPr>
            <w:tcW w:w="1116" w:type="dxa"/>
            <w:tcBorders>
              <w:top w:val="single" w:sz="4" w:space="0" w:color="auto"/>
              <w:left w:val="single" w:sz="4" w:space="0" w:color="auto"/>
              <w:bottom w:val="single" w:sz="4" w:space="0" w:color="auto"/>
              <w:right w:val="single" w:sz="4" w:space="0" w:color="auto"/>
            </w:tcBorders>
          </w:tcPr>
          <w:p w14:paraId="1A86E6C7" w14:textId="77777777" w:rsidR="00BF483E" w:rsidRPr="000724A7" w:rsidRDefault="00BF483E" w:rsidP="00742F09">
            <w:pPr>
              <w:jc w:val="center"/>
              <w:rPr>
                <w:szCs w:val="24"/>
              </w:rPr>
            </w:pPr>
            <w:r>
              <w:rPr>
                <w:szCs w:val="24"/>
              </w:rPr>
              <w:t>-50,000</w:t>
            </w:r>
          </w:p>
        </w:tc>
        <w:tc>
          <w:tcPr>
            <w:tcW w:w="756" w:type="dxa"/>
            <w:tcBorders>
              <w:top w:val="single" w:sz="4" w:space="0" w:color="auto"/>
              <w:left w:val="single" w:sz="4" w:space="0" w:color="auto"/>
              <w:bottom w:val="single" w:sz="4" w:space="0" w:color="auto"/>
              <w:right w:val="single" w:sz="4" w:space="0" w:color="auto"/>
            </w:tcBorders>
          </w:tcPr>
          <w:p w14:paraId="1A86E6C8" w14:textId="77777777" w:rsidR="00BF483E" w:rsidRPr="000724A7" w:rsidRDefault="00BF483E" w:rsidP="00742F09">
            <w:pPr>
              <w:jc w:val="center"/>
              <w:rPr>
                <w:szCs w:val="24"/>
              </w:rPr>
            </w:pPr>
            <w:r>
              <w:rPr>
                <w:szCs w:val="24"/>
              </w:rPr>
              <w:t>0</w:t>
            </w:r>
          </w:p>
        </w:tc>
        <w:tc>
          <w:tcPr>
            <w:tcW w:w="756" w:type="dxa"/>
            <w:tcBorders>
              <w:top w:val="single" w:sz="4" w:space="0" w:color="auto"/>
              <w:left w:val="single" w:sz="4" w:space="0" w:color="auto"/>
              <w:bottom w:val="single" w:sz="4" w:space="0" w:color="auto"/>
              <w:right w:val="single" w:sz="4" w:space="0" w:color="auto"/>
            </w:tcBorders>
          </w:tcPr>
          <w:p w14:paraId="1A86E6C9" w14:textId="77777777" w:rsidR="00BF483E" w:rsidRPr="000724A7" w:rsidRDefault="00BF483E" w:rsidP="00742F09">
            <w:pPr>
              <w:jc w:val="center"/>
              <w:rPr>
                <w:szCs w:val="24"/>
              </w:rPr>
            </w:pPr>
            <w:r>
              <w:rPr>
                <w:szCs w:val="24"/>
              </w:rPr>
              <w:t>0</w:t>
            </w:r>
          </w:p>
        </w:tc>
      </w:tr>
      <w:tr w:rsidR="00BF483E" w14:paraId="1A86E6D0" w14:textId="77777777" w:rsidTr="00742F09">
        <w:trPr>
          <w:trHeight w:val="330"/>
        </w:trPr>
        <w:tc>
          <w:tcPr>
            <w:tcW w:w="1193" w:type="dxa"/>
            <w:tcBorders>
              <w:top w:val="single" w:sz="4" w:space="0" w:color="auto"/>
              <w:left w:val="single" w:sz="4" w:space="0" w:color="auto"/>
              <w:bottom w:val="single" w:sz="4" w:space="0" w:color="auto"/>
              <w:right w:val="single" w:sz="4" w:space="0" w:color="auto"/>
            </w:tcBorders>
            <w:shd w:val="pct15" w:color="auto" w:fill="auto"/>
            <w:hideMark/>
          </w:tcPr>
          <w:p w14:paraId="1A86E6CB" w14:textId="77777777" w:rsidR="00BF483E" w:rsidRPr="00740778" w:rsidRDefault="00BF483E">
            <w:pPr>
              <w:jc w:val="center"/>
              <w:rPr>
                <w:szCs w:val="24"/>
              </w:rPr>
            </w:pPr>
            <w:r w:rsidRPr="00740778">
              <w:rPr>
                <w:szCs w:val="24"/>
              </w:rPr>
              <w:t>TOTAL</w:t>
            </w:r>
          </w:p>
        </w:tc>
        <w:tc>
          <w:tcPr>
            <w:tcW w:w="5167" w:type="dxa"/>
            <w:tcBorders>
              <w:top w:val="single" w:sz="4" w:space="0" w:color="auto"/>
              <w:left w:val="single" w:sz="4" w:space="0" w:color="auto"/>
              <w:bottom w:val="single" w:sz="4" w:space="0" w:color="auto"/>
              <w:right w:val="single" w:sz="4" w:space="0" w:color="auto"/>
            </w:tcBorders>
            <w:shd w:val="pct15" w:color="auto" w:fill="auto"/>
          </w:tcPr>
          <w:p w14:paraId="1A86E6CC" w14:textId="77777777" w:rsidR="00BF483E" w:rsidRPr="00740778" w:rsidRDefault="00BF483E">
            <w:pPr>
              <w:rPr>
                <w:szCs w:val="24"/>
              </w:rPr>
            </w:pPr>
          </w:p>
        </w:tc>
        <w:tc>
          <w:tcPr>
            <w:tcW w:w="1116" w:type="dxa"/>
            <w:tcBorders>
              <w:top w:val="single" w:sz="4" w:space="0" w:color="auto"/>
              <w:left w:val="single" w:sz="4" w:space="0" w:color="auto"/>
              <w:bottom w:val="single" w:sz="4" w:space="0" w:color="auto"/>
              <w:right w:val="single" w:sz="4" w:space="0" w:color="auto"/>
            </w:tcBorders>
            <w:shd w:val="pct15" w:color="auto" w:fill="auto"/>
            <w:hideMark/>
          </w:tcPr>
          <w:p w14:paraId="1A86E6CD" w14:textId="77777777" w:rsidR="00BF483E" w:rsidRPr="00740778" w:rsidRDefault="00BF483E" w:rsidP="00817CDF">
            <w:pPr>
              <w:jc w:val="center"/>
              <w:rPr>
                <w:szCs w:val="24"/>
              </w:rPr>
            </w:pPr>
            <w:r>
              <w:rPr>
                <w:b/>
                <w:szCs w:val="24"/>
              </w:rPr>
              <w:t>$65,604</w:t>
            </w:r>
          </w:p>
        </w:tc>
        <w:tc>
          <w:tcPr>
            <w:tcW w:w="756" w:type="dxa"/>
            <w:tcBorders>
              <w:top w:val="single" w:sz="4" w:space="0" w:color="auto"/>
              <w:left w:val="single" w:sz="4" w:space="0" w:color="auto"/>
              <w:bottom w:val="single" w:sz="4" w:space="0" w:color="auto"/>
              <w:right w:val="single" w:sz="4" w:space="0" w:color="auto"/>
            </w:tcBorders>
            <w:shd w:val="pct15" w:color="auto" w:fill="auto"/>
            <w:hideMark/>
          </w:tcPr>
          <w:p w14:paraId="1A86E6CE" w14:textId="77777777" w:rsidR="00BF483E" w:rsidRPr="00740778" w:rsidRDefault="00BF483E" w:rsidP="00817CDF">
            <w:pPr>
              <w:jc w:val="center"/>
              <w:rPr>
                <w:szCs w:val="24"/>
              </w:rPr>
            </w:pPr>
            <w:r>
              <w:rPr>
                <w:b/>
                <w:szCs w:val="24"/>
              </w:rPr>
              <w:t>2,087</w:t>
            </w:r>
          </w:p>
        </w:tc>
        <w:tc>
          <w:tcPr>
            <w:tcW w:w="756" w:type="dxa"/>
            <w:tcBorders>
              <w:top w:val="single" w:sz="4" w:space="0" w:color="auto"/>
              <w:left w:val="single" w:sz="4" w:space="0" w:color="auto"/>
              <w:bottom w:val="single" w:sz="4" w:space="0" w:color="auto"/>
              <w:right w:val="single" w:sz="4" w:space="0" w:color="auto"/>
            </w:tcBorders>
            <w:shd w:val="pct15" w:color="auto" w:fill="auto"/>
            <w:hideMark/>
          </w:tcPr>
          <w:p w14:paraId="1A86E6CF" w14:textId="77777777" w:rsidR="00BF483E" w:rsidRPr="00740778" w:rsidRDefault="00BF483E" w:rsidP="00742F09">
            <w:pPr>
              <w:jc w:val="center"/>
              <w:rPr>
                <w:szCs w:val="24"/>
              </w:rPr>
            </w:pPr>
            <w:r>
              <w:rPr>
                <w:b/>
                <w:szCs w:val="24"/>
              </w:rPr>
              <w:t>602</w:t>
            </w:r>
          </w:p>
        </w:tc>
      </w:tr>
    </w:tbl>
    <w:p w14:paraId="1A86E6D1" w14:textId="77777777" w:rsidR="004375CD" w:rsidRPr="000761F6" w:rsidRDefault="004375CD" w:rsidP="00CC1B3A">
      <w:pPr>
        <w:pStyle w:val="Default"/>
        <w:rPr>
          <w:rFonts w:ascii="Times New Roman" w:hAnsi="Times New Roman"/>
          <w:color w:val="000000"/>
        </w:rPr>
      </w:pPr>
    </w:p>
    <w:p w14:paraId="1A86E6D3" w14:textId="77777777" w:rsidR="00963999" w:rsidRDefault="007301FA" w:rsidP="00963999">
      <w:pPr>
        <w:rPr>
          <w:color w:val="000000"/>
        </w:rPr>
      </w:pPr>
      <w:r>
        <w:rPr>
          <w:szCs w:val="24"/>
        </w:rPr>
        <w:t>T</w:t>
      </w:r>
      <w:r w:rsidR="00CC1B3A">
        <w:rPr>
          <w:szCs w:val="24"/>
        </w:rPr>
        <w:t>he Congress</w:t>
      </w:r>
      <w:r w:rsidR="00FF49E8">
        <w:rPr>
          <w:szCs w:val="24"/>
        </w:rPr>
        <w:t>,</w:t>
      </w:r>
      <w:r w:rsidR="00CC1B3A">
        <w:rPr>
          <w:szCs w:val="24"/>
        </w:rPr>
        <w:t xml:space="preserve"> in FY 2009, directed the Government Accountability Office (GAO) to report on BOP’s methods for cost estimation, including the pricing of utilities and inmate medical care costs.  The GAO released report GAO-10-94 in November 2009 and concluded that BOP’s methods for cost estimation largely reflect </w:t>
      </w:r>
      <w:r w:rsidR="00CC1B3A" w:rsidRPr="00944BCA">
        <w:rPr>
          <w:szCs w:val="24"/>
        </w:rPr>
        <w:t>best practices</w:t>
      </w:r>
      <w:r w:rsidR="00CC1B3A">
        <w:rPr>
          <w:b/>
          <w:szCs w:val="24"/>
        </w:rPr>
        <w:t xml:space="preserve"> </w:t>
      </w:r>
      <w:r w:rsidR="00CC1B3A" w:rsidRPr="0038008F">
        <w:rPr>
          <w:szCs w:val="24"/>
        </w:rPr>
        <w:t>as</w:t>
      </w:r>
      <w:r w:rsidR="00CC1B3A">
        <w:rPr>
          <w:b/>
          <w:szCs w:val="24"/>
        </w:rPr>
        <w:t xml:space="preserve"> </w:t>
      </w:r>
      <w:r w:rsidR="00CC1B3A">
        <w:rPr>
          <w:szCs w:val="24"/>
        </w:rPr>
        <w:t xml:space="preserve">outlined in GAO’s </w:t>
      </w:r>
      <w:r w:rsidR="00CC1B3A" w:rsidRPr="00CA23B7">
        <w:rPr>
          <w:i/>
          <w:szCs w:val="24"/>
        </w:rPr>
        <w:t>Cost Estimating and Assessment Guide</w:t>
      </w:r>
      <w:r w:rsidR="00CC1B3A">
        <w:rPr>
          <w:szCs w:val="24"/>
        </w:rPr>
        <w:t xml:space="preserve">.  GAO stated that “BOP followed a well-defined process for developing mostly comprehensive, well documented, accurate, and credible cost estimates”.  </w:t>
      </w:r>
      <w:r w:rsidR="00963999">
        <w:rPr>
          <w:szCs w:val="24"/>
        </w:rPr>
        <w:t xml:space="preserve">The full GAO report is available at: </w:t>
      </w:r>
      <w:hyperlink r:id="rId19" w:history="1">
        <w:r w:rsidR="00963999" w:rsidRPr="00E41D9E">
          <w:rPr>
            <w:rStyle w:val="Hyperlink"/>
            <w:szCs w:val="24"/>
          </w:rPr>
          <w:t>http://www.gao.gov/new.items/d1094.pdf</w:t>
        </w:r>
      </w:hyperlink>
      <w:r w:rsidR="00963999">
        <w:rPr>
          <w:szCs w:val="24"/>
        </w:rPr>
        <w:t>.</w:t>
      </w:r>
    </w:p>
    <w:p w14:paraId="1A86E6D4" w14:textId="77777777" w:rsidR="007F6F10" w:rsidRDefault="007F6F10" w:rsidP="00CC1B3A">
      <w:pPr>
        <w:rPr>
          <w:szCs w:val="24"/>
        </w:rPr>
      </w:pPr>
    </w:p>
    <w:p w14:paraId="1A86E6D5" w14:textId="6AC3583B" w:rsidR="005913A5" w:rsidRDefault="00CC1B3A" w:rsidP="00CC1B3A">
      <w:pPr>
        <w:rPr>
          <w:szCs w:val="24"/>
        </w:rPr>
      </w:pPr>
      <w:r w:rsidRPr="007F6F10">
        <w:rPr>
          <w:szCs w:val="24"/>
        </w:rPr>
        <w:t>In FY 20</w:t>
      </w:r>
      <w:r w:rsidR="00A96C19" w:rsidRPr="007F6F10">
        <w:rPr>
          <w:szCs w:val="24"/>
        </w:rPr>
        <w:t>1</w:t>
      </w:r>
      <w:r w:rsidR="00992313">
        <w:rPr>
          <w:szCs w:val="24"/>
        </w:rPr>
        <w:t>2</w:t>
      </w:r>
      <w:r w:rsidRPr="007F6F10">
        <w:rPr>
          <w:szCs w:val="24"/>
        </w:rPr>
        <w:t xml:space="preserve">, the inmate population increased by </w:t>
      </w:r>
      <w:r w:rsidR="00992313">
        <w:rPr>
          <w:szCs w:val="24"/>
        </w:rPr>
        <w:t>919</w:t>
      </w:r>
      <w:r w:rsidRPr="007F6F10">
        <w:rPr>
          <w:szCs w:val="24"/>
        </w:rPr>
        <w:t xml:space="preserve"> net new inmates</w:t>
      </w:r>
      <w:r w:rsidR="00A96C19" w:rsidRPr="007F6F10">
        <w:rPr>
          <w:szCs w:val="24"/>
        </w:rPr>
        <w:t xml:space="preserve"> to a total population of 21</w:t>
      </w:r>
      <w:r w:rsidR="00992313">
        <w:rPr>
          <w:szCs w:val="24"/>
        </w:rPr>
        <w:t>8</w:t>
      </w:r>
      <w:r w:rsidR="00A96C19" w:rsidRPr="007F6F10">
        <w:rPr>
          <w:szCs w:val="24"/>
        </w:rPr>
        <w:t>,</w:t>
      </w:r>
      <w:r w:rsidR="00992313">
        <w:rPr>
          <w:szCs w:val="24"/>
        </w:rPr>
        <w:t>687</w:t>
      </w:r>
      <w:r w:rsidR="00A96C19" w:rsidRPr="007F6F10">
        <w:rPr>
          <w:szCs w:val="24"/>
        </w:rPr>
        <w:t xml:space="preserve"> and system-wide crowding was at 3</w:t>
      </w:r>
      <w:r w:rsidR="00992313">
        <w:rPr>
          <w:szCs w:val="24"/>
        </w:rPr>
        <w:t>8</w:t>
      </w:r>
      <w:r w:rsidR="00A96C19" w:rsidRPr="007F6F10">
        <w:rPr>
          <w:szCs w:val="24"/>
        </w:rPr>
        <w:t xml:space="preserve"> percent over rated capacity, with </w:t>
      </w:r>
      <w:r w:rsidR="00992313">
        <w:rPr>
          <w:szCs w:val="24"/>
        </w:rPr>
        <w:t>51</w:t>
      </w:r>
      <w:r w:rsidR="00A96C19" w:rsidRPr="007F6F10">
        <w:rPr>
          <w:szCs w:val="24"/>
        </w:rPr>
        <w:t xml:space="preserve"> percent and </w:t>
      </w:r>
      <w:r w:rsidR="00992313">
        <w:rPr>
          <w:szCs w:val="24"/>
        </w:rPr>
        <w:t>47</w:t>
      </w:r>
      <w:r w:rsidR="00A96C19" w:rsidRPr="007F6F10">
        <w:rPr>
          <w:szCs w:val="24"/>
        </w:rPr>
        <w:t xml:space="preserve"> percent at high and medium security institutions respectively.  Even with </w:t>
      </w:r>
      <w:r w:rsidR="008A6E97" w:rsidRPr="007F6F10">
        <w:rPr>
          <w:szCs w:val="24"/>
        </w:rPr>
        <w:t>changes to the U.S.</w:t>
      </w:r>
      <w:r w:rsidR="00434B96" w:rsidRPr="007F6F10">
        <w:rPr>
          <w:szCs w:val="24"/>
        </w:rPr>
        <w:t> </w:t>
      </w:r>
      <w:r w:rsidR="008A6E97" w:rsidRPr="007F6F10">
        <w:rPr>
          <w:szCs w:val="24"/>
        </w:rPr>
        <w:t xml:space="preserve">Sentencing Guidelines, </w:t>
      </w:r>
      <w:r w:rsidR="00F71B72" w:rsidRPr="007F6F10">
        <w:rPr>
          <w:szCs w:val="24"/>
        </w:rPr>
        <w:t>which</w:t>
      </w:r>
      <w:r w:rsidR="008A6E97" w:rsidRPr="007F6F10">
        <w:rPr>
          <w:szCs w:val="24"/>
        </w:rPr>
        <w:t xml:space="preserve"> were made applicable </w:t>
      </w:r>
      <w:r w:rsidR="00A96C19" w:rsidRPr="007F6F10">
        <w:rPr>
          <w:szCs w:val="24"/>
        </w:rPr>
        <w:t>retroactive</w:t>
      </w:r>
      <w:r w:rsidR="008A6E97" w:rsidRPr="007F6F10">
        <w:rPr>
          <w:szCs w:val="24"/>
        </w:rPr>
        <w:t>ly,</w:t>
      </w:r>
      <w:r w:rsidR="00A96C19" w:rsidRPr="007F6F10">
        <w:rPr>
          <w:szCs w:val="24"/>
        </w:rPr>
        <w:t xml:space="preserve"> providing some crack cocaine offenders sentence</w:t>
      </w:r>
      <w:r w:rsidR="008A6E97" w:rsidRPr="007F6F10">
        <w:rPr>
          <w:szCs w:val="24"/>
        </w:rPr>
        <w:t xml:space="preserve"> reductions</w:t>
      </w:r>
      <w:r w:rsidR="00A96C19" w:rsidRPr="007F6F10">
        <w:rPr>
          <w:szCs w:val="24"/>
        </w:rPr>
        <w:t>, the BOP still expects an additional increase of</w:t>
      </w:r>
      <w:r w:rsidR="0045779D">
        <w:rPr>
          <w:szCs w:val="24"/>
        </w:rPr>
        <w:t xml:space="preserve"> </w:t>
      </w:r>
      <w:r w:rsidR="00624593">
        <w:rPr>
          <w:szCs w:val="24"/>
        </w:rPr>
        <w:t>5</w:t>
      </w:r>
      <w:r w:rsidR="0045779D">
        <w:rPr>
          <w:szCs w:val="24"/>
        </w:rPr>
        <w:t>,</w:t>
      </w:r>
      <w:r w:rsidR="00624593">
        <w:rPr>
          <w:szCs w:val="24"/>
        </w:rPr>
        <w:t>400</w:t>
      </w:r>
      <w:r w:rsidR="0045779D">
        <w:rPr>
          <w:szCs w:val="24"/>
        </w:rPr>
        <w:t xml:space="preserve"> inmates in FY 2013 </w:t>
      </w:r>
      <w:r w:rsidR="0036233E">
        <w:rPr>
          <w:szCs w:val="24"/>
        </w:rPr>
        <w:t>-</w:t>
      </w:r>
      <w:r w:rsidR="00624593">
        <w:rPr>
          <w:szCs w:val="24"/>
        </w:rPr>
        <w:t xml:space="preserve"> </w:t>
      </w:r>
      <w:r w:rsidR="00A96C19" w:rsidRPr="007F6F10">
        <w:rPr>
          <w:szCs w:val="24"/>
        </w:rPr>
        <w:t>FY 201</w:t>
      </w:r>
      <w:r w:rsidR="007F6F10" w:rsidRPr="007F6F10">
        <w:rPr>
          <w:szCs w:val="24"/>
        </w:rPr>
        <w:t>4</w:t>
      </w:r>
      <w:r w:rsidR="00A96C19" w:rsidRPr="007F6F10">
        <w:rPr>
          <w:szCs w:val="24"/>
        </w:rPr>
        <w:t xml:space="preserve">.  </w:t>
      </w:r>
      <w:r w:rsidRPr="007F6F10">
        <w:rPr>
          <w:szCs w:val="24"/>
        </w:rPr>
        <w:t xml:space="preserve">Overcrowding and </w:t>
      </w:r>
      <w:r w:rsidR="00F71B72" w:rsidRPr="007F6F10">
        <w:rPr>
          <w:szCs w:val="24"/>
        </w:rPr>
        <w:t>inmate to staff ratios</w:t>
      </w:r>
      <w:r w:rsidRPr="007F6F10">
        <w:rPr>
          <w:szCs w:val="24"/>
        </w:rPr>
        <w:t xml:space="preserve"> will </w:t>
      </w:r>
      <w:r w:rsidR="0045779D">
        <w:rPr>
          <w:szCs w:val="24"/>
        </w:rPr>
        <w:t xml:space="preserve">continue to </w:t>
      </w:r>
      <w:r w:rsidR="00F71B72" w:rsidRPr="007F6F10">
        <w:rPr>
          <w:szCs w:val="24"/>
        </w:rPr>
        <w:t>increase</w:t>
      </w:r>
      <w:r w:rsidRPr="007F6F10">
        <w:rPr>
          <w:szCs w:val="24"/>
        </w:rPr>
        <w:t xml:space="preserve"> given incarceration trends.  </w:t>
      </w:r>
      <w:r w:rsidR="006B1E66" w:rsidRPr="007F6F10">
        <w:rPr>
          <w:szCs w:val="24"/>
        </w:rPr>
        <w:t xml:space="preserve">At the end of </w:t>
      </w:r>
      <w:r w:rsidR="00530402">
        <w:rPr>
          <w:szCs w:val="24"/>
        </w:rPr>
        <w:t>FY</w:t>
      </w:r>
      <w:r w:rsidR="00653D15">
        <w:rPr>
          <w:szCs w:val="24"/>
        </w:rPr>
        <w:t xml:space="preserve"> 201</w:t>
      </w:r>
      <w:r w:rsidR="00530402">
        <w:rPr>
          <w:szCs w:val="24"/>
        </w:rPr>
        <w:t>2</w:t>
      </w:r>
      <w:r w:rsidR="00653D15">
        <w:rPr>
          <w:szCs w:val="24"/>
        </w:rPr>
        <w:t>,</w:t>
      </w:r>
      <w:r w:rsidR="006B1E66" w:rsidRPr="007F6F10">
        <w:rPr>
          <w:szCs w:val="24"/>
        </w:rPr>
        <w:t xml:space="preserve"> 2</w:t>
      </w:r>
      <w:r w:rsidR="00530402">
        <w:rPr>
          <w:szCs w:val="24"/>
        </w:rPr>
        <w:t>0</w:t>
      </w:r>
      <w:r w:rsidR="00A51B3B">
        <w:rPr>
          <w:szCs w:val="24"/>
        </w:rPr>
        <w:t>,</w:t>
      </w:r>
      <w:r w:rsidR="00530402">
        <w:rPr>
          <w:szCs w:val="24"/>
        </w:rPr>
        <w:t>526</w:t>
      </w:r>
      <w:r w:rsidR="006B1E66" w:rsidRPr="007F6F10">
        <w:rPr>
          <w:szCs w:val="24"/>
        </w:rPr>
        <w:t xml:space="preserve"> (9</w:t>
      </w:r>
      <w:r w:rsidR="00530402">
        <w:rPr>
          <w:szCs w:val="24"/>
        </w:rPr>
        <w:t>4</w:t>
      </w:r>
      <w:r w:rsidR="006B1E66" w:rsidRPr="007F6F10">
        <w:rPr>
          <w:szCs w:val="24"/>
        </w:rPr>
        <w:t xml:space="preserve"> percent)</w:t>
      </w:r>
      <w:r w:rsidRPr="007F6F10">
        <w:rPr>
          <w:szCs w:val="24"/>
        </w:rPr>
        <w:t xml:space="preserve"> high security inmates were double bunked, and </w:t>
      </w:r>
      <w:r w:rsidR="00530402">
        <w:rPr>
          <w:szCs w:val="24"/>
        </w:rPr>
        <w:t>17,049</w:t>
      </w:r>
      <w:r w:rsidRPr="007F6F10">
        <w:rPr>
          <w:szCs w:val="24"/>
        </w:rPr>
        <w:t xml:space="preserve"> (</w:t>
      </w:r>
      <w:r w:rsidR="00530402">
        <w:rPr>
          <w:szCs w:val="24"/>
        </w:rPr>
        <w:t>29</w:t>
      </w:r>
      <w:r w:rsidRPr="007F6F10">
        <w:rPr>
          <w:szCs w:val="24"/>
        </w:rPr>
        <w:t xml:space="preserve"> percent) of me</w:t>
      </w:r>
      <w:r w:rsidR="006B1E66" w:rsidRPr="007F6F10">
        <w:rPr>
          <w:szCs w:val="24"/>
        </w:rPr>
        <w:t>dium security inmates and</w:t>
      </w:r>
      <w:r w:rsidRPr="007F6F10">
        <w:rPr>
          <w:szCs w:val="24"/>
        </w:rPr>
        <w:t xml:space="preserve"> </w:t>
      </w:r>
      <w:r w:rsidR="00530402">
        <w:rPr>
          <w:szCs w:val="24"/>
        </w:rPr>
        <w:t>38,421</w:t>
      </w:r>
      <w:r w:rsidRPr="007F6F10">
        <w:rPr>
          <w:szCs w:val="24"/>
        </w:rPr>
        <w:t xml:space="preserve"> (8</w:t>
      </w:r>
      <w:r w:rsidR="00530402">
        <w:rPr>
          <w:szCs w:val="24"/>
        </w:rPr>
        <w:t>5</w:t>
      </w:r>
      <w:r w:rsidR="00084243" w:rsidRPr="007F6F10">
        <w:rPr>
          <w:szCs w:val="24"/>
        </w:rPr>
        <w:t> </w:t>
      </w:r>
      <w:r w:rsidRPr="007F6F10">
        <w:rPr>
          <w:szCs w:val="24"/>
        </w:rPr>
        <w:t>percent) of</w:t>
      </w:r>
      <w:r w:rsidRPr="0055764D">
        <w:rPr>
          <w:szCs w:val="24"/>
        </w:rPr>
        <w:t xml:space="preserve"> low secu</w:t>
      </w:r>
      <w:r>
        <w:rPr>
          <w:szCs w:val="24"/>
        </w:rPr>
        <w:t>rity inmates were triple bunked, or housed in space not designed for inmate housing</w:t>
      </w:r>
      <w:r w:rsidR="00171CFE">
        <w:rPr>
          <w:szCs w:val="24"/>
        </w:rPr>
        <w:t>,</w:t>
      </w:r>
      <w:r w:rsidR="00F71B72">
        <w:rPr>
          <w:szCs w:val="24"/>
        </w:rPr>
        <w:t xml:space="preserve"> such as television rooms,</w:t>
      </w:r>
      <w:r w:rsidR="006B1E66">
        <w:rPr>
          <w:szCs w:val="24"/>
        </w:rPr>
        <w:t xml:space="preserve"> open bays, program space etc.,</w:t>
      </w:r>
      <w:r w:rsidR="00171CFE">
        <w:rPr>
          <w:szCs w:val="24"/>
        </w:rPr>
        <w:t xml:space="preserve"> with the remainder double bunked</w:t>
      </w:r>
      <w:r>
        <w:rPr>
          <w:szCs w:val="24"/>
        </w:rPr>
        <w:t>.</w:t>
      </w:r>
    </w:p>
    <w:p w14:paraId="1A86E6D6" w14:textId="77777777" w:rsidR="0036233E" w:rsidRDefault="0036233E" w:rsidP="007B1198">
      <w:pPr>
        <w:rPr>
          <w:color w:val="000000"/>
        </w:rPr>
      </w:pPr>
    </w:p>
    <w:p w14:paraId="1A86E6D7" w14:textId="209A4D53" w:rsidR="005913A5" w:rsidRDefault="00F73240" w:rsidP="007B1198">
      <w:pPr>
        <w:rPr>
          <w:color w:val="000000"/>
        </w:rPr>
      </w:pPr>
      <w:r>
        <w:rPr>
          <w:noProof/>
          <w:szCs w:val="24"/>
        </w:rPr>
        <w:lastRenderedPageBreak/>
        <w:drawing>
          <wp:anchor distT="0" distB="0" distL="114300" distR="114300" simplePos="0" relativeHeight="251691008" behindDoc="0" locked="0" layoutInCell="1" allowOverlap="1" wp14:anchorId="1A86F2EF" wp14:editId="5A951F79">
            <wp:simplePos x="0" y="0"/>
            <wp:positionH relativeFrom="column">
              <wp:posOffset>19050</wp:posOffset>
            </wp:positionH>
            <wp:positionV relativeFrom="paragraph">
              <wp:posOffset>537210</wp:posOffset>
            </wp:positionV>
            <wp:extent cx="5642610" cy="3314700"/>
            <wp:effectExtent l="0" t="0" r="0" b="0"/>
            <wp:wrapSquare wrapText="bothSides"/>
            <wp:docPr id="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C1B3A">
        <w:rPr>
          <w:color w:val="000000"/>
        </w:rPr>
        <w:t>The following chart illustrates the increases in the inmate population that have outpaced capacity and staffing levels over the recent past.</w:t>
      </w:r>
    </w:p>
    <w:p w14:paraId="1A86E6D8" w14:textId="77777777" w:rsidR="00F26D33" w:rsidRDefault="00F26D33" w:rsidP="007B1198">
      <w:pPr>
        <w:rPr>
          <w:szCs w:val="24"/>
        </w:rPr>
      </w:pPr>
    </w:p>
    <w:p w14:paraId="1A86E6D9" w14:textId="7FFDE44D" w:rsidR="00F26D33" w:rsidRDefault="00F26D33" w:rsidP="007B1198">
      <w:pPr>
        <w:rPr>
          <w:szCs w:val="24"/>
        </w:rPr>
      </w:pPr>
    </w:p>
    <w:p w14:paraId="1A86E6DB" w14:textId="7E410CF0" w:rsidR="0006251B" w:rsidRDefault="00CC1B3A" w:rsidP="008F2C30">
      <w:pPr>
        <w:tabs>
          <w:tab w:val="left" w:pos="3960"/>
          <w:tab w:val="left" w:pos="4500"/>
        </w:tabs>
        <w:ind w:right="270"/>
      </w:pPr>
      <w:r>
        <w:rPr>
          <w:szCs w:val="24"/>
        </w:rPr>
        <w:t xml:space="preserve">The BOP will use the requested resources to manage </w:t>
      </w:r>
      <w:r w:rsidR="002F3427">
        <w:rPr>
          <w:szCs w:val="24"/>
        </w:rPr>
        <w:t>over</w:t>
      </w:r>
      <w:r>
        <w:rPr>
          <w:szCs w:val="24"/>
        </w:rPr>
        <w:t xml:space="preserve"> </w:t>
      </w:r>
      <w:r w:rsidR="002F3427">
        <w:rPr>
          <w:szCs w:val="24"/>
        </w:rPr>
        <w:t>224</w:t>
      </w:r>
      <w:r w:rsidRPr="00171B52">
        <w:rPr>
          <w:szCs w:val="24"/>
        </w:rPr>
        <w:t>,000</w:t>
      </w:r>
      <w:r>
        <w:rPr>
          <w:szCs w:val="24"/>
        </w:rPr>
        <w:t xml:space="preserve"> inmates projected by the end of FY 201</w:t>
      </w:r>
      <w:r w:rsidR="00D13EF3">
        <w:rPr>
          <w:szCs w:val="24"/>
        </w:rPr>
        <w:t>4</w:t>
      </w:r>
      <w:r>
        <w:rPr>
          <w:szCs w:val="24"/>
        </w:rPr>
        <w:t>.  The system-wide crowding level in BOP facilities is estimated to be</w:t>
      </w:r>
      <w:r w:rsidRPr="0027435A">
        <w:rPr>
          <w:szCs w:val="24"/>
        </w:rPr>
        <w:t xml:space="preserve"> </w:t>
      </w:r>
      <w:r w:rsidR="002F3427">
        <w:rPr>
          <w:szCs w:val="24"/>
        </w:rPr>
        <w:t>38</w:t>
      </w:r>
      <w:r>
        <w:rPr>
          <w:szCs w:val="24"/>
        </w:rPr>
        <w:t xml:space="preserve"> percent above rated capacity by the end of FY 201</w:t>
      </w:r>
      <w:r w:rsidR="00D13EF3">
        <w:rPr>
          <w:szCs w:val="24"/>
        </w:rPr>
        <w:t>4</w:t>
      </w:r>
      <w:r>
        <w:rPr>
          <w:szCs w:val="24"/>
        </w:rPr>
        <w:t xml:space="preserve">, and </w:t>
      </w:r>
      <w:r w:rsidR="00171CFE">
        <w:rPr>
          <w:szCs w:val="24"/>
        </w:rPr>
        <w:t>overcrowding</w:t>
      </w:r>
      <w:r>
        <w:rPr>
          <w:szCs w:val="24"/>
        </w:rPr>
        <w:t xml:space="preserve"> at high and medium security facilities is projected to be </w:t>
      </w:r>
      <w:r w:rsidR="002F3427">
        <w:rPr>
          <w:szCs w:val="24"/>
        </w:rPr>
        <w:t>56</w:t>
      </w:r>
      <w:r>
        <w:rPr>
          <w:szCs w:val="24"/>
        </w:rPr>
        <w:t xml:space="preserve"> percent and </w:t>
      </w:r>
      <w:r w:rsidR="002F3427">
        <w:rPr>
          <w:szCs w:val="24"/>
        </w:rPr>
        <w:t>46</w:t>
      </w:r>
      <w:r w:rsidR="00885842">
        <w:rPr>
          <w:szCs w:val="24"/>
        </w:rPr>
        <w:t> </w:t>
      </w:r>
      <w:r>
        <w:rPr>
          <w:szCs w:val="24"/>
        </w:rPr>
        <w:t>percent respectively.</w:t>
      </w:r>
      <w:r w:rsidR="00DE047A">
        <w:rPr>
          <w:szCs w:val="24"/>
        </w:rPr>
        <w:t xml:space="preserve">  </w:t>
      </w:r>
      <w:r w:rsidRPr="00A179B2">
        <w:t xml:space="preserve">It has been particularly challenging to manage the </w:t>
      </w:r>
      <w:r>
        <w:t>f</w:t>
      </w:r>
      <w:r w:rsidRPr="00A179B2">
        <w:t xml:space="preserve">ederal prisoner population at higher security levels.  The combined inmate population confined in medium and high facilities represents </w:t>
      </w:r>
      <w:r w:rsidRPr="00171B52">
        <w:t>4</w:t>
      </w:r>
      <w:r w:rsidR="00560BE8">
        <w:t>6</w:t>
      </w:r>
      <w:r w:rsidRPr="00171B52">
        <w:t xml:space="preserve"> p</w:t>
      </w:r>
      <w:r w:rsidRPr="00A179B2">
        <w:t xml:space="preserve">ercent of the </w:t>
      </w:r>
      <w:r w:rsidR="0047750F">
        <w:t>BOP’s institution</w:t>
      </w:r>
      <w:r w:rsidRPr="00A179B2">
        <w:t xml:space="preserve"> </w:t>
      </w:r>
      <w:r w:rsidR="0006251B">
        <w:t>p</w:t>
      </w:r>
      <w:r w:rsidRPr="00A179B2">
        <w:t>opulation</w:t>
      </w:r>
      <w:r w:rsidR="00047DFF">
        <w:t>.</w:t>
      </w:r>
    </w:p>
    <w:p w14:paraId="1A86E6DC" w14:textId="77777777" w:rsidR="00647849" w:rsidRDefault="005913A5"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pPr>
      <w:r>
        <w:rPr>
          <w:noProof/>
        </w:rPr>
        <mc:AlternateContent>
          <mc:Choice Requires="wps">
            <w:drawing>
              <wp:anchor distT="0" distB="0" distL="114300" distR="114300" simplePos="0" relativeHeight="251697152" behindDoc="0" locked="0" layoutInCell="1" allowOverlap="1" wp14:anchorId="1A86F2F1" wp14:editId="1C5F29D7">
                <wp:simplePos x="0" y="0"/>
                <wp:positionH relativeFrom="column">
                  <wp:posOffset>3640455</wp:posOffset>
                </wp:positionH>
                <wp:positionV relativeFrom="paragraph">
                  <wp:posOffset>-615315</wp:posOffset>
                </wp:positionV>
                <wp:extent cx="2695575" cy="2828925"/>
                <wp:effectExtent l="57150" t="19050" r="85725" b="1238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828925"/>
                        </a:xfrm>
                        <a:prstGeom prst="rect">
                          <a:avLst/>
                        </a:prstGeom>
                        <a:solidFill>
                          <a:srgbClr val="FFFFFF"/>
                        </a:solidFill>
                        <a:ln w="12700">
                          <a:solidFill>
                            <a:srgbClr val="000000"/>
                          </a:solidFill>
                          <a:miter lim="800000"/>
                          <a:headEnd/>
                          <a:tailEnd/>
                        </a:ln>
                        <a:effectLst>
                          <a:outerShdw blurRad="50800" dist="38100" dir="5400000" algn="t" rotWithShape="0">
                            <a:prstClr val="black">
                              <a:alpha val="40000"/>
                            </a:prstClr>
                          </a:outerShdw>
                        </a:effectLst>
                      </wps:spPr>
                      <wps:txbx>
                        <w:txbxContent>
                          <w:p w14:paraId="1A86F365" w14:textId="77777777" w:rsidR="005A5E10" w:rsidRPr="006B1E66" w:rsidRDefault="005A5E10" w:rsidP="004359CE">
                            <w:pPr>
                              <w:pStyle w:val="ListParagraph"/>
                              <w:tabs>
                                <w:tab w:val="left" w:pos="180"/>
                              </w:tabs>
                              <w:ind w:left="360"/>
                              <w:jc w:val="center"/>
                              <w:rPr>
                                <w:b/>
                                <w:sz w:val="22"/>
                                <w:szCs w:val="22"/>
                              </w:rPr>
                            </w:pPr>
                            <w:r w:rsidRPr="006B1E66">
                              <w:rPr>
                                <w:b/>
                                <w:sz w:val="22"/>
                                <w:szCs w:val="22"/>
                              </w:rPr>
                              <w:t>MEDIUM SECURITY INMATES</w:t>
                            </w:r>
                          </w:p>
                          <w:p w14:paraId="1A86F366" w14:textId="77777777" w:rsidR="005A5E10" w:rsidRPr="00171B52" w:rsidRDefault="005A5E10" w:rsidP="004359CE">
                            <w:pPr>
                              <w:pStyle w:val="ListParagraph"/>
                              <w:numPr>
                                <w:ilvl w:val="0"/>
                                <w:numId w:val="10"/>
                              </w:numPr>
                              <w:tabs>
                                <w:tab w:val="left" w:pos="180"/>
                              </w:tabs>
                              <w:rPr>
                                <w:sz w:val="22"/>
                                <w:szCs w:val="22"/>
                              </w:rPr>
                            </w:pPr>
                            <w:r w:rsidRPr="00171B52">
                              <w:rPr>
                                <w:sz w:val="22"/>
                                <w:szCs w:val="22"/>
                              </w:rPr>
                              <w:t>67% are drug or weapons offenders;</w:t>
                            </w:r>
                          </w:p>
                          <w:p w14:paraId="1A86F367" w14:textId="77777777" w:rsidR="005A5E10" w:rsidRPr="00171B52" w:rsidRDefault="005A5E10" w:rsidP="004359CE">
                            <w:pPr>
                              <w:pStyle w:val="ListParagraph"/>
                              <w:numPr>
                                <w:ilvl w:val="0"/>
                                <w:numId w:val="10"/>
                              </w:numPr>
                              <w:ind w:left="180" w:hanging="180"/>
                              <w:rPr>
                                <w:sz w:val="22"/>
                                <w:szCs w:val="22"/>
                              </w:rPr>
                            </w:pPr>
                            <w:r w:rsidRPr="00171B52">
                              <w:rPr>
                                <w:sz w:val="22"/>
                                <w:szCs w:val="22"/>
                              </w:rPr>
                              <w:t>75% have a history of violence;</w:t>
                            </w:r>
                          </w:p>
                          <w:p w14:paraId="1A86F368" w14:textId="77777777" w:rsidR="005A5E10" w:rsidRPr="00171B52" w:rsidRDefault="005A5E10" w:rsidP="004359CE">
                            <w:pPr>
                              <w:pStyle w:val="ListParagraph"/>
                              <w:numPr>
                                <w:ilvl w:val="0"/>
                                <w:numId w:val="10"/>
                              </w:numPr>
                              <w:ind w:left="180" w:hanging="180"/>
                              <w:rPr>
                                <w:sz w:val="22"/>
                                <w:szCs w:val="22"/>
                              </w:rPr>
                            </w:pPr>
                            <w:r w:rsidRPr="00171B52">
                              <w:rPr>
                                <w:sz w:val="22"/>
                                <w:szCs w:val="22"/>
                              </w:rPr>
                              <w:t>40% have been sanctioned for violating prison rules;</w:t>
                            </w:r>
                          </w:p>
                          <w:p w14:paraId="1A86F369" w14:textId="77777777" w:rsidR="005A5E10" w:rsidRPr="00171B52" w:rsidRDefault="005A5E10" w:rsidP="004359CE">
                            <w:pPr>
                              <w:pStyle w:val="ListParagraph"/>
                              <w:numPr>
                                <w:ilvl w:val="0"/>
                                <w:numId w:val="10"/>
                              </w:numPr>
                              <w:tabs>
                                <w:tab w:val="left" w:pos="0"/>
                              </w:tabs>
                              <w:ind w:left="180" w:hanging="180"/>
                              <w:rPr>
                                <w:b/>
                                <w:sz w:val="22"/>
                                <w:szCs w:val="22"/>
                              </w:rPr>
                            </w:pPr>
                            <w:r w:rsidRPr="00171B52">
                              <w:rPr>
                                <w:sz w:val="22"/>
                                <w:szCs w:val="22"/>
                              </w:rPr>
                              <w:t>50% have sentences in excess of 8 years.</w:t>
                            </w:r>
                          </w:p>
                          <w:p w14:paraId="1A86F36A" w14:textId="77777777" w:rsidR="005A5E10" w:rsidRPr="00171B52" w:rsidRDefault="005A5E10" w:rsidP="004359CE">
                            <w:pPr>
                              <w:pStyle w:val="ListParagraph"/>
                              <w:tabs>
                                <w:tab w:val="left" w:pos="0"/>
                              </w:tabs>
                              <w:ind w:left="180"/>
                              <w:rPr>
                                <w:b/>
                                <w:sz w:val="22"/>
                                <w:szCs w:val="22"/>
                              </w:rPr>
                            </w:pPr>
                          </w:p>
                          <w:p w14:paraId="1A86F36B" w14:textId="77777777" w:rsidR="005A5E10" w:rsidRPr="00171B52" w:rsidRDefault="005A5E10" w:rsidP="004359CE">
                            <w:pPr>
                              <w:jc w:val="center"/>
                              <w:rPr>
                                <w:b/>
                                <w:sz w:val="22"/>
                                <w:szCs w:val="22"/>
                              </w:rPr>
                            </w:pPr>
                            <w:r w:rsidRPr="00171B52">
                              <w:rPr>
                                <w:b/>
                                <w:sz w:val="22"/>
                                <w:szCs w:val="22"/>
                              </w:rPr>
                              <w:t>HIGH SECURITY INMATES</w:t>
                            </w:r>
                          </w:p>
                          <w:p w14:paraId="1A86F36C"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70% are drug or weapons offenders or robbers;</w:t>
                            </w:r>
                          </w:p>
                          <w:p w14:paraId="1A86F36D"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10% have been convicted of murder, aggravated assault, or kidnapping;</w:t>
                            </w:r>
                          </w:p>
                          <w:p w14:paraId="1A86F36E"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50% have sentences in excess of 10 years;</w:t>
                            </w:r>
                          </w:p>
                          <w:p w14:paraId="1A86F36F"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70% have been sanctioned for violating prison rules;</w:t>
                            </w:r>
                          </w:p>
                          <w:p w14:paraId="1A86F370" w14:textId="77777777" w:rsidR="005A5E10" w:rsidRPr="006B1E66" w:rsidRDefault="005A5E10" w:rsidP="004359CE">
                            <w:pPr>
                              <w:pStyle w:val="ListParagraph"/>
                              <w:numPr>
                                <w:ilvl w:val="0"/>
                                <w:numId w:val="11"/>
                              </w:numPr>
                              <w:ind w:left="180" w:hanging="180"/>
                              <w:rPr>
                                <w:sz w:val="22"/>
                                <w:szCs w:val="22"/>
                              </w:rPr>
                            </w:pPr>
                            <w:r w:rsidRPr="00171B52">
                              <w:rPr>
                                <w:sz w:val="22"/>
                                <w:szCs w:val="22"/>
                              </w:rPr>
                              <w:t>90% have</w:t>
                            </w:r>
                            <w:r w:rsidRPr="006B1E66">
                              <w:rPr>
                                <w:sz w:val="22"/>
                                <w:szCs w:val="22"/>
                              </w:rPr>
                              <w:t xml:space="preserve"> a history of violence.</w:t>
                            </w:r>
                          </w:p>
                          <w:p w14:paraId="1A86F371" w14:textId="77777777" w:rsidR="005A5E10" w:rsidRDefault="005A5E10" w:rsidP="004359CE">
                            <w:pPr>
                              <w:pStyle w:val="ListParagraph"/>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6.65pt;margin-top:-48.45pt;width:212.25pt;height:22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" strokeweight="1pt">
                <v:shadow on="t" color="black" opacity="26214f" origin=",-.5" offset="0,3pt"/>
                <v:textbox>
                  <w:txbxContent>
                    <w:p w14:paraId="1A86F365" w14:textId="77777777" w:rsidR="005A5E10" w:rsidRPr="006B1E66" w:rsidRDefault="005A5E10" w:rsidP="004359CE">
                      <w:pPr>
                        <w:pStyle w:val="ListParagraph"/>
                        <w:tabs>
                          <w:tab w:val="left" w:pos="180"/>
                        </w:tabs>
                        <w:ind w:left="360"/>
                        <w:jc w:val="center"/>
                        <w:rPr>
                          <w:b/>
                          <w:sz w:val="22"/>
                          <w:szCs w:val="22"/>
                        </w:rPr>
                      </w:pPr>
                      <w:r w:rsidRPr="006B1E66">
                        <w:rPr>
                          <w:b/>
                          <w:sz w:val="22"/>
                          <w:szCs w:val="22"/>
                        </w:rPr>
                        <w:t>MEDIUM SECURITY INMATES</w:t>
                      </w:r>
                    </w:p>
                    <w:p w14:paraId="1A86F366" w14:textId="77777777" w:rsidR="005A5E10" w:rsidRPr="00171B52" w:rsidRDefault="005A5E10" w:rsidP="004359CE">
                      <w:pPr>
                        <w:pStyle w:val="ListParagraph"/>
                        <w:numPr>
                          <w:ilvl w:val="0"/>
                          <w:numId w:val="10"/>
                        </w:numPr>
                        <w:tabs>
                          <w:tab w:val="left" w:pos="180"/>
                        </w:tabs>
                        <w:rPr>
                          <w:sz w:val="22"/>
                          <w:szCs w:val="22"/>
                        </w:rPr>
                      </w:pPr>
                      <w:r w:rsidRPr="00171B52">
                        <w:rPr>
                          <w:sz w:val="22"/>
                          <w:szCs w:val="22"/>
                        </w:rPr>
                        <w:t>67% are drug or weapons offenders;</w:t>
                      </w:r>
                    </w:p>
                    <w:p w14:paraId="1A86F367" w14:textId="77777777" w:rsidR="005A5E10" w:rsidRPr="00171B52" w:rsidRDefault="005A5E10" w:rsidP="004359CE">
                      <w:pPr>
                        <w:pStyle w:val="ListParagraph"/>
                        <w:numPr>
                          <w:ilvl w:val="0"/>
                          <w:numId w:val="10"/>
                        </w:numPr>
                        <w:ind w:left="180" w:hanging="180"/>
                        <w:rPr>
                          <w:sz w:val="22"/>
                          <w:szCs w:val="22"/>
                        </w:rPr>
                      </w:pPr>
                      <w:r w:rsidRPr="00171B52">
                        <w:rPr>
                          <w:sz w:val="22"/>
                          <w:szCs w:val="22"/>
                        </w:rPr>
                        <w:t>75% have a history of violence;</w:t>
                      </w:r>
                    </w:p>
                    <w:p w14:paraId="1A86F368" w14:textId="77777777" w:rsidR="005A5E10" w:rsidRPr="00171B52" w:rsidRDefault="005A5E10" w:rsidP="004359CE">
                      <w:pPr>
                        <w:pStyle w:val="ListParagraph"/>
                        <w:numPr>
                          <w:ilvl w:val="0"/>
                          <w:numId w:val="10"/>
                        </w:numPr>
                        <w:ind w:left="180" w:hanging="180"/>
                        <w:rPr>
                          <w:sz w:val="22"/>
                          <w:szCs w:val="22"/>
                        </w:rPr>
                      </w:pPr>
                      <w:r w:rsidRPr="00171B52">
                        <w:rPr>
                          <w:sz w:val="22"/>
                          <w:szCs w:val="22"/>
                        </w:rPr>
                        <w:t>40% have been sanctioned for violating prison rules;</w:t>
                      </w:r>
                    </w:p>
                    <w:p w14:paraId="1A86F369" w14:textId="77777777" w:rsidR="005A5E10" w:rsidRPr="00171B52" w:rsidRDefault="005A5E10" w:rsidP="004359CE">
                      <w:pPr>
                        <w:pStyle w:val="ListParagraph"/>
                        <w:numPr>
                          <w:ilvl w:val="0"/>
                          <w:numId w:val="10"/>
                        </w:numPr>
                        <w:tabs>
                          <w:tab w:val="left" w:pos="0"/>
                        </w:tabs>
                        <w:ind w:left="180" w:hanging="180"/>
                        <w:rPr>
                          <w:b/>
                          <w:sz w:val="22"/>
                          <w:szCs w:val="22"/>
                        </w:rPr>
                      </w:pPr>
                      <w:r w:rsidRPr="00171B52">
                        <w:rPr>
                          <w:sz w:val="22"/>
                          <w:szCs w:val="22"/>
                        </w:rPr>
                        <w:t>50% have sentences in excess of 8 years.</w:t>
                      </w:r>
                    </w:p>
                    <w:p w14:paraId="1A86F36A" w14:textId="77777777" w:rsidR="005A5E10" w:rsidRPr="00171B52" w:rsidRDefault="005A5E10" w:rsidP="004359CE">
                      <w:pPr>
                        <w:pStyle w:val="ListParagraph"/>
                        <w:tabs>
                          <w:tab w:val="left" w:pos="0"/>
                        </w:tabs>
                        <w:ind w:left="180"/>
                        <w:rPr>
                          <w:b/>
                          <w:sz w:val="22"/>
                          <w:szCs w:val="22"/>
                        </w:rPr>
                      </w:pPr>
                    </w:p>
                    <w:p w14:paraId="1A86F36B" w14:textId="77777777" w:rsidR="005A5E10" w:rsidRPr="00171B52" w:rsidRDefault="005A5E10" w:rsidP="004359CE">
                      <w:pPr>
                        <w:jc w:val="center"/>
                        <w:rPr>
                          <w:b/>
                          <w:sz w:val="22"/>
                          <w:szCs w:val="22"/>
                        </w:rPr>
                      </w:pPr>
                      <w:r w:rsidRPr="00171B52">
                        <w:rPr>
                          <w:b/>
                          <w:sz w:val="22"/>
                          <w:szCs w:val="22"/>
                        </w:rPr>
                        <w:t>HIGH SECURITY INMATES</w:t>
                      </w:r>
                    </w:p>
                    <w:p w14:paraId="1A86F36C"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70% are drug or weapons offenders or robbers;</w:t>
                      </w:r>
                    </w:p>
                    <w:p w14:paraId="1A86F36D"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10% have been convicted of murder, aggravated assault, or kidnapping;</w:t>
                      </w:r>
                    </w:p>
                    <w:p w14:paraId="1A86F36E"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50% have sentences in excess of 10 years;</w:t>
                      </w:r>
                    </w:p>
                    <w:p w14:paraId="1A86F36F" w14:textId="77777777" w:rsidR="005A5E10" w:rsidRPr="00171B52" w:rsidRDefault="005A5E10" w:rsidP="004359CE">
                      <w:pPr>
                        <w:pStyle w:val="ListParagraph"/>
                        <w:numPr>
                          <w:ilvl w:val="0"/>
                          <w:numId w:val="11"/>
                        </w:numPr>
                        <w:ind w:left="180" w:hanging="180"/>
                        <w:rPr>
                          <w:sz w:val="22"/>
                          <w:szCs w:val="22"/>
                        </w:rPr>
                      </w:pPr>
                      <w:r w:rsidRPr="00171B52">
                        <w:rPr>
                          <w:sz w:val="22"/>
                          <w:szCs w:val="22"/>
                        </w:rPr>
                        <w:t>70% have been sanctioned for violating prison rules;</w:t>
                      </w:r>
                    </w:p>
                    <w:p w14:paraId="1A86F370" w14:textId="77777777" w:rsidR="005A5E10" w:rsidRPr="006B1E66" w:rsidRDefault="005A5E10" w:rsidP="004359CE">
                      <w:pPr>
                        <w:pStyle w:val="ListParagraph"/>
                        <w:numPr>
                          <w:ilvl w:val="0"/>
                          <w:numId w:val="11"/>
                        </w:numPr>
                        <w:ind w:left="180" w:hanging="180"/>
                        <w:rPr>
                          <w:sz w:val="22"/>
                          <w:szCs w:val="22"/>
                        </w:rPr>
                      </w:pPr>
                      <w:r w:rsidRPr="00171B52">
                        <w:rPr>
                          <w:sz w:val="22"/>
                          <w:szCs w:val="22"/>
                        </w:rPr>
                        <w:t>90% have</w:t>
                      </w:r>
                      <w:r w:rsidRPr="006B1E66">
                        <w:rPr>
                          <w:sz w:val="22"/>
                          <w:szCs w:val="22"/>
                        </w:rPr>
                        <w:t xml:space="preserve"> a history of violence.</w:t>
                      </w:r>
                    </w:p>
                    <w:p w14:paraId="1A86F371" w14:textId="77777777" w:rsidR="005A5E10" w:rsidRDefault="005A5E10" w:rsidP="004359CE">
                      <w:pPr>
                        <w:pStyle w:val="ListParagraph"/>
                        <w:ind w:left="180"/>
                      </w:pPr>
                    </w:p>
                  </w:txbxContent>
                </v:textbox>
                <w10:wrap type="square"/>
              </v:shape>
            </w:pict>
          </mc:Fallback>
        </mc:AlternateContent>
      </w:r>
    </w:p>
    <w:p w14:paraId="1A86E6DD" w14:textId="77777777" w:rsidR="00CC1B3A" w:rsidRDefault="00CC1B3A" w:rsidP="00CC1B3A">
      <w:pPr>
        <w:rPr>
          <w:szCs w:val="24"/>
        </w:rPr>
      </w:pPr>
      <w:r>
        <w:rPr>
          <w:szCs w:val="24"/>
        </w:rPr>
        <w:t>In accordance with the Administration’s direction to focus on place-based policies and initiatives [M-09-28], the BOP has a long standing practice of locating many of its new federal prisons in rural areas.  As stated in the White House memo “</w:t>
      </w:r>
      <w:r w:rsidR="00885842">
        <w:rPr>
          <w:szCs w:val="24"/>
        </w:rPr>
        <w:t>t</w:t>
      </w:r>
      <w:r>
        <w:rPr>
          <w:szCs w:val="24"/>
        </w:rPr>
        <w:t>he prosperity, equity, sustainability, and livability of neighborhoods, cities and towns, and larger regions depend on the ability of the federal government to enable locally-driven, integrated, and place-conscious solutions guided by meaningful measures, not disparate or redundant programs which neglect their impact on</w:t>
      </w:r>
      <w:r w:rsidR="00FF49E8">
        <w:rPr>
          <w:szCs w:val="24"/>
        </w:rPr>
        <w:t xml:space="preserve"> r</w:t>
      </w:r>
      <w:r>
        <w:rPr>
          <w:szCs w:val="24"/>
        </w:rPr>
        <w:t>egional development.”  The BOP’s positive impact on rural communities is significant.  By bringing in new federal jobs, stimulation of local businesses and housing, contracting with hospitals and other local vendors, and coordinating with local law enforcement, the BOP improves the economy of the town and the entire region where these rural facilities are located.</w:t>
      </w:r>
    </w:p>
    <w:p w14:paraId="1A86E6DE" w14:textId="77777777" w:rsidR="007C3463" w:rsidRDefault="007C3463" w:rsidP="00CC1B3A">
      <w:pPr>
        <w:outlineLvl w:val="0"/>
        <w:rPr>
          <w:b/>
          <w:szCs w:val="24"/>
        </w:rPr>
      </w:pPr>
    </w:p>
    <w:p w14:paraId="1A86E6DF" w14:textId="77777777" w:rsidR="00CC1B3A" w:rsidRPr="002155DF" w:rsidRDefault="00CC1B3A" w:rsidP="00CC1B3A">
      <w:pPr>
        <w:outlineLvl w:val="0"/>
        <w:rPr>
          <w:b/>
          <w:szCs w:val="24"/>
        </w:rPr>
      </w:pPr>
      <w:r>
        <w:rPr>
          <w:b/>
          <w:szCs w:val="24"/>
        </w:rPr>
        <w:t xml:space="preserve">2. Mission and </w:t>
      </w:r>
      <w:r w:rsidRPr="002155DF">
        <w:rPr>
          <w:b/>
          <w:szCs w:val="24"/>
        </w:rPr>
        <w:t>Background</w:t>
      </w:r>
    </w:p>
    <w:p w14:paraId="1A86E6E0" w14:textId="77777777" w:rsidR="00CC1B3A" w:rsidRDefault="00CC1B3A" w:rsidP="00CC1B3A">
      <w:pPr>
        <w:rPr>
          <w:szCs w:val="24"/>
        </w:rPr>
      </w:pPr>
    </w:p>
    <w:p w14:paraId="1A86E6E1" w14:textId="77777777" w:rsidR="00CC1B3A" w:rsidRDefault="00CC1B3A" w:rsidP="00CC1B3A">
      <w:pPr>
        <w:rPr>
          <w:szCs w:val="24"/>
        </w:rPr>
      </w:pPr>
      <w:r>
        <w:rPr>
          <w:szCs w:val="24"/>
        </w:rPr>
        <w:t>The mission of the Bureau of Prisons (BOP), an agency of the Department of Justice (DOJ), is to protect society by confining offenders in the controlled environments of prisons and community-based facilities that are safe, humane, cost-efficient, and appropriately secure, and that provide work and other self-improvement opportunities to assist offenders in becoming law-abiding citizens.  The BOP adheres to its core values; C</w:t>
      </w:r>
      <w:r w:rsidRPr="00C352AA">
        <w:rPr>
          <w:szCs w:val="24"/>
        </w:rPr>
        <w:t xml:space="preserve">orrectional </w:t>
      </w:r>
      <w:r>
        <w:rPr>
          <w:szCs w:val="24"/>
        </w:rPr>
        <w:t>E</w:t>
      </w:r>
      <w:r w:rsidRPr="00C352AA">
        <w:rPr>
          <w:szCs w:val="24"/>
        </w:rPr>
        <w:t>xcellence</w:t>
      </w:r>
      <w:r>
        <w:rPr>
          <w:szCs w:val="24"/>
        </w:rPr>
        <w:t xml:space="preserve">, Respect, and Integrity.  BOP staff are correctional workers first and </w:t>
      </w:r>
      <w:r w:rsidR="008A6E97">
        <w:rPr>
          <w:szCs w:val="24"/>
        </w:rPr>
        <w:t xml:space="preserve">are </w:t>
      </w:r>
      <w:r>
        <w:rPr>
          <w:szCs w:val="24"/>
        </w:rPr>
        <w:t>committed to the highest level of performance.</w:t>
      </w:r>
    </w:p>
    <w:p w14:paraId="1A86E6E2" w14:textId="77777777" w:rsidR="00CC1B3A" w:rsidRDefault="00CC1B3A" w:rsidP="00CC1B3A">
      <w:pPr>
        <w:rPr>
          <w:szCs w:val="24"/>
        </w:rPr>
      </w:pPr>
    </w:p>
    <w:p w14:paraId="1A86E6E3" w14:textId="77777777" w:rsidR="00CC1B3A" w:rsidRDefault="00CC1B3A" w:rsidP="00CC1B3A">
      <w:pPr>
        <w:rPr>
          <w:szCs w:val="24"/>
        </w:rPr>
      </w:pPr>
      <w:r>
        <w:rPr>
          <w:szCs w:val="24"/>
        </w:rPr>
        <w:t>The BOP was established in 1930 to house federal inmates, to professionalize the prison service, and to centralize the administration of the 11 federal prisons in operation at that time (now 11</w:t>
      </w:r>
      <w:r w:rsidR="0099545D">
        <w:rPr>
          <w:szCs w:val="24"/>
        </w:rPr>
        <w:t>9</w:t>
      </w:r>
      <w:r>
        <w:rPr>
          <w:szCs w:val="24"/>
        </w:rPr>
        <w:t>).  The BOP administers correctional programs that balance punishment, deterrence, and incapacitation with opportunities to prepare the offender for successful reintegration into society.  The BOP operates federal prisons at four security levels – minimum, low, medium, and high.</w:t>
      </w:r>
    </w:p>
    <w:p w14:paraId="1A86E6E4" w14:textId="77777777" w:rsidR="00CC1B3A" w:rsidRDefault="00CC1B3A" w:rsidP="00CC1B3A">
      <w:pPr>
        <w:rPr>
          <w:szCs w:val="24"/>
        </w:rPr>
      </w:pPr>
      <w:r>
        <w:rPr>
          <w:szCs w:val="24"/>
        </w:rPr>
        <w:t>In addition, there are administrative facilities which have special missions, such as the detention of pretrial offenders (the BOP operates a number of metropolitan detention centers and jail units); the treatment of inmates with serious or chronic medical problems; or the containment of extremely dangerous, violent, or escape-prone inmates.  Further, the BOP confines all District of Columbia adult sentenced felons.</w:t>
      </w:r>
    </w:p>
    <w:p w14:paraId="1A86E6E5" w14:textId="77777777" w:rsidR="00885842" w:rsidRDefault="00885842" w:rsidP="00CC1B3A">
      <w:pPr>
        <w:rPr>
          <w:szCs w:val="24"/>
        </w:rPr>
      </w:pPr>
    </w:p>
    <w:p w14:paraId="1A86E6E6" w14:textId="77777777" w:rsidR="00CC1B3A" w:rsidRDefault="00CC1B3A" w:rsidP="00CC1B3A">
      <w:pPr>
        <w:rPr>
          <w:szCs w:val="24"/>
        </w:rPr>
      </w:pPr>
      <w:r>
        <w:rPr>
          <w:szCs w:val="24"/>
        </w:rPr>
        <w:t xml:space="preserve">The BOP also utilizes privately operated </w:t>
      </w:r>
      <w:r w:rsidR="004B232B">
        <w:rPr>
          <w:szCs w:val="24"/>
        </w:rPr>
        <w:t>facilities</w:t>
      </w:r>
      <w:r>
        <w:rPr>
          <w:szCs w:val="24"/>
        </w:rPr>
        <w:t xml:space="preserve">, bed space secured through Intergovernmental Agreements with state and local entities, and </w:t>
      </w:r>
      <w:r w:rsidR="004B232B">
        <w:rPr>
          <w:szCs w:val="24"/>
        </w:rPr>
        <w:t>community based housing such as Residential Reentry Centers (</w:t>
      </w:r>
      <w:r w:rsidR="006C08B1">
        <w:rPr>
          <w:szCs w:val="24"/>
        </w:rPr>
        <w:t xml:space="preserve">RRCs or </w:t>
      </w:r>
      <w:r w:rsidR="004B232B">
        <w:rPr>
          <w:szCs w:val="24"/>
        </w:rPr>
        <w:t xml:space="preserve">halfway houses) and </w:t>
      </w:r>
      <w:r>
        <w:rPr>
          <w:szCs w:val="24"/>
        </w:rPr>
        <w:t>home confinement</w:t>
      </w:r>
      <w:r w:rsidR="004B232B">
        <w:rPr>
          <w:szCs w:val="24"/>
        </w:rPr>
        <w:t>,</w:t>
      </w:r>
      <w:r>
        <w:rPr>
          <w:szCs w:val="24"/>
        </w:rPr>
        <w:t xml:space="preserve"> as appropriate.  Finally, through the National Institute of Corrections (NIC), the BOP provides assistance to federal, state, local, and international correctional agencies.</w:t>
      </w:r>
    </w:p>
    <w:p w14:paraId="628CA11C" w14:textId="77777777" w:rsidR="005C28C5" w:rsidRDefault="005C28C5" w:rsidP="00CC1B3A">
      <w:pPr>
        <w:rPr>
          <w:szCs w:val="24"/>
        </w:rPr>
      </w:pPr>
    </w:p>
    <w:p w14:paraId="1EED9336" w14:textId="77777777" w:rsidR="005C28C5" w:rsidRDefault="005C28C5" w:rsidP="005C28C5">
      <w:pPr>
        <w:rPr>
          <w:szCs w:val="24"/>
        </w:rPr>
      </w:pPr>
      <w:r w:rsidRPr="005A2411">
        <w:rPr>
          <w:szCs w:val="24"/>
        </w:rPr>
        <w:t>BOP Fundamentals:</w:t>
      </w:r>
      <w:r>
        <w:rPr>
          <w:szCs w:val="24"/>
        </w:rPr>
        <w:t xml:space="preserve"> </w:t>
      </w:r>
    </w:p>
    <w:p w14:paraId="1B35517E" w14:textId="77777777" w:rsidR="005C28C5" w:rsidRDefault="005C28C5" w:rsidP="005C28C5">
      <w:pPr>
        <w:rPr>
          <w:szCs w:val="24"/>
        </w:rPr>
      </w:pPr>
    </w:p>
    <w:tbl>
      <w:tblPr>
        <w:tblW w:w="0" w:type="auto"/>
        <w:tblBorders>
          <w:top w:val="nil"/>
          <w:left w:val="nil"/>
          <w:bottom w:val="nil"/>
          <w:right w:val="nil"/>
        </w:tblBorders>
        <w:tblLayout w:type="fixed"/>
        <w:tblLook w:val="0000" w:firstRow="0" w:lastRow="0" w:firstColumn="0" w:lastColumn="0" w:noHBand="0" w:noVBand="0"/>
      </w:tblPr>
      <w:tblGrid>
        <w:gridCol w:w="9335"/>
      </w:tblGrid>
      <w:tr w:rsidR="005C28C5" w14:paraId="4DBBE9E8" w14:textId="77777777" w:rsidTr="005A5E10">
        <w:trPr>
          <w:trHeight w:val="963"/>
        </w:trPr>
        <w:tc>
          <w:tcPr>
            <w:tcW w:w="9335" w:type="dxa"/>
            <w:vAlign w:val="center"/>
          </w:tcPr>
          <w:p w14:paraId="6783FE33" w14:textId="77777777" w:rsidR="005C28C5" w:rsidRPr="00307417" w:rsidRDefault="005C28C5" w:rsidP="005A5E10">
            <w:pPr>
              <w:pStyle w:val="Default"/>
              <w:rPr>
                <w:rFonts w:ascii="Times New Roman" w:hAnsi="Times New Roman"/>
              </w:rPr>
            </w:pPr>
            <w:r w:rsidRPr="00307417">
              <w:rPr>
                <w:rFonts w:ascii="Times New Roman" w:hAnsi="Times New Roman"/>
                <w:b/>
                <w:bCs/>
                <w:color w:val="1D477A"/>
              </w:rPr>
              <w:t xml:space="preserve">MISSION </w:t>
            </w:r>
            <w:r w:rsidRPr="00307417">
              <w:rPr>
                <w:rFonts w:ascii="Times New Roman" w:hAnsi="Times New Roman"/>
              </w:rPr>
              <w:t>The Federal Bureau of Prisons protects society by confining offenders in the controlled environments of prisons and community</w:t>
            </w:r>
            <w:r w:rsidRPr="00307417">
              <w:rPr>
                <w:rFonts w:ascii="Cambria Math" w:hAnsi="Cambria Math" w:cs="Cambria Math"/>
              </w:rPr>
              <w:t>‐</w:t>
            </w:r>
            <w:r w:rsidRPr="00307417">
              <w:rPr>
                <w:rFonts w:ascii="Times New Roman" w:hAnsi="Times New Roman"/>
              </w:rPr>
              <w:t>based facilities that are safe, humane, cost</w:t>
            </w:r>
            <w:r w:rsidRPr="00307417">
              <w:rPr>
                <w:rFonts w:ascii="Cambria Math" w:hAnsi="Cambria Math" w:cs="Cambria Math"/>
              </w:rPr>
              <w:t>‐</w:t>
            </w:r>
            <w:r w:rsidRPr="00307417">
              <w:rPr>
                <w:rFonts w:ascii="Times New Roman" w:hAnsi="Times New Roman"/>
              </w:rPr>
              <w:t>efficient, and appropriately secure, and that provide work and other self</w:t>
            </w:r>
            <w:r w:rsidRPr="00307417">
              <w:rPr>
                <w:rFonts w:ascii="Cambria Math" w:hAnsi="Cambria Math" w:cs="Cambria Math"/>
              </w:rPr>
              <w:t>‐</w:t>
            </w:r>
            <w:r w:rsidRPr="00307417">
              <w:rPr>
                <w:rFonts w:ascii="Times New Roman" w:hAnsi="Times New Roman"/>
              </w:rPr>
              <w:t>improvement opportunities to assist offenders in becoming law</w:t>
            </w:r>
            <w:r w:rsidRPr="00307417">
              <w:rPr>
                <w:rFonts w:ascii="Cambria Math" w:hAnsi="Cambria Math" w:cs="Cambria Math"/>
              </w:rPr>
              <w:t>‐</w:t>
            </w:r>
            <w:r w:rsidRPr="00307417">
              <w:rPr>
                <w:rFonts w:ascii="Times New Roman" w:hAnsi="Times New Roman"/>
              </w:rPr>
              <w:t>abiding citizens</w:t>
            </w:r>
            <w:proofErr w:type="gramStart"/>
            <w:r w:rsidRPr="00307417">
              <w:rPr>
                <w:rFonts w:ascii="Times New Roman" w:hAnsi="Times New Roman"/>
              </w:rPr>
              <w:t xml:space="preserve">. </w:t>
            </w:r>
            <w:proofErr w:type="gramEnd"/>
          </w:p>
        </w:tc>
      </w:tr>
      <w:tr w:rsidR="005C28C5" w14:paraId="262A5BE7" w14:textId="77777777" w:rsidTr="005A5E10">
        <w:trPr>
          <w:trHeight w:val="195"/>
        </w:trPr>
        <w:tc>
          <w:tcPr>
            <w:tcW w:w="9335" w:type="dxa"/>
          </w:tcPr>
          <w:p w14:paraId="3D093B07" w14:textId="77777777" w:rsidR="005C28C5" w:rsidRPr="00307417" w:rsidRDefault="005C28C5" w:rsidP="005A5E10">
            <w:pPr>
              <w:pStyle w:val="Default"/>
              <w:rPr>
                <w:rFonts w:ascii="Times New Roman" w:hAnsi="Times New Roman"/>
              </w:rPr>
            </w:pPr>
          </w:p>
        </w:tc>
      </w:tr>
      <w:tr w:rsidR="005C28C5" w14:paraId="2626ED4F" w14:textId="77777777" w:rsidTr="005A5E10">
        <w:trPr>
          <w:trHeight w:val="1082"/>
        </w:trPr>
        <w:tc>
          <w:tcPr>
            <w:tcW w:w="9335" w:type="dxa"/>
            <w:vAlign w:val="center"/>
          </w:tcPr>
          <w:p w14:paraId="42147706" w14:textId="77777777" w:rsidR="005C28C5" w:rsidRPr="00307417" w:rsidRDefault="005C28C5" w:rsidP="005A5E10">
            <w:pPr>
              <w:pStyle w:val="Default"/>
              <w:rPr>
                <w:rFonts w:ascii="Times New Roman" w:hAnsi="Times New Roman"/>
              </w:rPr>
            </w:pPr>
            <w:r w:rsidRPr="00307417">
              <w:rPr>
                <w:rFonts w:ascii="Times New Roman" w:hAnsi="Times New Roman"/>
                <w:b/>
                <w:bCs/>
                <w:color w:val="1D477A"/>
              </w:rPr>
              <w:t xml:space="preserve">CORE VALUES </w:t>
            </w:r>
            <w:r w:rsidRPr="00307417">
              <w:rPr>
                <w:rFonts w:ascii="Times New Roman" w:hAnsi="Times New Roman"/>
                <w:b/>
                <w:bCs/>
                <w:i/>
                <w:iCs/>
                <w:color w:val="1D477A"/>
              </w:rPr>
              <w:t xml:space="preserve">Correctional Excellence: </w:t>
            </w:r>
            <w:r w:rsidRPr="00307417">
              <w:rPr>
                <w:rFonts w:ascii="Times New Roman" w:hAnsi="Times New Roman"/>
              </w:rPr>
              <w:t>We are correctional workers first, committed to the highest level of performance</w:t>
            </w:r>
            <w:proofErr w:type="gramStart"/>
            <w:r w:rsidRPr="00307417">
              <w:rPr>
                <w:rFonts w:ascii="Times New Roman" w:hAnsi="Times New Roman"/>
              </w:rPr>
              <w:t xml:space="preserve">. </w:t>
            </w:r>
            <w:proofErr w:type="gramEnd"/>
            <w:r w:rsidRPr="00307417">
              <w:rPr>
                <w:rFonts w:ascii="Times New Roman" w:hAnsi="Times New Roman"/>
                <w:b/>
                <w:bCs/>
                <w:i/>
                <w:iCs/>
                <w:color w:val="1D477A"/>
              </w:rPr>
              <w:t xml:space="preserve">Respect: </w:t>
            </w:r>
            <w:r w:rsidRPr="00307417">
              <w:rPr>
                <w:rFonts w:ascii="Times New Roman" w:hAnsi="Times New Roman"/>
              </w:rPr>
              <w:t>We embrace diversity and recognize the value and dignity of staff, inmates, and the general public</w:t>
            </w:r>
            <w:proofErr w:type="gramStart"/>
            <w:r w:rsidRPr="00307417">
              <w:rPr>
                <w:rFonts w:ascii="Times New Roman" w:hAnsi="Times New Roman"/>
              </w:rPr>
              <w:t xml:space="preserve">. </w:t>
            </w:r>
            <w:proofErr w:type="gramEnd"/>
            <w:r w:rsidRPr="00307417">
              <w:rPr>
                <w:rFonts w:ascii="Times New Roman" w:hAnsi="Times New Roman"/>
                <w:b/>
                <w:bCs/>
                <w:i/>
                <w:iCs/>
                <w:color w:val="1D477A"/>
              </w:rPr>
              <w:t xml:space="preserve">Integrity: </w:t>
            </w:r>
            <w:r w:rsidRPr="00307417">
              <w:rPr>
                <w:rFonts w:ascii="Times New Roman" w:hAnsi="Times New Roman"/>
              </w:rPr>
              <w:t>We demonstrate uncompromising ethical conduct in all our actions</w:t>
            </w:r>
            <w:proofErr w:type="gramStart"/>
            <w:r w:rsidRPr="00307417">
              <w:rPr>
                <w:rFonts w:ascii="Times New Roman" w:hAnsi="Times New Roman"/>
              </w:rPr>
              <w:t xml:space="preserve">. </w:t>
            </w:r>
            <w:proofErr w:type="gramEnd"/>
          </w:p>
        </w:tc>
      </w:tr>
      <w:tr w:rsidR="005C28C5" w14:paraId="1F27A2D0" w14:textId="77777777" w:rsidTr="005A5E10">
        <w:trPr>
          <w:trHeight w:val="185"/>
        </w:trPr>
        <w:tc>
          <w:tcPr>
            <w:tcW w:w="9335" w:type="dxa"/>
          </w:tcPr>
          <w:p w14:paraId="3E6AB828" w14:textId="77777777" w:rsidR="005C28C5" w:rsidRPr="00307417" w:rsidRDefault="005C28C5" w:rsidP="005A5E10">
            <w:pPr>
              <w:pStyle w:val="Default"/>
              <w:rPr>
                <w:rFonts w:ascii="Times New Roman" w:hAnsi="Times New Roman"/>
              </w:rPr>
            </w:pPr>
          </w:p>
        </w:tc>
      </w:tr>
      <w:tr w:rsidR="005C28C5" w14:paraId="134C4C42" w14:textId="77777777" w:rsidTr="005A5E10">
        <w:trPr>
          <w:trHeight w:val="765"/>
        </w:trPr>
        <w:tc>
          <w:tcPr>
            <w:tcW w:w="9335" w:type="dxa"/>
            <w:vAlign w:val="bottom"/>
          </w:tcPr>
          <w:p w14:paraId="4E9DB597" w14:textId="77777777" w:rsidR="005C28C5" w:rsidRPr="00307417" w:rsidRDefault="005C28C5" w:rsidP="005A5E10">
            <w:pPr>
              <w:pStyle w:val="Default"/>
              <w:rPr>
                <w:rFonts w:ascii="Times New Roman" w:hAnsi="Times New Roman"/>
                <w:color w:val="1D477A"/>
              </w:rPr>
            </w:pPr>
            <w:r w:rsidRPr="00307417">
              <w:rPr>
                <w:rFonts w:ascii="Times New Roman" w:hAnsi="Times New Roman"/>
                <w:b/>
                <w:bCs/>
                <w:color w:val="1D477A"/>
              </w:rPr>
              <w:t xml:space="preserve">VISION STATEMENT </w:t>
            </w:r>
            <w:r w:rsidRPr="00307417">
              <w:rPr>
                <w:rFonts w:ascii="Times New Roman" w:hAnsi="Times New Roman"/>
                <w:b/>
                <w:bCs/>
                <w:i/>
                <w:iCs/>
                <w:color w:val="1D477A"/>
              </w:rPr>
              <w:t>The Federal Bureau of Prisons, judged by any standard, is widely and consistently regarded as a model of outstanding public administration, and as the best value provider of efficient, safe, and humane correctional services and programs in America</w:t>
            </w:r>
            <w:proofErr w:type="gramStart"/>
            <w:r w:rsidRPr="00307417">
              <w:rPr>
                <w:rFonts w:ascii="Times New Roman" w:hAnsi="Times New Roman"/>
                <w:b/>
                <w:bCs/>
                <w:i/>
                <w:iCs/>
                <w:color w:val="1D477A"/>
              </w:rPr>
              <w:t xml:space="preserve">. </w:t>
            </w:r>
            <w:proofErr w:type="gramEnd"/>
          </w:p>
        </w:tc>
      </w:tr>
    </w:tbl>
    <w:p w14:paraId="4C9B8D03" w14:textId="77777777" w:rsidR="005C28C5" w:rsidRDefault="005C28C5" w:rsidP="00CC1B3A">
      <w:pPr>
        <w:rPr>
          <w:szCs w:val="24"/>
        </w:rPr>
      </w:pPr>
    </w:p>
    <w:p w14:paraId="1A86E6E7" w14:textId="77777777" w:rsidR="00CC1B3A" w:rsidRDefault="00CC1B3A" w:rsidP="00CC1B3A">
      <w:pPr>
        <w:rPr>
          <w:szCs w:val="24"/>
        </w:rPr>
      </w:pPr>
    </w:p>
    <w:p w14:paraId="064A3CCD" w14:textId="77777777" w:rsidR="005A5E10" w:rsidRDefault="005A5E10" w:rsidP="00CC1B3A">
      <w:pPr>
        <w:rPr>
          <w:szCs w:val="24"/>
        </w:rPr>
      </w:pPr>
    </w:p>
    <w:p w14:paraId="690B41B0" w14:textId="77777777" w:rsidR="005A5E10" w:rsidRDefault="005A5E10" w:rsidP="00CC1B3A">
      <w:pPr>
        <w:rPr>
          <w:szCs w:val="24"/>
        </w:rPr>
      </w:pPr>
    </w:p>
    <w:p w14:paraId="1A86E6EA" w14:textId="77777777" w:rsidR="00CC1B3A" w:rsidRDefault="00CC1B3A" w:rsidP="00CC1B3A">
      <w:pPr>
        <w:outlineLvl w:val="0"/>
        <w:rPr>
          <w:b/>
          <w:szCs w:val="24"/>
        </w:rPr>
      </w:pPr>
      <w:r>
        <w:rPr>
          <w:b/>
          <w:szCs w:val="24"/>
        </w:rPr>
        <w:lastRenderedPageBreak/>
        <w:t>Summary of Key S&amp;E Programs</w:t>
      </w:r>
    </w:p>
    <w:p w14:paraId="1A86E6EB"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6EC" w14:textId="77777777" w:rsidR="00CC1B3A" w:rsidRDefault="00CC1B3A" w:rsidP="00CC1B3A">
      <w:pPr>
        <w:rPr>
          <w:szCs w:val="24"/>
        </w:rPr>
      </w:pPr>
      <w:r>
        <w:rPr>
          <w:szCs w:val="24"/>
        </w:rPr>
        <w:t xml:space="preserve">While the BOP cannot control the numbers of inmates sentenced to prison, it can impact how inmates occupy their time while incarcerated.  The BOP uses this time to affect how inmates leave its custody and return to the community.  Almost all </w:t>
      </w:r>
      <w:r w:rsidR="004B232B">
        <w:rPr>
          <w:szCs w:val="24"/>
        </w:rPr>
        <w:t>f</w:t>
      </w:r>
      <w:r>
        <w:rPr>
          <w:szCs w:val="24"/>
        </w:rPr>
        <w:t>ederal inmates will be released back to the community at some point.  Most need job skills</w:t>
      </w:r>
      <w:r w:rsidR="00560BE8">
        <w:rPr>
          <w:szCs w:val="24"/>
        </w:rPr>
        <w:t xml:space="preserve"> </w:t>
      </w:r>
      <w:r>
        <w:rPr>
          <w:szCs w:val="24"/>
        </w:rPr>
        <w:t>training, work experience, education, counseling, and other assistance (such as anger management, parenting skills, drug abuse treatment, and other behavioral programs) if they are to successfully reenter society.</w:t>
      </w:r>
    </w:p>
    <w:p w14:paraId="1A86E6ED" w14:textId="77777777" w:rsidR="00CC1B3A" w:rsidRDefault="00CC1B3A" w:rsidP="00CC1B3A">
      <w:pPr>
        <w:rPr>
          <w:szCs w:val="24"/>
        </w:rPr>
      </w:pPr>
    </w:p>
    <w:p w14:paraId="1A86E6EE"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t>In order to meet the requirements of the Violent Crime Control and Law Enforcement Act (VCCLEA) of 1994, the BOP developed a comprehensive drug abuse treatment strategy consisting of five components: screening and assessment; drug abuse education; non-residential drug abuse counseling service; residential drug abuse programming; and community transitional drug abuse treatment.  From 1997 through FY 2006, the BOP was able to provide residential drug abuse treatment to all inmates needing and volunteering to participate prior to their release in a</w:t>
      </w:r>
      <w:r w:rsidR="006C08B1">
        <w:rPr>
          <w:szCs w:val="24"/>
        </w:rPr>
        <w:t>ccordance with the VCCLEA.  In FY</w:t>
      </w:r>
      <w:r>
        <w:rPr>
          <w:szCs w:val="24"/>
        </w:rPr>
        <w:t xml:space="preserve"> 2007 and </w:t>
      </w:r>
      <w:r w:rsidR="006C08B1">
        <w:rPr>
          <w:szCs w:val="24"/>
        </w:rPr>
        <w:t xml:space="preserve">FY </w:t>
      </w:r>
      <w:r>
        <w:rPr>
          <w:szCs w:val="24"/>
        </w:rPr>
        <w:t>2008, the BOP was unable to provide residential drug abuse treatment to 100 percent of eligible inmates before their release from custody due to insufficient funding (In FY 2007, the BOP provided residential drug abuse treatment to 80 percent of eligible inmates and in FY 2008, the BOP provided residential drug abuse treatment to 93 percent of eligible inmates).  In FY 2009</w:t>
      </w:r>
      <w:r w:rsidR="007C29B8">
        <w:rPr>
          <w:szCs w:val="24"/>
        </w:rPr>
        <w:t>, FY 2010</w:t>
      </w:r>
      <w:r w:rsidR="00801AC2">
        <w:rPr>
          <w:szCs w:val="24"/>
        </w:rPr>
        <w:t>, FY 2011</w:t>
      </w:r>
      <w:r>
        <w:rPr>
          <w:szCs w:val="24"/>
        </w:rPr>
        <w:t xml:space="preserve"> and FY 201</w:t>
      </w:r>
      <w:r w:rsidR="00801AC2">
        <w:rPr>
          <w:szCs w:val="24"/>
        </w:rPr>
        <w:t>2</w:t>
      </w:r>
      <w:r>
        <w:rPr>
          <w:szCs w:val="24"/>
        </w:rPr>
        <w:t>, the BOP once again provided residential drug abuse treatment to all inmates needing and volunteering to participate prior to their release.  The increase in the treatment rate to 100 percent in FY 2009</w:t>
      </w:r>
      <w:r w:rsidR="00560BE8">
        <w:rPr>
          <w:szCs w:val="24"/>
        </w:rPr>
        <w:t xml:space="preserve"> – FY 2012</w:t>
      </w:r>
      <w:r>
        <w:rPr>
          <w:szCs w:val="24"/>
        </w:rPr>
        <w:t xml:space="preserve"> </w:t>
      </w:r>
      <w:r w:rsidR="007C29B8">
        <w:rPr>
          <w:szCs w:val="24"/>
        </w:rPr>
        <w:t>was</w:t>
      </w:r>
      <w:r>
        <w:rPr>
          <w:szCs w:val="24"/>
        </w:rPr>
        <w:t xml:space="preserve"> due in part to in-house expansion of drug treatment programming and </w:t>
      </w:r>
      <w:r w:rsidR="004B232B">
        <w:rPr>
          <w:szCs w:val="24"/>
        </w:rPr>
        <w:t xml:space="preserve">also the release of </w:t>
      </w:r>
      <w:r>
        <w:rPr>
          <w:szCs w:val="24"/>
        </w:rPr>
        <w:t xml:space="preserve">more than 3,000 </w:t>
      </w:r>
      <w:r w:rsidR="004B232B">
        <w:rPr>
          <w:szCs w:val="24"/>
        </w:rPr>
        <w:t xml:space="preserve">inmates who benefitted from the retroactive application of a </w:t>
      </w:r>
      <w:r>
        <w:rPr>
          <w:szCs w:val="24"/>
        </w:rPr>
        <w:t>change in U.S.</w:t>
      </w:r>
      <w:r w:rsidR="00F758B5">
        <w:rPr>
          <w:szCs w:val="24"/>
        </w:rPr>
        <w:t> </w:t>
      </w:r>
      <w:r>
        <w:rPr>
          <w:szCs w:val="24"/>
        </w:rPr>
        <w:t xml:space="preserve">Sentencing Commission guidelines </w:t>
      </w:r>
      <w:r w:rsidR="004B232B">
        <w:rPr>
          <w:szCs w:val="24"/>
        </w:rPr>
        <w:t>for offenders</w:t>
      </w:r>
      <w:r>
        <w:rPr>
          <w:szCs w:val="24"/>
        </w:rPr>
        <w:t xml:space="preserve"> convicted of crack cocaine offenses.</w:t>
      </w:r>
    </w:p>
    <w:p w14:paraId="1A86E6EF"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6F0"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sidRPr="00200F66">
        <w:rPr>
          <w:szCs w:val="24"/>
        </w:rPr>
        <w:t>The number of inmates participating in the residential drug abuse treatment program during FY</w:t>
      </w:r>
      <w:r w:rsidR="00F71B72">
        <w:rPr>
          <w:szCs w:val="24"/>
        </w:rPr>
        <w:t> </w:t>
      </w:r>
      <w:r w:rsidRPr="00200F66">
        <w:rPr>
          <w:szCs w:val="24"/>
        </w:rPr>
        <w:t>201</w:t>
      </w:r>
      <w:r w:rsidR="00801AC2">
        <w:rPr>
          <w:szCs w:val="24"/>
        </w:rPr>
        <w:t>2</w:t>
      </w:r>
      <w:r w:rsidRPr="00200F66">
        <w:rPr>
          <w:szCs w:val="24"/>
        </w:rPr>
        <w:t xml:space="preserve"> was</w:t>
      </w:r>
      <w:r w:rsidR="00A84110">
        <w:rPr>
          <w:szCs w:val="24"/>
        </w:rPr>
        <w:t xml:space="preserve"> 1</w:t>
      </w:r>
      <w:r w:rsidR="00A84110" w:rsidRPr="00A84110">
        <w:rPr>
          <w:szCs w:val="24"/>
        </w:rPr>
        <w:t>4</w:t>
      </w:r>
      <w:r w:rsidR="00A84110">
        <w:rPr>
          <w:szCs w:val="24"/>
        </w:rPr>
        <w:t xml:space="preserve">,482.  </w:t>
      </w:r>
      <w:r w:rsidRPr="00200F66">
        <w:rPr>
          <w:szCs w:val="24"/>
        </w:rPr>
        <w:t xml:space="preserve">Certain inmates convicted of non-violent offenses are eligible for a sentence reduction </w:t>
      </w:r>
      <w:r w:rsidR="00E27635">
        <w:rPr>
          <w:szCs w:val="24"/>
        </w:rPr>
        <w:t xml:space="preserve">of up to </w:t>
      </w:r>
      <w:r w:rsidR="006C08B1">
        <w:rPr>
          <w:szCs w:val="24"/>
        </w:rPr>
        <w:t>12 months</w:t>
      </w:r>
      <w:r w:rsidR="00E27635">
        <w:rPr>
          <w:szCs w:val="24"/>
        </w:rPr>
        <w:t xml:space="preserve"> </w:t>
      </w:r>
      <w:r w:rsidRPr="00200F66">
        <w:rPr>
          <w:szCs w:val="24"/>
        </w:rPr>
        <w:t>after successful completion of the program.  D</w:t>
      </w:r>
      <w:r w:rsidRPr="00801AC2">
        <w:rPr>
          <w:szCs w:val="24"/>
        </w:rPr>
        <w:t>ue</w:t>
      </w:r>
      <w:r w:rsidRPr="00200F66">
        <w:rPr>
          <w:szCs w:val="24"/>
        </w:rPr>
        <w:t xml:space="preserve"> to limited capacity</w:t>
      </w:r>
      <w:r w:rsidR="00E27635">
        <w:rPr>
          <w:szCs w:val="24"/>
        </w:rPr>
        <w:t>,</w:t>
      </w:r>
      <w:r w:rsidRPr="00200F66">
        <w:rPr>
          <w:szCs w:val="24"/>
        </w:rPr>
        <w:t xml:space="preserve"> inmates eligible for the reduction receive an average of </w:t>
      </w:r>
      <w:r w:rsidR="00885842">
        <w:rPr>
          <w:szCs w:val="24"/>
        </w:rPr>
        <w:t xml:space="preserve">only </w:t>
      </w:r>
      <w:r w:rsidRPr="00200F66">
        <w:rPr>
          <w:szCs w:val="24"/>
        </w:rPr>
        <w:t xml:space="preserve">about </w:t>
      </w:r>
      <w:r w:rsidR="00A84110">
        <w:rPr>
          <w:szCs w:val="24"/>
        </w:rPr>
        <w:t>9.4</w:t>
      </w:r>
      <w:r w:rsidR="00801AC2">
        <w:rPr>
          <w:szCs w:val="24"/>
        </w:rPr>
        <w:t xml:space="preserve"> </w:t>
      </w:r>
      <w:r w:rsidRPr="00200F66">
        <w:rPr>
          <w:szCs w:val="24"/>
        </w:rPr>
        <w:t>months.  Resources requested in</w:t>
      </w:r>
      <w:r w:rsidR="002D250C">
        <w:rPr>
          <w:szCs w:val="24"/>
        </w:rPr>
        <w:t xml:space="preserve"> FY 201</w:t>
      </w:r>
      <w:r w:rsidR="00801AC2">
        <w:rPr>
          <w:szCs w:val="24"/>
        </w:rPr>
        <w:t>4</w:t>
      </w:r>
      <w:r w:rsidRPr="00200F66">
        <w:rPr>
          <w:szCs w:val="24"/>
        </w:rPr>
        <w:t xml:space="preserve"> are vital to allow expansion of drug treatment capacity, and will help BOP reach the goal of providing </w:t>
      </w:r>
      <w:r w:rsidR="00BF684B">
        <w:rPr>
          <w:szCs w:val="24"/>
        </w:rPr>
        <w:t xml:space="preserve">the full </w:t>
      </w:r>
      <w:r w:rsidRPr="00200F66">
        <w:rPr>
          <w:szCs w:val="24"/>
        </w:rPr>
        <w:t xml:space="preserve">12 months sentence </w:t>
      </w:r>
      <w:r w:rsidR="00BF684B">
        <w:rPr>
          <w:szCs w:val="24"/>
        </w:rPr>
        <w:t>reduction</w:t>
      </w:r>
      <w:r w:rsidRPr="00200F66">
        <w:rPr>
          <w:szCs w:val="24"/>
        </w:rPr>
        <w:t xml:space="preserve"> to all eligible inmates.</w:t>
      </w:r>
      <w:r>
        <w:rPr>
          <w:szCs w:val="24"/>
        </w:rPr>
        <w:t xml:space="preserve"> </w:t>
      </w:r>
    </w:p>
    <w:p w14:paraId="1A86E6F1"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6F2" w14:textId="77777777" w:rsidR="00D339A0" w:rsidRDefault="00CC1B3A" w:rsidP="00CC1B3A">
      <w:pPr>
        <w:pStyle w:val="BodyText2"/>
      </w:pPr>
      <w:r>
        <w:t>The BOP provides work</w:t>
      </w:r>
      <w:r w:rsidR="00BF60CD">
        <w:t>,</w:t>
      </w:r>
      <w:r>
        <w:t xml:space="preserve"> education programs</w:t>
      </w:r>
      <w:r w:rsidR="00BF60CD">
        <w:t>,</w:t>
      </w:r>
      <w:r>
        <w:t xml:space="preserve"> and other self-improvement opportunities to assist offenders in successfully reentering society.  For example, the BOP operates its Life Connections (faith-based) pilot programs.  Through these programs, the BOP provides opportunities for the development and maturation of the participating inmate’s faith commitment, with a goal of reducing recidivism rates.  Additionally, the BOP has developed programs that target specific inmate subgroups, such as high security inmates with behavioral problems, violent and predatory inmates, younger inmates serving their first significant prison term, inmates with cognitive and social learning needs, </w:t>
      </w:r>
      <w:r w:rsidR="00FF49E8">
        <w:t>and</w:t>
      </w:r>
      <w:r>
        <w:t xml:space="preserve"> extremely disruptive inmates housed in Special Management Units.  These programs, designed to change thinking and behaviors, improve institution security by reducing inmate idleness and serious misconduct that threatens the safety of inmates and staff.</w:t>
      </w:r>
    </w:p>
    <w:p w14:paraId="1A86E6F3" w14:textId="77777777" w:rsidR="00CC1B3A" w:rsidRDefault="00CC1B3A" w:rsidP="00CC1B3A">
      <w:pPr>
        <w:pStyle w:val="BodyText2"/>
      </w:pPr>
    </w:p>
    <w:p w14:paraId="1A86E6F4"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lastRenderedPageBreak/>
        <w:t xml:space="preserve">The BOP fully supports DOJ Strategic Objective 3.3 by providing adequate health care services to inmates while making every effort to mitigate soaring medical costs in the U.S.  The BOP strives to maintain the accreditation standards of the Joint Commission at medical centers and institutions with chronic care inmates.  Meeting these standards provides a widely accepted method of assessing the quality of health care provided at BOP facilities.  By meeting </w:t>
      </w:r>
      <w:r w:rsidR="001C6791">
        <w:rPr>
          <w:szCs w:val="24"/>
        </w:rPr>
        <w:t>Joint</w:t>
      </w:r>
      <w:r w:rsidR="00F758B5">
        <w:rPr>
          <w:szCs w:val="24"/>
        </w:rPr>
        <w:t> </w:t>
      </w:r>
      <w:r w:rsidR="001C6791">
        <w:rPr>
          <w:szCs w:val="24"/>
        </w:rPr>
        <w:t xml:space="preserve">Commission </w:t>
      </w:r>
      <w:r>
        <w:rPr>
          <w:szCs w:val="24"/>
        </w:rPr>
        <w:t xml:space="preserve">accreditation standards, BOP institutions must exhibit substantial compliance with approximately 200 health care standards during a triennial </w:t>
      </w:r>
      <w:r w:rsidR="001C6791">
        <w:rPr>
          <w:szCs w:val="24"/>
        </w:rPr>
        <w:t>Joint Commission</w:t>
      </w:r>
      <w:r>
        <w:rPr>
          <w:szCs w:val="24"/>
        </w:rPr>
        <w:t xml:space="preserve"> accreditation survey.  </w:t>
      </w:r>
      <w:r w:rsidR="001C6791">
        <w:rPr>
          <w:szCs w:val="24"/>
        </w:rPr>
        <w:t xml:space="preserve">The Joint Commission </w:t>
      </w:r>
      <w:r>
        <w:rPr>
          <w:szCs w:val="24"/>
        </w:rPr>
        <w:t xml:space="preserve">standards not only address patients’ rights, but also provide the BOP with the opportunity to assess and improve overall efficiency of health care programs.  The foundation of </w:t>
      </w:r>
      <w:r w:rsidR="001C6791">
        <w:rPr>
          <w:szCs w:val="24"/>
        </w:rPr>
        <w:t>Joint Commission</w:t>
      </w:r>
      <w:r>
        <w:rPr>
          <w:szCs w:val="24"/>
        </w:rPr>
        <w:t xml:space="preserve"> standards is the continuous quality improvement of health care processes and patient outcomes.</w:t>
      </w:r>
    </w:p>
    <w:p w14:paraId="1A86E6F5" w14:textId="77777777" w:rsidR="00AA3A4C" w:rsidRDefault="00AA3A4C" w:rsidP="00CC1B3A">
      <w:pPr>
        <w:rPr>
          <w:b/>
          <w:szCs w:val="24"/>
        </w:rPr>
      </w:pPr>
    </w:p>
    <w:p w14:paraId="1A86E6F6" w14:textId="77777777" w:rsidR="00CC1B3A" w:rsidRDefault="00CC1B3A" w:rsidP="00CC1B3A">
      <w:pPr>
        <w:outlineLvl w:val="0"/>
        <w:rPr>
          <w:b/>
          <w:szCs w:val="24"/>
        </w:rPr>
      </w:pPr>
      <w:r>
        <w:rPr>
          <w:b/>
          <w:szCs w:val="24"/>
        </w:rPr>
        <w:t>3. Challenges and Statistics</w:t>
      </w:r>
    </w:p>
    <w:p w14:paraId="1A86E6F7" w14:textId="77777777" w:rsidR="00CC1B3A" w:rsidRDefault="00CC1B3A" w:rsidP="00CC1B3A">
      <w:pPr>
        <w:outlineLvl w:val="0"/>
        <w:rPr>
          <w:b/>
          <w:szCs w:val="24"/>
        </w:rPr>
      </w:pPr>
    </w:p>
    <w:p w14:paraId="1A86E6F8" w14:textId="77777777" w:rsidR="00CC1B3A" w:rsidRPr="00867EF0" w:rsidRDefault="00CC1B3A" w:rsidP="00CC1B3A">
      <w:pPr>
        <w:outlineLvl w:val="0"/>
        <w:rPr>
          <w:szCs w:val="24"/>
        </w:rPr>
      </w:pPr>
      <w:r w:rsidRPr="00867EF0">
        <w:rPr>
          <w:szCs w:val="24"/>
        </w:rPr>
        <w:t xml:space="preserve">In the years following September 11, 2001, </w:t>
      </w:r>
      <w:r w:rsidR="00E40182">
        <w:rPr>
          <w:szCs w:val="24"/>
        </w:rPr>
        <w:t xml:space="preserve">the </w:t>
      </w:r>
      <w:r w:rsidR="001209FB">
        <w:rPr>
          <w:szCs w:val="24"/>
        </w:rPr>
        <w:t>government</w:t>
      </w:r>
      <w:r w:rsidR="00E40182">
        <w:rPr>
          <w:szCs w:val="24"/>
        </w:rPr>
        <w:t>’s</w:t>
      </w:r>
      <w:r w:rsidRPr="00867EF0">
        <w:rPr>
          <w:szCs w:val="24"/>
        </w:rPr>
        <w:t xml:space="preserve"> focus turned appropriately toward expanding its efforts to safeguard the American public from terrorism and increasing its national security intelligence and enforcement capabilities.  While national security continues to be</w:t>
      </w:r>
      <w:r>
        <w:rPr>
          <w:szCs w:val="24"/>
        </w:rPr>
        <w:t xml:space="preserve"> a high</w:t>
      </w:r>
      <w:r w:rsidRPr="00867EF0">
        <w:rPr>
          <w:szCs w:val="24"/>
        </w:rPr>
        <w:t xml:space="preserve"> DOJ  priority, the Department is reinvigorating its traditional mission</w:t>
      </w:r>
      <w:r>
        <w:rPr>
          <w:szCs w:val="24"/>
        </w:rPr>
        <w:t>s</w:t>
      </w:r>
      <w:r w:rsidRPr="00867EF0">
        <w:rPr>
          <w:szCs w:val="24"/>
        </w:rPr>
        <w:t xml:space="preserve"> as a new set of challenges have emerged, ranging from crime associated with the financial crisis, southwest border</w:t>
      </w:r>
      <w:r>
        <w:rPr>
          <w:szCs w:val="24"/>
        </w:rPr>
        <w:t xml:space="preserve"> enforcement</w:t>
      </w:r>
      <w:r w:rsidRPr="00867EF0">
        <w:rPr>
          <w:szCs w:val="24"/>
        </w:rPr>
        <w:t xml:space="preserve">, rising health care fraud, a growing threat from intellectual property and international organized crime, and child exploitation.  </w:t>
      </w:r>
      <w:r>
        <w:rPr>
          <w:szCs w:val="24"/>
        </w:rPr>
        <w:t>With increasingly effective enforcement of federal law and administration comes an increase in the</w:t>
      </w:r>
      <w:r w:rsidRPr="00867EF0">
        <w:rPr>
          <w:szCs w:val="24"/>
        </w:rPr>
        <w:t xml:space="preserve"> </w:t>
      </w:r>
      <w:r>
        <w:rPr>
          <w:szCs w:val="24"/>
        </w:rPr>
        <w:t xml:space="preserve">number of </w:t>
      </w:r>
      <w:r w:rsidRPr="00867EF0">
        <w:rPr>
          <w:szCs w:val="24"/>
        </w:rPr>
        <w:t>inmate</w:t>
      </w:r>
      <w:r>
        <w:rPr>
          <w:szCs w:val="24"/>
        </w:rPr>
        <w:t>s admitted to</w:t>
      </w:r>
      <w:r w:rsidRPr="00867EF0">
        <w:rPr>
          <w:szCs w:val="24"/>
        </w:rPr>
        <w:t xml:space="preserve"> the BOP.</w:t>
      </w:r>
    </w:p>
    <w:p w14:paraId="1A86E6F9" w14:textId="77777777" w:rsidR="00CC1B3A" w:rsidRDefault="00CC1B3A" w:rsidP="00CC1B3A">
      <w:pPr>
        <w:rPr>
          <w:b/>
          <w:szCs w:val="24"/>
        </w:rPr>
      </w:pPr>
    </w:p>
    <w:p w14:paraId="1A86E6FA" w14:textId="77777777" w:rsidR="00CC1B3A" w:rsidRDefault="00CC1B3A" w:rsidP="00CC1B3A">
      <w:pPr>
        <w:contextualSpacing/>
        <w:rPr>
          <w:szCs w:val="24"/>
        </w:rPr>
      </w:pPr>
      <w:r>
        <w:rPr>
          <w:szCs w:val="24"/>
        </w:rPr>
        <w:t xml:space="preserve">The BOP’s biggest challenge is managing </w:t>
      </w:r>
      <w:r w:rsidR="001209FB">
        <w:rPr>
          <w:szCs w:val="24"/>
        </w:rPr>
        <w:t xml:space="preserve">the </w:t>
      </w:r>
      <w:r>
        <w:rPr>
          <w:szCs w:val="24"/>
        </w:rPr>
        <w:t>continually increasing federal inmate population, and providing for their care and safety, as well as the safety of BOP staff and surrounding communities, within budgeted levels.</w:t>
      </w:r>
    </w:p>
    <w:p w14:paraId="1A86E6FB" w14:textId="77777777" w:rsidR="00220BE9" w:rsidRDefault="00220BE9" w:rsidP="00CC1B3A">
      <w:pPr>
        <w:contextualSpacing/>
        <w:rPr>
          <w:szCs w:val="24"/>
        </w:rPr>
      </w:pPr>
    </w:p>
    <w:p w14:paraId="1A86E6FC" w14:textId="77777777" w:rsidR="00E40182" w:rsidRDefault="00E40182" w:rsidP="00CC1B3A">
      <w:pPr>
        <w:contextualSpacing/>
        <w:rPr>
          <w:szCs w:val="24"/>
        </w:rPr>
      </w:pPr>
    </w:p>
    <w:p w14:paraId="1A86E6FD" w14:textId="77777777" w:rsidR="00DA06BE" w:rsidRDefault="00DA06BE" w:rsidP="00CC1B3A">
      <w:pPr>
        <w:contextualSpacing/>
        <w:rPr>
          <w:szCs w:val="24"/>
        </w:rPr>
      </w:pPr>
    </w:p>
    <w:p w14:paraId="1A86E6FE" w14:textId="77777777" w:rsidR="00DA06BE" w:rsidRDefault="00DA06BE" w:rsidP="00CC1B3A">
      <w:pPr>
        <w:contextualSpacing/>
        <w:rPr>
          <w:szCs w:val="24"/>
        </w:rPr>
      </w:pPr>
      <w:r>
        <w:rPr>
          <w:noProof/>
          <w:szCs w:val="24"/>
        </w:rPr>
        <w:drawing>
          <wp:anchor distT="0" distB="0" distL="114300" distR="114300" simplePos="0" relativeHeight="251695104" behindDoc="0" locked="0" layoutInCell="1" allowOverlap="1" wp14:anchorId="1A86F2F3" wp14:editId="1A86F2F4">
            <wp:simplePos x="0" y="0"/>
            <wp:positionH relativeFrom="column">
              <wp:posOffset>-96520</wp:posOffset>
            </wp:positionH>
            <wp:positionV relativeFrom="paragraph">
              <wp:posOffset>-466090</wp:posOffset>
            </wp:positionV>
            <wp:extent cx="6163310" cy="2507615"/>
            <wp:effectExtent l="0" t="0" r="0" b="0"/>
            <wp:wrapNone/>
            <wp:docPr id="6"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A86E6FF" w14:textId="77777777" w:rsidR="00DA06BE" w:rsidRDefault="00DA06BE" w:rsidP="00CC1B3A">
      <w:pPr>
        <w:contextualSpacing/>
        <w:rPr>
          <w:szCs w:val="24"/>
        </w:rPr>
      </w:pPr>
    </w:p>
    <w:p w14:paraId="1A86E700" w14:textId="77777777" w:rsidR="00DA06BE" w:rsidRDefault="00DA06BE" w:rsidP="00CC1B3A">
      <w:pPr>
        <w:contextualSpacing/>
        <w:rPr>
          <w:szCs w:val="24"/>
        </w:rPr>
      </w:pPr>
    </w:p>
    <w:p w14:paraId="1A86E701" w14:textId="77777777" w:rsidR="00DA06BE" w:rsidRDefault="00DA06BE" w:rsidP="00CC1B3A">
      <w:pPr>
        <w:contextualSpacing/>
        <w:rPr>
          <w:szCs w:val="24"/>
        </w:rPr>
      </w:pPr>
    </w:p>
    <w:p w14:paraId="1A86E702" w14:textId="77777777" w:rsidR="00DA06BE" w:rsidRDefault="00DA06BE" w:rsidP="00CC1B3A">
      <w:pPr>
        <w:contextualSpacing/>
        <w:rPr>
          <w:szCs w:val="24"/>
        </w:rPr>
      </w:pPr>
    </w:p>
    <w:p w14:paraId="1A86E703" w14:textId="77777777" w:rsidR="00DA06BE" w:rsidRDefault="00DA06BE" w:rsidP="00CC1B3A">
      <w:pPr>
        <w:contextualSpacing/>
        <w:rPr>
          <w:szCs w:val="24"/>
        </w:rPr>
      </w:pPr>
    </w:p>
    <w:p w14:paraId="1A86E704" w14:textId="77777777" w:rsidR="00DA06BE" w:rsidRDefault="00DA06BE" w:rsidP="00CC1B3A">
      <w:pPr>
        <w:contextualSpacing/>
        <w:rPr>
          <w:szCs w:val="24"/>
        </w:rPr>
      </w:pPr>
    </w:p>
    <w:p w14:paraId="1A86E705" w14:textId="77777777" w:rsidR="00DA06BE" w:rsidRDefault="00DA06BE" w:rsidP="00CC1B3A">
      <w:pPr>
        <w:contextualSpacing/>
        <w:rPr>
          <w:szCs w:val="24"/>
        </w:rPr>
      </w:pPr>
    </w:p>
    <w:p w14:paraId="1A86E706" w14:textId="77777777" w:rsidR="00DA06BE" w:rsidRDefault="00DA06BE" w:rsidP="00CC1B3A">
      <w:pPr>
        <w:contextualSpacing/>
        <w:rPr>
          <w:szCs w:val="24"/>
        </w:rPr>
      </w:pPr>
    </w:p>
    <w:p w14:paraId="1A86E707" w14:textId="77777777" w:rsidR="00DA06BE" w:rsidRDefault="00DA06BE" w:rsidP="00CC1B3A">
      <w:pPr>
        <w:contextualSpacing/>
        <w:rPr>
          <w:szCs w:val="24"/>
        </w:rPr>
      </w:pPr>
    </w:p>
    <w:p w14:paraId="1A86E708" w14:textId="77777777" w:rsidR="00CC1B3A" w:rsidRDefault="00CC1B3A" w:rsidP="00CC1B3A">
      <w:pPr>
        <w:contextualSpacing/>
        <w:rPr>
          <w:szCs w:val="24"/>
        </w:rPr>
      </w:pPr>
    </w:p>
    <w:p w14:paraId="1A86E709" w14:textId="77777777" w:rsidR="00DA06BE" w:rsidRDefault="00DA06BE" w:rsidP="00CC1B3A">
      <w:pPr>
        <w:rPr>
          <w:szCs w:val="24"/>
        </w:rPr>
      </w:pPr>
    </w:p>
    <w:p w14:paraId="1A86E70A" w14:textId="189EAED2" w:rsidR="00CC1B3A" w:rsidRDefault="00CC1B3A" w:rsidP="00CC1B3A">
      <w:pPr>
        <w:rPr>
          <w:szCs w:val="24"/>
        </w:rPr>
      </w:pPr>
      <w:r>
        <w:rPr>
          <w:szCs w:val="24"/>
        </w:rPr>
        <w:t xml:space="preserve">As of </w:t>
      </w:r>
      <w:r w:rsidR="00AB7B6F">
        <w:rPr>
          <w:szCs w:val="24"/>
        </w:rPr>
        <w:t>March</w:t>
      </w:r>
      <w:r w:rsidR="00801AC2">
        <w:rPr>
          <w:szCs w:val="24"/>
        </w:rPr>
        <w:t xml:space="preserve"> </w:t>
      </w:r>
      <w:r w:rsidR="00C92B89">
        <w:rPr>
          <w:szCs w:val="24"/>
        </w:rPr>
        <w:t>2</w:t>
      </w:r>
      <w:r w:rsidR="00AB7B6F">
        <w:rPr>
          <w:szCs w:val="24"/>
        </w:rPr>
        <w:t>1</w:t>
      </w:r>
      <w:r>
        <w:rPr>
          <w:szCs w:val="24"/>
        </w:rPr>
        <w:t>, 201</w:t>
      </w:r>
      <w:r w:rsidR="00801AC2">
        <w:rPr>
          <w:szCs w:val="24"/>
        </w:rPr>
        <w:t>3</w:t>
      </w:r>
      <w:r>
        <w:rPr>
          <w:szCs w:val="24"/>
        </w:rPr>
        <w:t xml:space="preserve">, there are </w:t>
      </w:r>
      <w:r w:rsidR="00801AC2">
        <w:rPr>
          <w:szCs w:val="24"/>
        </w:rPr>
        <w:t>nearly</w:t>
      </w:r>
      <w:r>
        <w:rPr>
          <w:szCs w:val="24"/>
        </w:rPr>
        <w:t xml:space="preserve"> 21</w:t>
      </w:r>
      <w:r w:rsidR="00DC25DE">
        <w:rPr>
          <w:szCs w:val="24"/>
        </w:rPr>
        <w:t>8</w:t>
      </w:r>
      <w:r>
        <w:rPr>
          <w:szCs w:val="24"/>
        </w:rPr>
        <w:t>,</w:t>
      </w:r>
      <w:r w:rsidR="00801AC2">
        <w:rPr>
          <w:szCs w:val="24"/>
        </w:rPr>
        <w:t>0</w:t>
      </w:r>
      <w:r>
        <w:rPr>
          <w:szCs w:val="24"/>
        </w:rPr>
        <w:t>00 inmates in BOP custody.  Approximately 8</w:t>
      </w:r>
      <w:r w:rsidR="00E306A5">
        <w:rPr>
          <w:szCs w:val="24"/>
        </w:rPr>
        <w:t>1</w:t>
      </w:r>
      <w:r w:rsidR="00885842">
        <w:rPr>
          <w:szCs w:val="24"/>
        </w:rPr>
        <w:t> </w:t>
      </w:r>
      <w:r>
        <w:rPr>
          <w:szCs w:val="24"/>
        </w:rPr>
        <w:t>percent of the inmate population is confined in Bureau-operated institutions, while 1</w:t>
      </w:r>
      <w:r w:rsidR="00E306A5">
        <w:rPr>
          <w:szCs w:val="24"/>
        </w:rPr>
        <w:t>9</w:t>
      </w:r>
      <w:r w:rsidR="00FE46C4">
        <w:rPr>
          <w:szCs w:val="24"/>
        </w:rPr>
        <w:t> </w:t>
      </w:r>
      <w:r>
        <w:rPr>
          <w:szCs w:val="24"/>
        </w:rPr>
        <w:t>percent are managed in contract care, primarily private</w:t>
      </w:r>
      <w:r w:rsidR="00E40182">
        <w:rPr>
          <w:szCs w:val="24"/>
        </w:rPr>
        <w:t>ly operated</w:t>
      </w:r>
      <w:r>
        <w:rPr>
          <w:szCs w:val="24"/>
        </w:rPr>
        <w:t xml:space="preserve"> prisons.</w:t>
      </w:r>
    </w:p>
    <w:p w14:paraId="1A86E70B" w14:textId="77777777" w:rsidR="00885842" w:rsidRDefault="00885842" w:rsidP="00CC1B3A">
      <w:pPr>
        <w:rPr>
          <w:szCs w:val="24"/>
        </w:rPr>
      </w:pPr>
    </w:p>
    <w:p w14:paraId="1A86E70D" w14:textId="02CE079E" w:rsidR="004359CE" w:rsidRDefault="00CC1B3A" w:rsidP="00CC1B3A">
      <w:pPr>
        <w:rPr>
          <w:szCs w:val="24"/>
        </w:rPr>
      </w:pPr>
      <w:r>
        <w:rPr>
          <w:szCs w:val="24"/>
        </w:rPr>
        <w:t xml:space="preserve">As the inmate population and crowding have increased, the </w:t>
      </w:r>
      <w:r w:rsidR="004D386D">
        <w:rPr>
          <w:szCs w:val="24"/>
        </w:rPr>
        <w:t xml:space="preserve">inmate-to-staff </w:t>
      </w:r>
      <w:r>
        <w:rPr>
          <w:szCs w:val="24"/>
        </w:rPr>
        <w:t xml:space="preserve">ratio has increased by over </w:t>
      </w:r>
      <w:r w:rsidRPr="00066F6F">
        <w:rPr>
          <w:szCs w:val="24"/>
        </w:rPr>
        <w:t>3</w:t>
      </w:r>
      <w:r w:rsidR="00066F6F" w:rsidRPr="00066F6F">
        <w:rPr>
          <w:szCs w:val="24"/>
        </w:rPr>
        <w:t>6</w:t>
      </w:r>
      <w:r>
        <w:rPr>
          <w:szCs w:val="24"/>
        </w:rPr>
        <w:t xml:space="preserve"> percent since 1997.  In FY 200</w:t>
      </w:r>
      <w:r w:rsidR="00E40182">
        <w:rPr>
          <w:szCs w:val="24"/>
        </w:rPr>
        <w:t>9</w:t>
      </w:r>
      <w:r>
        <w:rPr>
          <w:szCs w:val="24"/>
        </w:rPr>
        <w:t>, the five states with the highest prison populations ha</w:t>
      </w:r>
      <w:r w:rsidR="001209FB">
        <w:rPr>
          <w:szCs w:val="24"/>
        </w:rPr>
        <w:t>d</w:t>
      </w:r>
      <w:r>
        <w:rPr>
          <w:szCs w:val="24"/>
        </w:rPr>
        <w:t xml:space="preserve"> an average inmate-to-staff ratio of 3.</w:t>
      </w:r>
      <w:r w:rsidR="00E40182">
        <w:rPr>
          <w:szCs w:val="24"/>
        </w:rPr>
        <w:t>10</w:t>
      </w:r>
      <w:r>
        <w:rPr>
          <w:szCs w:val="24"/>
        </w:rPr>
        <w:t xml:space="preserve"> to 1.  BOP’s ratio for that year was </w:t>
      </w:r>
      <w:r w:rsidR="00E40182">
        <w:rPr>
          <w:szCs w:val="24"/>
        </w:rPr>
        <w:t>59</w:t>
      </w:r>
      <w:r>
        <w:rPr>
          <w:szCs w:val="24"/>
        </w:rPr>
        <w:t xml:space="preserve"> percent higher</w:t>
      </w:r>
      <w:r w:rsidR="009930E2">
        <w:rPr>
          <w:szCs w:val="24"/>
        </w:rPr>
        <w:t>.</w:t>
      </w:r>
      <w:r w:rsidR="004D386D">
        <w:rPr>
          <w:szCs w:val="24"/>
        </w:rPr>
        <w:t xml:space="preserve">  </w:t>
      </w:r>
      <w:r w:rsidR="00261052">
        <w:rPr>
          <w:szCs w:val="24"/>
        </w:rPr>
        <w:lastRenderedPageBreak/>
        <w:t>BOP employees are considered “correctional workers first,” regardless of the position to which they are assigned.  Because all non-custody staff are correctional workers, they can perform programmatic functions (such as those of an educational instructor) without the added presence of a Correctional Officer.</w:t>
      </w:r>
      <w:r w:rsidR="00305CD4">
        <w:rPr>
          <w:szCs w:val="24"/>
        </w:rPr>
        <w:t xml:space="preserve">  </w:t>
      </w:r>
      <w:r w:rsidR="00261052">
        <w:rPr>
          <w:szCs w:val="24"/>
        </w:rPr>
        <w:t xml:space="preserve">BOP’s operational maxim also allows non-custody staff to assume the duties of Correctional Officers during inmate disturbances, or because of long-or-short-term custody staff shortages.  </w:t>
      </w:r>
    </w:p>
    <w:p w14:paraId="1A86E70E" w14:textId="77777777" w:rsidR="004359CE" w:rsidRDefault="004359CE" w:rsidP="00CC1B3A">
      <w:pPr>
        <w:rPr>
          <w:szCs w:val="24"/>
        </w:rPr>
      </w:pPr>
    </w:p>
    <w:p w14:paraId="1A86E70F" w14:textId="3506DA7E" w:rsidR="00305CD4" w:rsidRDefault="009930E2" w:rsidP="00CC1B3A">
      <w:pPr>
        <w:rPr>
          <w:szCs w:val="24"/>
        </w:rPr>
      </w:pPr>
      <w:r w:rsidRPr="00066F6F">
        <w:rPr>
          <w:szCs w:val="24"/>
        </w:rPr>
        <w:t>A</w:t>
      </w:r>
      <w:r w:rsidR="00885842" w:rsidRPr="00066F6F">
        <w:rPr>
          <w:szCs w:val="24"/>
        </w:rPr>
        <w:t>t</w:t>
      </w:r>
      <w:r w:rsidR="00CC1B3A" w:rsidRPr="00066F6F">
        <w:rPr>
          <w:szCs w:val="24"/>
        </w:rPr>
        <w:t xml:space="preserve"> </w:t>
      </w:r>
      <w:r w:rsidR="006A20A6" w:rsidRPr="00066F6F">
        <w:rPr>
          <w:szCs w:val="24"/>
        </w:rPr>
        <w:t xml:space="preserve">the </w:t>
      </w:r>
      <w:r w:rsidR="00CC1B3A" w:rsidRPr="00066F6F">
        <w:rPr>
          <w:szCs w:val="24"/>
        </w:rPr>
        <w:t>end of FY 201</w:t>
      </w:r>
      <w:r w:rsidR="00066F6F" w:rsidRPr="00066F6F">
        <w:rPr>
          <w:szCs w:val="24"/>
        </w:rPr>
        <w:t>2</w:t>
      </w:r>
      <w:r w:rsidRPr="00066F6F">
        <w:rPr>
          <w:szCs w:val="24"/>
        </w:rPr>
        <w:t>,</w:t>
      </w:r>
      <w:r w:rsidR="00CC1B3A" w:rsidRPr="00066F6F">
        <w:rPr>
          <w:szCs w:val="24"/>
        </w:rPr>
        <w:t xml:space="preserve"> the </w:t>
      </w:r>
      <w:r w:rsidR="00F26324" w:rsidRPr="00066F6F">
        <w:rPr>
          <w:szCs w:val="24"/>
        </w:rPr>
        <w:t xml:space="preserve">BOP’s </w:t>
      </w:r>
      <w:r w:rsidR="00CC1B3A" w:rsidRPr="00066F6F">
        <w:rPr>
          <w:szCs w:val="24"/>
        </w:rPr>
        <w:t>ratio was</w:t>
      </w:r>
      <w:r w:rsidR="00066F6F" w:rsidRPr="00066F6F">
        <w:rPr>
          <w:szCs w:val="24"/>
        </w:rPr>
        <w:t xml:space="preserve"> at </w:t>
      </w:r>
      <w:r w:rsidR="00CC1B3A" w:rsidRPr="00066F6F">
        <w:rPr>
          <w:szCs w:val="24"/>
        </w:rPr>
        <w:t>4.</w:t>
      </w:r>
      <w:r w:rsidR="00066F6F" w:rsidRPr="00066F6F">
        <w:rPr>
          <w:szCs w:val="24"/>
        </w:rPr>
        <w:t>8</w:t>
      </w:r>
      <w:r w:rsidR="005A3316" w:rsidRPr="00066F6F">
        <w:rPr>
          <w:szCs w:val="24"/>
        </w:rPr>
        <w:t>4</w:t>
      </w:r>
      <w:r w:rsidR="00CC1B3A" w:rsidRPr="00066F6F">
        <w:rPr>
          <w:szCs w:val="24"/>
        </w:rPr>
        <w:t xml:space="preserve"> to 1</w:t>
      </w:r>
      <w:r w:rsidR="001209FB" w:rsidRPr="00066F6F">
        <w:rPr>
          <w:szCs w:val="24"/>
        </w:rPr>
        <w:t>.</w:t>
      </w:r>
      <w:r w:rsidR="00633D43" w:rsidRPr="00066F6F">
        <w:rPr>
          <w:szCs w:val="24"/>
        </w:rPr>
        <w:t xml:space="preserve">  </w:t>
      </w:r>
      <w:r w:rsidR="00305CD4" w:rsidRPr="00066F6F">
        <w:rPr>
          <w:szCs w:val="24"/>
        </w:rPr>
        <w:t xml:space="preserve">The chart below illustrates </w:t>
      </w:r>
      <w:r w:rsidR="004D386D">
        <w:rPr>
          <w:szCs w:val="24"/>
        </w:rPr>
        <w:t>inmate-to-staff</w:t>
      </w:r>
      <w:r w:rsidR="00305CD4" w:rsidRPr="00066F6F">
        <w:rPr>
          <w:szCs w:val="24"/>
        </w:rPr>
        <w:t xml:space="preserve"> ratios over time.</w:t>
      </w:r>
    </w:p>
    <w:p w14:paraId="1A86E710" w14:textId="77777777" w:rsidR="00220BE9" w:rsidRDefault="00220BE9" w:rsidP="00CC1B3A">
      <w:pPr>
        <w:rPr>
          <w:szCs w:val="24"/>
        </w:rPr>
      </w:pPr>
    </w:p>
    <w:p w14:paraId="1A86E711" w14:textId="77777777" w:rsidR="001209FB" w:rsidRDefault="001209FB" w:rsidP="00CC1B3A">
      <w:pPr>
        <w:rPr>
          <w:szCs w:val="24"/>
        </w:rPr>
      </w:pPr>
    </w:p>
    <w:p w14:paraId="1A86E712" w14:textId="77777777" w:rsidR="00220BE9" w:rsidRDefault="00CC1B3A" w:rsidP="00220BE9">
      <w:pPr>
        <w:ind w:right="-90"/>
        <w:rPr>
          <w:szCs w:val="24"/>
        </w:rPr>
      </w:pPr>
      <w:r>
        <w:rPr>
          <w:noProof/>
          <w:szCs w:val="24"/>
        </w:rPr>
        <w:drawing>
          <wp:inline distT="0" distB="0" distL="0" distR="0" wp14:anchorId="1A86F2F5" wp14:editId="1A86F2F6">
            <wp:extent cx="5838825" cy="2755401"/>
            <wp:effectExtent l="0" t="0" r="0" b="0"/>
            <wp:docPr id="7"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86E713" w14:textId="77777777" w:rsidR="00CC1B3A" w:rsidRDefault="00CC1B3A" w:rsidP="00220BE9">
      <w:pPr>
        <w:ind w:right="-90"/>
        <w:rPr>
          <w:szCs w:val="24"/>
        </w:rPr>
      </w:pPr>
      <w:r>
        <w:rPr>
          <w:szCs w:val="24"/>
        </w:rPr>
        <w:t>The number of inmates in BOP-operated prisons has grown from 125,560 in FY 2000 to 17</w:t>
      </w:r>
      <w:r w:rsidR="001E4746">
        <w:rPr>
          <w:szCs w:val="24"/>
        </w:rPr>
        <w:t>7</w:t>
      </w:r>
      <w:r>
        <w:rPr>
          <w:szCs w:val="24"/>
        </w:rPr>
        <w:t>,</w:t>
      </w:r>
      <w:r w:rsidR="00801AC2">
        <w:rPr>
          <w:szCs w:val="24"/>
        </w:rPr>
        <w:t>556</w:t>
      </w:r>
      <w:r>
        <w:rPr>
          <w:szCs w:val="24"/>
        </w:rPr>
        <w:t xml:space="preserve"> in FY 201</w:t>
      </w:r>
      <w:r w:rsidR="00801AC2">
        <w:rPr>
          <w:szCs w:val="24"/>
        </w:rPr>
        <w:t>2</w:t>
      </w:r>
      <w:r>
        <w:rPr>
          <w:szCs w:val="24"/>
        </w:rPr>
        <w:t xml:space="preserve">, while BOP operations staff (S&amp;E) increased from 30,382 in FY 2000 to </w:t>
      </w:r>
      <w:r w:rsidRPr="004923B2">
        <w:rPr>
          <w:szCs w:val="24"/>
        </w:rPr>
        <w:t>3</w:t>
      </w:r>
      <w:r w:rsidR="00801AC2">
        <w:rPr>
          <w:szCs w:val="24"/>
        </w:rPr>
        <w:t>6</w:t>
      </w:r>
      <w:r w:rsidRPr="004923B2">
        <w:rPr>
          <w:szCs w:val="24"/>
        </w:rPr>
        <w:t>,</w:t>
      </w:r>
      <w:r w:rsidR="00801AC2">
        <w:rPr>
          <w:szCs w:val="24"/>
        </w:rPr>
        <w:t>688</w:t>
      </w:r>
      <w:r>
        <w:rPr>
          <w:szCs w:val="24"/>
        </w:rPr>
        <w:t xml:space="preserve"> in </w:t>
      </w:r>
      <w:r w:rsidRPr="004923B2">
        <w:rPr>
          <w:szCs w:val="24"/>
        </w:rPr>
        <w:t>FY 201</w:t>
      </w:r>
      <w:r w:rsidR="00801AC2">
        <w:rPr>
          <w:szCs w:val="24"/>
        </w:rPr>
        <w:t>2</w:t>
      </w:r>
      <w:r>
        <w:rPr>
          <w:szCs w:val="24"/>
        </w:rPr>
        <w:t xml:space="preserve">.  As a result, the BOP inmate-to-staff ratio (ISR) increased </w:t>
      </w:r>
      <w:r w:rsidR="00885842">
        <w:rPr>
          <w:szCs w:val="24"/>
        </w:rPr>
        <w:t xml:space="preserve">from 4.13 to 1 in FY 2000 </w:t>
      </w:r>
      <w:r w:rsidRPr="004923B2">
        <w:rPr>
          <w:szCs w:val="24"/>
        </w:rPr>
        <w:t>to 4.</w:t>
      </w:r>
      <w:r w:rsidR="00801AC2">
        <w:rPr>
          <w:szCs w:val="24"/>
        </w:rPr>
        <w:t>8</w:t>
      </w:r>
      <w:r w:rsidR="001E4746">
        <w:rPr>
          <w:szCs w:val="24"/>
        </w:rPr>
        <w:t>4</w:t>
      </w:r>
      <w:r w:rsidRPr="004923B2">
        <w:rPr>
          <w:szCs w:val="24"/>
        </w:rPr>
        <w:t xml:space="preserve"> to 1 in FY 201</w:t>
      </w:r>
      <w:r w:rsidR="00801AC2">
        <w:rPr>
          <w:szCs w:val="24"/>
        </w:rPr>
        <w:t>2</w:t>
      </w:r>
      <w:r w:rsidR="00885842">
        <w:rPr>
          <w:szCs w:val="24"/>
        </w:rPr>
        <w:t>.</w:t>
      </w:r>
      <w:r>
        <w:rPr>
          <w:szCs w:val="24"/>
        </w:rPr>
        <w:t xml:space="preserve">  This change in ISR causes</w:t>
      </w:r>
      <w:r w:rsidR="00ED143F">
        <w:rPr>
          <w:szCs w:val="24"/>
        </w:rPr>
        <w:t xml:space="preserve"> negative impacts</w:t>
      </w:r>
      <w:r>
        <w:rPr>
          <w:szCs w:val="24"/>
        </w:rPr>
        <w:t xml:space="preserve"> </w:t>
      </w:r>
      <w:r w:rsidR="00B015D6">
        <w:rPr>
          <w:szCs w:val="24"/>
        </w:rPr>
        <w:t xml:space="preserve">on </w:t>
      </w:r>
      <w:r>
        <w:rPr>
          <w:szCs w:val="24"/>
        </w:rPr>
        <w:t>BOP’s ability to effectively supervise prisoners</w:t>
      </w:r>
      <w:r w:rsidR="00ED143F">
        <w:rPr>
          <w:szCs w:val="24"/>
        </w:rPr>
        <w:t xml:space="preserve"> and provide inmate programs</w:t>
      </w:r>
      <w:r>
        <w:rPr>
          <w:szCs w:val="24"/>
        </w:rPr>
        <w:t xml:space="preserve">.  </w:t>
      </w:r>
      <w:r w:rsidR="008F2C30">
        <w:rPr>
          <w:szCs w:val="24"/>
        </w:rPr>
        <w:t xml:space="preserve">When an insufficient number of Correctional Officers is available to cover an institution’s mission critical custody posts on any given day, institution staff make up the difference by assigning non-custody officers (a practice termed “augmentation”), authorizing overtime, or, if no other alternative exists, leaving posts vacant.  When BOP institution managers use augmentation, the normal duties performed by the augmenting staff may be curtailed or delayed, thereby interfering with BOP’s ability to provide some inmate programs.  </w:t>
      </w:r>
      <w:r w:rsidR="00E92790">
        <w:rPr>
          <w:szCs w:val="24"/>
        </w:rPr>
        <w:t>Also, r</w:t>
      </w:r>
      <w:r>
        <w:rPr>
          <w:szCs w:val="24"/>
        </w:rPr>
        <w:t>igorous research by the BOP’s Office of Research and Evaluation</w:t>
      </w:r>
      <w:r w:rsidR="00DC12DC">
        <w:rPr>
          <w:rStyle w:val="FootnoteReference"/>
        </w:rPr>
        <w:footnoteReference w:id="1"/>
      </w:r>
      <w:r>
        <w:rPr>
          <w:szCs w:val="24"/>
        </w:rPr>
        <w:t xml:space="preserve"> has confirmed that the greater the ISR the higher the levels of serious </w:t>
      </w:r>
      <w:r w:rsidR="00E40182">
        <w:rPr>
          <w:szCs w:val="24"/>
        </w:rPr>
        <w:t>assaults by</w:t>
      </w:r>
      <w:r>
        <w:rPr>
          <w:szCs w:val="24"/>
        </w:rPr>
        <w:t xml:space="preserve"> inmates.</w:t>
      </w:r>
    </w:p>
    <w:p w14:paraId="1A86E714" w14:textId="77777777" w:rsidR="00CC1B3A" w:rsidRDefault="00CC1B3A" w:rsidP="00CC1B3A">
      <w:pPr>
        <w:rPr>
          <w:szCs w:val="24"/>
        </w:rPr>
      </w:pPr>
    </w:p>
    <w:p w14:paraId="1A86E715" w14:textId="77777777" w:rsidR="00CC1B3A" w:rsidRDefault="00CC1B3A" w:rsidP="00CC1B3A">
      <w:pPr>
        <w:rPr>
          <w:szCs w:val="24"/>
        </w:rPr>
      </w:pPr>
      <w:r>
        <w:rPr>
          <w:szCs w:val="24"/>
        </w:rPr>
        <w:t xml:space="preserve">Most criminal justice agencies have some discretion in controlling their workloads, typically through priority systems developed to ensure that the most important cases are handled first.  However, the BOP must, by law, accept all inmates </w:t>
      </w:r>
      <w:r w:rsidR="009930E2">
        <w:rPr>
          <w:szCs w:val="24"/>
        </w:rPr>
        <w:t>committed to its custody</w:t>
      </w:r>
      <w:r>
        <w:rPr>
          <w:szCs w:val="24"/>
        </w:rPr>
        <w:t xml:space="preserve">.  The growing numbers of offenders sentenced to prison each year creates an increasingly heavy workload for staff.  Sentence computation and security level designations, admission and orientation processes, intake screenings for medical and psychological problems, issuance of clothing and </w:t>
      </w:r>
      <w:r>
        <w:rPr>
          <w:szCs w:val="24"/>
        </w:rPr>
        <w:lastRenderedPageBreak/>
        <w:t>supplies, as well as work and programming assignments all have to be completed for each inmate sentenced</w:t>
      </w:r>
      <w:r w:rsidRPr="00952F7E">
        <w:rPr>
          <w:szCs w:val="24"/>
        </w:rPr>
        <w:t xml:space="preserve">. </w:t>
      </w:r>
    </w:p>
    <w:p w14:paraId="1A86E716" w14:textId="77777777" w:rsidR="00146865" w:rsidRDefault="00146865" w:rsidP="00CC1B3A">
      <w:pPr>
        <w:rPr>
          <w:szCs w:val="24"/>
        </w:rPr>
      </w:pPr>
    </w:p>
    <w:p w14:paraId="1A86E717" w14:textId="6E51FFC7" w:rsidR="00CC1B3A" w:rsidRDefault="00CC1B3A" w:rsidP="00CC1B3A">
      <w:pPr>
        <w:rPr>
          <w:szCs w:val="24"/>
        </w:rPr>
      </w:pPr>
      <w:r>
        <w:rPr>
          <w:szCs w:val="24"/>
        </w:rPr>
        <w:t xml:space="preserve">The most significant increases in the inmate population have occurred in the last two decades.  While the BOP is not experiencing the dramatic </w:t>
      </w:r>
      <w:r w:rsidR="003E1D40">
        <w:rPr>
          <w:szCs w:val="24"/>
        </w:rPr>
        <w:t xml:space="preserve">net </w:t>
      </w:r>
      <w:r>
        <w:rPr>
          <w:szCs w:val="24"/>
        </w:rPr>
        <w:t xml:space="preserve">population increases of 10,000 to 11,400 inmates per year that occurred from 1998 to 2001, the net increases and workload are still significant </w:t>
      </w:r>
      <w:r w:rsidRPr="00066F6F">
        <w:rPr>
          <w:szCs w:val="24"/>
        </w:rPr>
        <w:t>(over 7,</w:t>
      </w:r>
      <w:r w:rsidR="001E4746" w:rsidRPr="00066F6F">
        <w:rPr>
          <w:szCs w:val="24"/>
        </w:rPr>
        <w:t>5</w:t>
      </w:r>
      <w:r w:rsidRPr="00066F6F">
        <w:rPr>
          <w:szCs w:val="24"/>
        </w:rPr>
        <w:t>00 new inmates in FY 20</w:t>
      </w:r>
      <w:r w:rsidR="001E4746" w:rsidRPr="00066F6F">
        <w:rPr>
          <w:szCs w:val="24"/>
        </w:rPr>
        <w:t>11</w:t>
      </w:r>
      <w:r w:rsidRPr="00066F6F">
        <w:rPr>
          <w:szCs w:val="24"/>
        </w:rPr>
        <w:t>), and a net growth of a</w:t>
      </w:r>
      <w:r w:rsidR="00351BFC" w:rsidRPr="00066F6F">
        <w:rPr>
          <w:szCs w:val="24"/>
        </w:rPr>
        <w:t xml:space="preserve">pproximately </w:t>
      </w:r>
      <w:r w:rsidR="00066F6F" w:rsidRPr="00066F6F">
        <w:rPr>
          <w:szCs w:val="24"/>
        </w:rPr>
        <w:t>5</w:t>
      </w:r>
      <w:r w:rsidRPr="00066F6F">
        <w:rPr>
          <w:szCs w:val="24"/>
        </w:rPr>
        <w:t>,</w:t>
      </w:r>
      <w:r w:rsidR="00066F6F" w:rsidRPr="00066F6F">
        <w:rPr>
          <w:szCs w:val="24"/>
        </w:rPr>
        <w:t>4</w:t>
      </w:r>
      <w:r w:rsidRPr="00066F6F">
        <w:rPr>
          <w:szCs w:val="24"/>
        </w:rPr>
        <w:t xml:space="preserve">00 inmates is projected </w:t>
      </w:r>
      <w:r w:rsidR="00A3211B">
        <w:rPr>
          <w:szCs w:val="24"/>
        </w:rPr>
        <w:t>by the end of FY 2014</w:t>
      </w:r>
      <w:r w:rsidRPr="00066F6F">
        <w:rPr>
          <w:szCs w:val="24"/>
        </w:rPr>
        <w:t>.</w:t>
      </w:r>
    </w:p>
    <w:p w14:paraId="1A86E718" w14:textId="77777777" w:rsidR="00CC1B3A" w:rsidRDefault="00CC1B3A" w:rsidP="00CC1B3A">
      <w:pPr>
        <w:rPr>
          <w:szCs w:val="24"/>
        </w:rPr>
      </w:pPr>
    </w:p>
    <w:p w14:paraId="1A86E719" w14:textId="77777777" w:rsidR="00CC1B3A" w:rsidRDefault="00CC1B3A" w:rsidP="00CC1B3A">
      <w:pPr>
        <w:rPr>
          <w:szCs w:val="24"/>
        </w:rPr>
      </w:pPr>
      <w:r>
        <w:rPr>
          <w:szCs w:val="24"/>
        </w:rPr>
        <w:t>In 1930 (the year the Bureau was created), the BOP operated 14 institutions for just over 13,000 inmates.  By 1940, the Bureau had grown to 24 institutions and 24,360 inmates.  The number of inmates did not change significantly for 40 years, and in 1980, the total population was just over 24,000 inmates.  From 1980 to 1989, the inmate population more than doubled to almost 58,000.  This growth resulted from enhanced law enforcement efforts along with legislative reform of the federal criminal justice system and the creation of a number of mandatory minimum penalties.  During the 1990s, the population more than doubled again, reaching approximately 134,000 at the end of 1999 as the BOP experienced the effect of efforts to combat illegal drugs, firearm violations, and illegal immigration.</w:t>
      </w:r>
    </w:p>
    <w:p w14:paraId="1A86E71A" w14:textId="77777777" w:rsidR="00CC1B3A" w:rsidRDefault="00CC1B3A" w:rsidP="00CC1B3A">
      <w:pPr>
        <w:rPr>
          <w:szCs w:val="24"/>
        </w:rPr>
      </w:pPr>
    </w:p>
    <w:p w14:paraId="1A86E71B" w14:textId="77777777" w:rsidR="00CC1B3A" w:rsidRDefault="00CC1B3A" w:rsidP="00CC1B3A">
      <w:pPr>
        <w:rPr>
          <w:szCs w:val="24"/>
        </w:rPr>
      </w:pPr>
      <w:r>
        <w:rPr>
          <w:szCs w:val="24"/>
        </w:rPr>
        <w:t>Also contributing to the tremendous growth, as a result of the National Capital Revitalization and Self-Government Improvement Act of 1997, the BOP became responsible for the District of Columbia’s sentenced felon inmate population.  Almost immediately, the BOP began gradually transferring sentenced felons from the District of Columbia into BOP custody.  In 2001, the BOP had completed accepting all incarcerated and newly-sentenced D.C. felon inmates.</w:t>
      </w:r>
    </w:p>
    <w:p w14:paraId="1A86E71C" w14:textId="77777777" w:rsidR="00CC1B3A" w:rsidRDefault="00CC1B3A" w:rsidP="00CC1B3A">
      <w:pPr>
        <w:rPr>
          <w:szCs w:val="24"/>
        </w:rPr>
      </w:pPr>
    </w:p>
    <w:p w14:paraId="1A86E720" w14:textId="74EE9919" w:rsidR="00CC1B3A" w:rsidRDefault="00CC1B3A" w:rsidP="00CC1B3A">
      <w:pPr>
        <w:pStyle w:val="BodyText"/>
      </w:pPr>
      <w:r>
        <w:t xml:space="preserve">The size of the BOP inmate population exceeds the rated capacity of its prisons.  Rated capacity is the baseline used to calculate prison crowding, and </w:t>
      </w:r>
      <w:r w:rsidR="00E92790">
        <w:t>is essential to</w:t>
      </w:r>
      <w:r w:rsidR="00885842">
        <w:t xml:space="preserve"> </w:t>
      </w:r>
      <w:r>
        <w:t>managing the BOP’s inmate population to distribute the population throughout the system efficiently and equitably.  The calculation for determining rated capacity involves stratified double bunking across all security levels and includes the following formulas: minimum and low security institutions at 100</w:t>
      </w:r>
      <w:r w:rsidR="003919F1">
        <w:t> </w:t>
      </w:r>
      <w:r>
        <w:t>percent double bunking; medium security institutions at 50 percent double bunking</w:t>
      </w:r>
      <w:r w:rsidR="00D71F57">
        <w:t>;</w:t>
      </w:r>
      <w:r>
        <w:t xml:space="preserve"> and high security institutions at 25 percent double bunking.  </w:t>
      </w:r>
      <w:r w:rsidR="000061DB">
        <w:t xml:space="preserve">The BOP’s streamlining </w:t>
      </w:r>
      <w:r w:rsidR="001E1A87">
        <w:t>initiative of c</w:t>
      </w:r>
      <w:r>
        <w:t>entraliz</w:t>
      </w:r>
      <w:r w:rsidR="001E1A87">
        <w:t>ing</w:t>
      </w:r>
      <w:r>
        <w:t xml:space="preserve"> the Designation and Sentence Computation functions at one center has allowed </w:t>
      </w:r>
      <w:r w:rsidR="001E1A87">
        <w:t>it</w:t>
      </w:r>
      <w:r>
        <w:t xml:space="preserve"> to more efficiently and effectively manage the distribution of inmates throughout the federal system.</w:t>
      </w:r>
    </w:p>
    <w:p w14:paraId="1A86E721" w14:textId="77777777" w:rsidR="00CC1B3A" w:rsidRDefault="00CC1B3A" w:rsidP="00CC1B3A">
      <w:pPr>
        <w:pStyle w:val="BodyText"/>
      </w:pPr>
    </w:p>
    <w:p w14:paraId="1A86E722" w14:textId="77777777" w:rsidR="00B778CA" w:rsidRDefault="00B778CA" w:rsidP="00CC1B3A">
      <w:pPr>
        <w:pStyle w:val="BodyText"/>
      </w:pPr>
    </w:p>
    <w:p w14:paraId="1A86E723" w14:textId="77777777" w:rsidR="00B778CA" w:rsidRDefault="00B778CA" w:rsidP="00CC1B3A">
      <w:pPr>
        <w:pStyle w:val="BodyText"/>
      </w:pPr>
    </w:p>
    <w:p w14:paraId="1A86E724" w14:textId="77777777" w:rsidR="00B778CA" w:rsidRDefault="00B778CA" w:rsidP="00CC1B3A">
      <w:pPr>
        <w:pStyle w:val="BodyText"/>
      </w:pPr>
    </w:p>
    <w:p w14:paraId="1A86E725" w14:textId="77777777" w:rsidR="00B778CA" w:rsidRDefault="001B15F7" w:rsidP="00CC1B3A">
      <w:pPr>
        <w:pStyle w:val="BodyText"/>
      </w:pPr>
      <w:r>
        <w:rPr>
          <w:noProof/>
        </w:rPr>
        <mc:AlternateContent>
          <mc:Choice Requires="wps">
            <w:drawing>
              <wp:anchor distT="0" distB="0" distL="114300" distR="114300" simplePos="0" relativeHeight="251675648" behindDoc="0" locked="0" layoutInCell="1" allowOverlap="1" wp14:anchorId="1A86F2F7" wp14:editId="1A86F2F8">
                <wp:simplePos x="0" y="0"/>
                <wp:positionH relativeFrom="column">
                  <wp:posOffset>466725</wp:posOffset>
                </wp:positionH>
                <wp:positionV relativeFrom="paragraph">
                  <wp:posOffset>-583565</wp:posOffset>
                </wp:positionV>
                <wp:extent cx="476250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3985"/>
                        </a:xfrm>
                        <a:prstGeom prst="rect">
                          <a:avLst/>
                        </a:prstGeom>
                        <a:solidFill>
                          <a:srgbClr val="FFFFFF"/>
                        </a:solidFill>
                        <a:ln w="9525">
                          <a:noFill/>
                          <a:miter lim="800000"/>
                          <a:headEnd/>
                          <a:tailEnd/>
                        </a:ln>
                      </wps:spPr>
                      <wps:txbx>
                        <w:txbxContent>
                          <w:p w14:paraId="1A86F372" w14:textId="3787B48E" w:rsidR="005A5E10" w:rsidRDefault="005A5E10" w:rsidP="007F2BA1">
                            <w:pPr>
                              <w:pStyle w:val="BodyText"/>
                              <w:pBdr>
                                <w:top w:val="thinThickSmallGap" w:sz="24" w:space="1" w:color="auto"/>
                                <w:bottom w:val="thickThinSmallGap" w:sz="24" w:space="1" w:color="auto"/>
                              </w:pBdr>
                              <w:jc w:val="center"/>
                              <w:outlineLvl w:val="0"/>
                            </w:pPr>
                            <w:r>
                              <w:t>BOP facilities are overcrowded -- 37 percent above rated capacity</w:t>
                            </w:r>
                          </w:p>
                          <w:p w14:paraId="1A86F373" w14:textId="0528BCCE" w:rsidR="005A5E10" w:rsidRDefault="005A5E10" w:rsidP="007F2BA1">
                            <w:pPr>
                              <w:pStyle w:val="BodyText"/>
                              <w:pBdr>
                                <w:top w:val="thinThickSmallGap" w:sz="24" w:space="1" w:color="auto"/>
                                <w:bottom w:val="thickThinSmallGap" w:sz="24" w:space="1" w:color="auto"/>
                              </w:pBdr>
                              <w:jc w:val="center"/>
                              <w:outlineLvl w:val="0"/>
                            </w:pPr>
                            <w:r>
                              <w:t>system-wide as of March 21, 2013.</w:t>
                            </w:r>
                          </w:p>
                          <w:p w14:paraId="1A86F374" w14:textId="06DFECED" w:rsidR="005A5E10" w:rsidRDefault="005A5E10" w:rsidP="007F2BA1">
                            <w:pPr>
                              <w:pStyle w:val="BodyText"/>
                              <w:pBdr>
                                <w:top w:val="thinThickSmallGap" w:sz="24" w:space="1" w:color="auto"/>
                                <w:bottom w:val="thickThinSmallGap" w:sz="24" w:space="1" w:color="auto"/>
                              </w:pBdr>
                              <w:jc w:val="center"/>
                              <w:outlineLvl w:val="0"/>
                            </w:pPr>
                            <w:r>
                              <w:t>High security overcrowding is at 54 percent and medium security is 44 percent overcrowded.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75pt;margin-top:-45.95pt;width: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" stroked="f">
                <v:textbox style="mso-fit-shape-to-text:t">
                  <w:txbxContent>
                    <w:p w14:paraId="1A86F372" w14:textId="3787B48E" w:rsidR="005A5E10" w:rsidRDefault="005A5E10" w:rsidP="007F2BA1">
                      <w:pPr>
                        <w:pStyle w:val="BodyText"/>
                        <w:pBdr>
                          <w:top w:val="thinThickSmallGap" w:sz="24" w:space="1" w:color="auto"/>
                          <w:bottom w:val="thickThinSmallGap" w:sz="24" w:space="1" w:color="auto"/>
                        </w:pBdr>
                        <w:jc w:val="center"/>
                        <w:outlineLvl w:val="0"/>
                      </w:pPr>
                      <w:r>
                        <w:t>BOP facilities are overcrowded -- 37 percent above rated capacity</w:t>
                      </w:r>
                    </w:p>
                    <w:p w14:paraId="1A86F373" w14:textId="0528BCCE" w:rsidR="005A5E10" w:rsidRDefault="005A5E10" w:rsidP="007F2BA1">
                      <w:pPr>
                        <w:pStyle w:val="BodyText"/>
                        <w:pBdr>
                          <w:top w:val="thinThickSmallGap" w:sz="24" w:space="1" w:color="auto"/>
                          <w:bottom w:val="thickThinSmallGap" w:sz="24" w:space="1" w:color="auto"/>
                        </w:pBdr>
                        <w:jc w:val="center"/>
                        <w:outlineLvl w:val="0"/>
                      </w:pPr>
                      <w:r>
                        <w:t>system-wide as of March 21, 2013.</w:t>
                      </w:r>
                    </w:p>
                    <w:p w14:paraId="1A86F374" w14:textId="06DFECED" w:rsidR="005A5E10" w:rsidRDefault="005A5E10" w:rsidP="007F2BA1">
                      <w:pPr>
                        <w:pStyle w:val="BodyText"/>
                        <w:pBdr>
                          <w:top w:val="thinThickSmallGap" w:sz="24" w:space="1" w:color="auto"/>
                          <w:bottom w:val="thickThinSmallGap" w:sz="24" w:space="1" w:color="auto"/>
                        </w:pBdr>
                        <w:jc w:val="center"/>
                        <w:outlineLvl w:val="0"/>
                      </w:pPr>
                      <w:r>
                        <w:t>High security overcrowding is at 54 percent and medium security is 44 percent overcrowded.</w:t>
                      </w:r>
                    </w:p>
                  </w:txbxContent>
                </v:textbox>
              </v:shape>
            </w:pict>
          </mc:Fallback>
        </mc:AlternateContent>
      </w:r>
    </w:p>
    <w:p w14:paraId="1A86E726" w14:textId="77777777" w:rsidR="00B778CA" w:rsidRDefault="00B778CA" w:rsidP="00CC1B3A">
      <w:pPr>
        <w:pStyle w:val="BodyText"/>
      </w:pPr>
    </w:p>
    <w:p w14:paraId="1A86E727" w14:textId="77777777" w:rsidR="00CA244B" w:rsidRDefault="00CA244B" w:rsidP="00CC1B3A">
      <w:pPr>
        <w:pStyle w:val="BodyText"/>
      </w:pPr>
    </w:p>
    <w:p w14:paraId="1A86E728" w14:textId="114CE00D" w:rsidR="00CC1B3A" w:rsidRDefault="00CC1B3A" w:rsidP="00CC1B3A">
      <w:pPr>
        <w:pStyle w:val="BodyText"/>
      </w:pPr>
      <w:r>
        <w:t>Over 17</w:t>
      </w:r>
      <w:r w:rsidR="0073632D">
        <w:t>5</w:t>
      </w:r>
      <w:r>
        <w:t>,</w:t>
      </w:r>
      <w:r w:rsidR="0073632D">
        <w:t>7</w:t>
      </w:r>
      <w:r>
        <w:t>00 of the current federal inmate population are in facilities operated by the BOP, which are intended to house only 12</w:t>
      </w:r>
      <w:r w:rsidR="007F6F10">
        <w:t>8</w:t>
      </w:r>
      <w:r>
        <w:t>,</w:t>
      </w:r>
      <w:r w:rsidR="0073632D">
        <w:t>991</w:t>
      </w:r>
      <w:r>
        <w:t xml:space="preserve">.  The remainder, over </w:t>
      </w:r>
      <w:r w:rsidR="00732B59">
        <w:t>4</w:t>
      </w:r>
      <w:r w:rsidR="00503280">
        <w:t>1</w:t>
      </w:r>
      <w:r>
        <w:t>,</w:t>
      </w:r>
      <w:r w:rsidR="0073632D">
        <w:t>600</w:t>
      </w:r>
      <w:r>
        <w:t xml:space="preserve"> or </w:t>
      </w:r>
      <w:r w:rsidR="00885842">
        <w:t>19</w:t>
      </w:r>
      <w:r w:rsidR="00732B59">
        <w:t xml:space="preserve"> </w:t>
      </w:r>
      <w:r>
        <w:t>percent</w:t>
      </w:r>
      <w:r w:rsidR="00D71F57">
        <w:t>,</w:t>
      </w:r>
      <w:r>
        <w:t xml:space="preserve"> are in contract care consisting of privately operated secure facilities, facilities managed by state and local governments, residential reentry centers, or home confinement.  The percentage of inmates in contract care is up from 1.5 percent in 1980,</w:t>
      </w:r>
      <w:r w:rsidR="00BF60CD">
        <w:t xml:space="preserve"> </w:t>
      </w:r>
      <w:r>
        <w:t>1</w:t>
      </w:r>
      <w:r w:rsidR="00885842">
        <w:t>1</w:t>
      </w:r>
      <w:r>
        <w:t xml:space="preserve"> percent in 1990,</w:t>
      </w:r>
      <w:r w:rsidR="00BF60CD">
        <w:t xml:space="preserve"> and 13 percent in 2000,</w:t>
      </w:r>
      <w:r>
        <w:t xml:space="preserve"> to </w:t>
      </w:r>
      <w:r w:rsidR="00885842">
        <w:t>19</w:t>
      </w:r>
      <w:r>
        <w:t xml:space="preserve"> percent currently.</w:t>
      </w:r>
    </w:p>
    <w:p w14:paraId="1A86E729" w14:textId="77777777" w:rsidR="00CC1B3A" w:rsidRDefault="00CC1B3A" w:rsidP="00CC1B3A">
      <w:pPr>
        <w:pStyle w:val="BodyText"/>
      </w:pPr>
    </w:p>
    <w:p w14:paraId="1A86E72A"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lastRenderedPageBreak/>
        <w:t>As in past years, the BOP continues to take a variety of steps to mitigate the negative effects of crowding in its institutions.  For example, the BOP has improved the architectural design of newer facilities and has taken advantage of improved technologies in security measures such as perimeter security systems, surveillance cameras, and equipment to monitor communications.  These technologies support BOP employees’ ability to provide inmates the supervision they need in order to maintain security in institutions.  The BOP has also enhanced population management and inmate supervision strategies in areas such as classification and designation, intelligence gathering, gang management, use of preemptive lockdowns, and controlled movement.</w:t>
      </w:r>
    </w:p>
    <w:p w14:paraId="1A86E72B"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72C" w14:textId="77777777" w:rsidR="00CC1B3A" w:rsidRDefault="00B16B2C"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t>In</w:t>
      </w:r>
      <w:r w:rsidR="00CC1B3A">
        <w:rPr>
          <w:szCs w:val="24"/>
        </w:rPr>
        <w:t xml:space="preserve"> the past, the BOP has faced numerous fiscal challenges caused by the rapidly growing inmate population and increasingly overcrowded conditions.  In response, the BOP implemented a number of initiatives to streamline operations, centralize and automate functions, and reduce management positions BOP-wide.  These cost savings initiatives enabled the BOP to operate more efficiently and remain within total funding levels through FY 2007.  In FY 2008, the BOP required reprogramming and supplemental funds to maintain basic operations.</w:t>
      </w:r>
      <w:r w:rsidR="006770A5">
        <w:rPr>
          <w:szCs w:val="24"/>
        </w:rPr>
        <w:t xml:space="preserve">  Since that time, the BOP has been able to operate within funding levels provided.</w:t>
      </w:r>
    </w:p>
    <w:p w14:paraId="1A86E72D"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72E"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t>As a strategy to try to manage the inmate population growth, the BOP continues to rely on funding for a combination of contracts with private, state, and local vendors; increasing use of residential reentry centers and home confinement; acquisitions; expansions of existing facilities where infrastructure permits; and new prison construction.</w:t>
      </w:r>
    </w:p>
    <w:p w14:paraId="51EAACD2" w14:textId="77777777" w:rsidR="00DE14C4" w:rsidRDefault="00DE14C4" w:rsidP="000F790D">
      <w:pPr>
        <w:widowControl w:val="0"/>
      </w:pPr>
    </w:p>
    <w:p w14:paraId="77EA533F" w14:textId="77777777" w:rsidR="00DE14C4" w:rsidRPr="004132B1" w:rsidRDefault="00DE14C4" w:rsidP="00DE14C4">
      <w:pPr>
        <w:widowControl w:val="0"/>
      </w:pPr>
      <w:r w:rsidRPr="004132B1">
        <w:t xml:space="preserve">In light of overcrowding and stresses on prison staffing, BOP’s ability to safely manage the increasing federal inmate population is one of the Department’s top ten management and performance challenges identified by the Office of the Inspector General </w:t>
      </w:r>
      <w:r>
        <w:t xml:space="preserve">(OIG) </w:t>
      </w:r>
      <w:r w:rsidRPr="004132B1">
        <w:t xml:space="preserve">in the DOJ PAR, stating </w:t>
      </w:r>
      <w:r>
        <w:t xml:space="preserve">in part </w:t>
      </w:r>
      <w:r w:rsidRPr="004132B1">
        <w:t>“</w:t>
      </w:r>
      <w:r>
        <w:t>The Department has been aware for years of the problems that it is facing due to the rapidly expanding prison population.  The Department first identified prison overcrowding as a programmatic material weakness in its FY 2006 Performance and Accountability Report, and it has been similarly identified in every such report since.  In fact, prison overcrowding was the Department’s only identified material weakness in this last year</w:t>
      </w:r>
      <w:r w:rsidRPr="004132B1">
        <w:t>.”</w:t>
      </w:r>
      <w:r>
        <w:t xml:space="preserve">  The OIG report also says “Since FY 2000, the BOP’s inmate-to-staff ratio has increased from about four-to-one to a projected five-to-one in FY 2013.  Since FY 2006, federal prisons have moved from 36 percent over rated capacity to 39 percent over rated capacity in FY 2011, with medium security facilities currently operating at 47 percent over rated capacity and high security facilities operating at 52 percent over rated capacity.”</w:t>
      </w:r>
    </w:p>
    <w:p w14:paraId="32F4E462" w14:textId="29B4513C" w:rsidR="00DE14C4" w:rsidRDefault="00DE14C4" w:rsidP="000F790D">
      <w:pPr>
        <w:widowControl w:val="0"/>
      </w:pPr>
    </w:p>
    <w:p w14:paraId="6F8297E0" w14:textId="77777777" w:rsidR="009033F1" w:rsidRDefault="003A179C" w:rsidP="003A179C">
      <w:pPr>
        <w:widowControl w:val="0"/>
        <w:rPr>
          <w:szCs w:val="24"/>
        </w:rPr>
      </w:pPr>
      <w:r w:rsidRPr="000F790D">
        <w:rPr>
          <w:szCs w:val="24"/>
        </w:rPr>
        <w:t xml:space="preserve">Prison Crowding has been identified as a Federal Managers Financial Integrity Act (FMFIA) material weakness, and is reported as such each year in the DOJ’s Performance and Accountability Report (PAR).  It describes the issue as, </w:t>
      </w:r>
      <w:r w:rsidR="000F790D" w:rsidRPr="000F790D">
        <w:rPr>
          <w:szCs w:val="24"/>
        </w:rPr>
        <w:t>“As of September 30, 2012, the inmate population housed in BOP operated institutions exceeded the rated housing capacity by 38 percent. The BOP’s Long Range Capacity Plan relies on multiple approaches to house the increasing federal inmate population, such as contracting with the private sector and state and local facilities for certain groups of low-security inmates; expanding existing institutions where infrastructure permits, programmatically appropriate, and cost effective to do so; and acquiring, constructing, and activating new facilities as funding permits</w:t>
      </w:r>
      <w:r w:rsidR="00EE7959">
        <w:rPr>
          <w:szCs w:val="24"/>
        </w:rPr>
        <w:t>.”</w:t>
      </w:r>
      <w:r w:rsidR="000F790D" w:rsidRPr="000F790D">
        <w:rPr>
          <w:szCs w:val="24"/>
        </w:rPr>
        <w:t xml:space="preserve"> </w:t>
      </w:r>
    </w:p>
    <w:p w14:paraId="052CB4CB" w14:textId="77777777" w:rsidR="009033F1" w:rsidRDefault="009033F1" w:rsidP="003A179C">
      <w:pPr>
        <w:widowControl w:val="0"/>
        <w:rPr>
          <w:szCs w:val="24"/>
        </w:rPr>
      </w:pPr>
    </w:p>
    <w:p w14:paraId="6FE3E622" w14:textId="77777777" w:rsidR="005A5E10" w:rsidRDefault="005A5E10" w:rsidP="003A179C">
      <w:pPr>
        <w:widowControl w:val="0"/>
        <w:rPr>
          <w:szCs w:val="24"/>
        </w:rPr>
      </w:pPr>
    </w:p>
    <w:p w14:paraId="1A86E732" w14:textId="418F33D7" w:rsidR="000F790D" w:rsidRPr="000F790D" w:rsidRDefault="000F790D" w:rsidP="003A179C">
      <w:pPr>
        <w:widowControl w:val="0"/>
        <w:rPr>
          <w:strike/>
          <w:szCs w:val="24"/>
        </w:rPr>
      </w:pPr>
      <w:r w:rsidRPr="000F790D">
        <w:rPr>
          <w:szCs w:val="24"/>
        </w:rPr>
        <w:lastRenderedPageBreak/>
        <w:t>To address this material weakness, the BOP will continue implementing its Long Range Capacity Plan, making enhancements and modifications to the plan, as needed, commensurate with funding received through enacted budgets</w:t>
      </w:r>
      <w:proofErr w:type="gramStart"/>
      <w:r w:rsidRPr="000F790D">
        <w:rPr>
          <w:szCs w:val="24"/>
        </w:rPr>
        <w:t xml:space="preserve">. </w:t>
      </w:r>
      <w:proofErr w:type="gramEnd"/>
      <w:r w:rsidRPr="000F790D">
        <w:rPr>
          <w:szCs w:val="24"/>
        </w:rPr>
        <w:t xml:space="preserve">The BOP’s formal Corrective Action Plan includes utilizing contract facilities; expanding existing institutions; and acquiring, constructing, and activating new institutions as funding permits. The BOP will continue to validate progress on construction projects at new and existing facilities through on-site inspections or by reviewing monthly construction progress reports. </w:t>
      </w:r>
    </w:p>
    <w:p w14:paraId="1A86E733" w14:textId="77777777" w:rsidR="003A179C" w:rsidRDefault="003A179C"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734"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t>Finally, with the ongoing threats and activity of terrorist organizations, the BOP’s work has taken on significantly greater risks with the incarceration of high-profile convicted terrorists such as:  Zacarias Mossaoui, Nidal Ayyad (World Trade Center Bomber), Terry Nichols, Sheik Rahman, Richard Reid, Ramzi Yousef , Ahmed Ghailani, and Colleen LaRose (aka Jihad Jane).</w:t>
      </w:r>
    </w:p>
    <w:p w14:paraId="1A86E735" w14:textId="77777777" w:rsidR="003A179C" w:rsidRDefault="003A179C"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outlineLvl w:val="0"/>
        <w:rPr>
          <w:b/>
          <w:szCs w:val="24"/>
        </w:rPr>
      </w:pPr>
    </w:p>
    <w:p w14:paraId="1A86E736" w14:textId="77777777" w:rsidR="00CC1B3A" w:rsidRPr="005621D8"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outlineLvl w:val="0"/>
        <w:rPr>
          <w:b/>
          <w:szCs w:val="24"/>
        </w:rPr>
      </w:pPr>
      <w:r w:rsidRPr="005621D8">
        <w:rPr>
          <w:b/>
          <w:szCs w:val="24"/>
        </w:rPr>
        <w:t>4. Full Program Costs</w:t>
      </w:r>
    </w:p>
    <w:p w14:paraId="1A86E737" w14:textId="77777777" w:rsidR="00EE10B4" w:rsidRPr="005621D8" w:rsidRDefault="00EE10B4"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outlineLvl w:val="0"/>
        <w:rPr>
          <w:b/>
          <w:szCs w:val="24"/>
        </w:rPr>
      </w:pPr>
    </w:p>
    <w:p w14:paraId="1A86E738" w14:textId="77777777" w:rsidR="00CC1B3A" w:rsidRDefault="00CC1B3A" w:rsidP="006C08B1">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outlineLvl w:val="0"/>
        <w:rPr>
          <w:b/>
          <w:szCs w:val="24"/>
        </w:rPr>
      </w:pPr>
      <w:r w:rsidRPr="005621D8">
        <w:rPr>
          <w:b/>
          <w:szCs w:val="24"/>
        </w:rPr>
        <w:t>FY 201</w:t>
      </w:r>
      <w:r w:rsidR="00622F22" w:rsidRPr="005621D8">
        <w:rPr>
          <w:b/>
          <w:szCs w:val="24"/>
        </w:rPr>
        <w:t>4</w:t>
      </w:r>
      <w:r w:rsidRPr="005621D8">
        <w:rPr>
          <w:b/>
          <w:szCs w:val="24"/>
        </w:rPr>
        <w:t xml:space="preserve"> Total Bureau of Prisons Request by DOJ Strategic Goal</w:t>
      </w:r>
    </w:p>
    <w:p w14:paraId="1A86E739"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jc w:val="center"/>
        <w:rPr>
          <w:szCs w:val="24"/>
        </w:rPr>
      </w:pPr>
    </w:p>
    <w:p w14:paraId="1A86E73A"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Pr>
          <w:szCs w:val="24"/>
        </w:rPr>
        <w:t>The BOP’s mission plays a direct role in supporting DOJ, Strategic Goal 3:</w:t>
      </w:r>
      <w:r w:rsidR="00CA6925">
        <w:rPr>
          <w:szCs w:val="24"/>
        </w:rPr>
        <w:t xml:space="preserve">  Ensure and Support the Fair, Impartial, Efficient, and Transparent Administration of Justice at the Federal, State, Local, Tribal, and International Levels.  </w:t>
      </w:r>
      <w:r>
        <w:rPr>
          <w:szCs w:val="24"/>
        </w:rPr>
        <w:t>In FY 201</w:t>
      </w:r>
      <w:r w:rsidR="00EF46D7">
        <w:rPr>
          <w:szCs w:val="24"/>
        </w:rPr>
        <w:t>4</w:t>
      </w:r>
      <w:r>
        <w:rPr>
          <w:szCs w:val="24"/>
        </w:rPr>
        <w:t>, the BOP is requesting a total of $</w:t>
      </w:r>
      <w:r w:rsidR="005621D8">
        <w:rPr>
          <w:szCs w:val="24"/>
        </w:rPr>
        <w:t>6</w:t>
      </w:r>
      <w:r>
        <w:rPr>
          <w:szCs w:val="24"/>
        </w:rPr>
        <w:t>,</w:t>
      </w:r>
      <w:r w:rsidR="005621D8">
        <w:rPr>
          <w:szCs w:val="24"/>
        </w:rPr>
        <w:t>831</w:t>
      </w:r>
      <w:r w:rsidR="009F0BFB">
        <w:rPr>
          <w:szCs w:val="24"/>
        </w:rPr>
        <w:t>,</w:t>
      </w:r>
      <w:r w:rsidR="005621D8">
        <w:rPr>
          <w:szCs w:val="24"/>
        </w:rPr>
        <w:t>150</w:t>
      </w:r>
      <w:r>
        <w:rPr>
          <w:szCs w:val="24"/>
        </w:rPr>
        <w:t xml:space="preserve">,000 with </w:t>
      </w:r>
      <w:r w:rsidR="009F0BFB">
        <w:rPr>
          <w:szCs w:val="24"/>
        </w:rPr>
        <w:t>4</w:t>
      </w:r>
      <w:r w:rsidR="005621D8">
        <w:rPr>
          <w:szCs w:val="24"/>
        </w:rPr>
        <w:t>3</w:t>
      </w:r>
      <w:r w:rsidR="009F0BFB">
        <w:rPr>
          <w:szCs w:val="24"/>
        </w:rPr>
        <w:t>,</w:t>
      </w:r>
      <w:r w:rsidR="005621D8">
        <w:rPr>
          <w:szCs w:val="24"/>
        </w:rPr>
        <w:t>122</w:t>
      </w:r>
      <w:r>
        <w:rPr>
          <w:szCs w:val="24"/>
        </w:rPr>
        <w:t xml:space="preserve"> positions and </w:t>
      </w:r>
      <w:r w:rsidR="00503280">
        <w:rPr>
          <w:szCs w:val="24"/>
        </w:rPr>
        <w:t>3</w:t>
      </w:r>
      <w:r w:rsidR="005621D8">
        <w:rPr>
          <w:szCs w:val="24"/>
        </w:rPr>
        <w:t>6</w:t>
      </w:r>
      <w:r>
        <w:rPr>
          <w:szCs w:val="24"/>
        </w:rPr>
        <w:t>,</w:t>
      </w:r>
      <w:r w:rsidR="005621D8">
        <w:rPr>
          <w:szCs w:val="24"/>
        </w:rPr>
        <w:t>873</w:t>
      </w:r>
      <w:r>
        <w:rPr>
          <w:szCs w:val="24"/>
        </w:rPr>
        <w:t xml:space="preserve"> FTEs for its S&amp;E appropriation to support the DOJ goal to:</w:t>
      </w:r>
    </w:p>
    <w:p w14:paraId="1A86E73B" w14:textId="77777777" w:rsidR="00CC1B3A" w:rsidRDefault="00CC1B3A" w:rsidP="00CC1B3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A86E73C" w14:textId="77777777" w:rsidR="00CC1B3A" w:rsidRDefault="00CC1B3A" w:rsidP="009F5702">
      <w:pPr>
        <w:numPr>
          <w:ilvl w:val="0"/>
          <w:numId w:val="2"/>
        </w:numPr>
        <w:tabs>
          <w:tab w:val="left" w:pos="-18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outlineLvl w:val="0"/>
        <w:rPr>
          <w:szCs w:val="24"/>
        </w:rPr>
      </w:pPr>
      <w:r>
        <w:rPr>
          <w:szCs w:val="24"/>
        </w:rPr>
        <w:t>Provide for the safe, secure</w:t>
      </w:r>
      <w:r w:rsidR="00665A93">
        <w:rPr>
          <w:szCs w:val="24"/>
        </w:rPr>
        <w:t>,</w:t>
      </w:r>
      <w:r>
        <w:rPr>
          <w:szCs w:val="24"/>
        </w:rPr>
        <w:t xml:space="preserve"> humane</w:t>
      </w:r>
      <w:r w:rsidR="002A3F70">
        <w:rPr>
          <w:szCs w:val="24"/>
        </w:rPr>
        <w:t>, and cost-effective</w:t>
      </w:r>
      <w:r>
        <w:rPr>
          <w:szCs w:val="24"/>
        </w:rPr>
        <w:t xml:space="preserve"> confinement of detaine</w:t>
      </w:r>
      <w:r w:rsidR="002A3F70">
        <w:rPr>
          <w:szCs w:val="24"/>
        </w:rPr>
        <w:t>es</w:t>
      </w:r>
      <w:r>
        <w:rPr>
          <w:szCs w:val="24"/>
        </w:rPr>
        <w:t xml:space="preserve"> awaiting trial and/or sentencing, and those in the custody of the Federal Prison System. (Strategic Goal 3.3)</w:t>
      </w:r>
    </w:p>
    <w:p w14:paraId="1A86E73D"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hanging="720"/>
        <w:rPr>
          <w:szCs w:val="24"/>
        </w:rPr>
      </w:pPr>
    </w:p>
    <w:p w14:paraId="1A86E73E"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rPr>
          <w:b/>
          <w:szCs w:val="24"/>
        </w:rPr>
      </w:pPr>
      <w:r>
        <w:rPr>
          <w:szCs w:val="24"/>
        </w:rPr>
        <w:t>The BOP’s budget integrates both DOJ and BOP Strategic Goals and Objectives, and each performance objective is linked with the costs of critical strategic actions.</w:t>
      </w:r>
    </w:p>
    <w:p w14:paraId="1A86E73F"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outlineLvl w:val="0"/>
        <w:rPr>
          <w:b/>
          <w:szCs w:val="24"/>
        </w:rPr>
      </w:pPr>
    </w:p>
    <w:p w14:paraId="1A86E740" w14:textId="77777777" w:rsidR="00CC1B3A" w:rsidRDefault="004A6C2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outlineLvl w:val="0"/>
        <w:rPr>
          <w:szCs w:val="24"/>
        </w:rPr>
      </w:pPr>
      <w:r>
        <w:rPr>
          <w:b/>
          <w:szCs w:val="24"/>
        </w:rPr>
        <w:t>FY 201</w:t>
      </w:r>
      <w:r w:rsidR="00622F22">
        <w:rPr>
          <w:b/>
          <w:szCs w:val="24"/>
        </w:rPr>
        <w:t>4</w:t>
      </w:r>
      <w:r w:rsidR="00CC1B3A">
        <w:rPr>
          <w:b/>
          <w:szCs w:val="24"/>
        </w:rPr>
        <w:t xml:space="preserve"> Budget Request by Decision Unit</w:t>
      </w:r>
      <w:r w:rsidR="007F6F10">
        <w:rPr>
          <w:b/>
          <w:szCs w:val="24"/>
        </w:rPr>
        <w:t xml:space="preserve"> </w:t>
      </w:r>
    </w:p>
    <w:p w14:paraId="1A86E741" w14:textId="77777777" w:rsidR="006C08B1" w:rsidRDefault="006C08B1" w:rsidP="006C08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rPr>
          <w:szCs w:val="24"/>
        </w:rPr>
      </w:pPr>
      <w:r>
        <w:rPr>
          <w:szCs w:val="24"/>
        </w:rPr>
        <w:t xml:space="preserve">Resources for each objective that the BOP supports are identified under each decision unit.  The </w:t>
      </w:r>
      <w:r>
        <w:rPr>
          <w:szCs w:val="24"/>
          <w:u w:val="single"/>
        </w:rPr>
        <w:t>total</w:t>
      </w:r>
      <w:r>
        <w:rPr>
          <w:szCs w:val="24"/>
        </w:rPr>
        <w:t xml:space="preserve"> costs include the following:</w:t>
      </w:r>
    </w:p>
    <w:p w14:paraId="1A86E742" w14:textId="77777777" w:rsidR="006C08B1" w:rsidRDefault="006C08B1" w:rsidP="009F5702">
      <w:pPr>
        <w:numPr>
          <w:ilvl w:val="0"/>
          <w:numId w:val="3"/>
        </w:num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ind w:right="16"/>
        <w:outlineLvl w:val="0"/>
        <w:rPr>
          <w:szCs w:val="24"/>
        </w:rPr>
      </w:pPr>
      <w:r>
        <w:rPr>
          <w:szCs w:val="24"/>
        </w:rPr>
        <w:t>The direct cost of all activities</w:t>
      </w:r>
    </w:p>
    <w:p w14:paraId="1A86E743" w14:textId="77777777" w:rsidR="006C08B1" w:rsidRDefault="006C08B1" w:rsidP="009F5702">
      <w:pPr>
        <w:numPr>
          <w:ilvl w:val="0"/>
          <w:numId w:val="3"/>
        </w:num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rPr>
        <w:t>Indirect costs</w:t>
      </w:r>
    </w:p>
    <w:p w14:paraId="1A86E744" w14:textId="77777777" w:rsidR="006C08B1" w:rsidRDefault="006C08B1" w:rsidP="009F5702">
      <w:pPr>
        <w:numPr>
          <w:ilvl w:val="0"/>
          <w:numId w:val="3"/>
        </w:num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rPr>
        <w:t>Common administrative systems costs</w:t>
      </w:r>
    </w:p>
    <w:p w14:paraId="04A71CEA" w14:textId="77777777" w:rsidR="00D71F57" w:rsidRDefault="00D71F57" w:rsidP="006C08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p>
    <w:p w14:paraId="1A86E745" w14:textId="77777777" w:rsidR="006C08B1" w:rsidRDefault="006C08B1" w:rsidP="006C08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r>
        <w:rPr>
          <w:szCs w:val="24"/>
        </w:rPr>
        <w:t>Both performance and resource tables within each decision unit justification define the total costs of achieving the strategies the BOP will implement in FY 201</w:t>
      </w:r>
      <w:r w:rsidR="005A129D">
        <w:rPr>
          <w:szCs w:val="24"/>
        </w:rPr>
        <w:t>4</w:t>
      </w:r>
      <w:r>
        <w:rPr>
          <w:szCs w:val="24"/>
        </w:rPr>
        <w:t>.</w:t>
      </w:r>
    </w:p>
    <w:p w14:paraId="1A86E746" w14:textId="70AE182A" w:rsidR="00CC1B3A" w:rsidRPr="003919F1" w:rsidRDefault="00C83050" w:rsidP="003919F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rPr>
          <w:sz w:val="22"/>
          <w:szCs w:val="22"/>
        </w:rPr>
      </w:pPr>
      <w:r>
        <w:rPr>
          <w:noProof/>
          <w:szCs w:val="24"/>
        </w:rPr>
        <w:lastRenderedPageBreak/>
        <w:drawing>
          <wp:anchor distT="0" distB="0" distL="114300" distR="114300" simplePos="0" relativeHeight="251755520" behindDoc="0" locked="0" layoutInCell="1" allowOverlap="1" wp14:anchorId="531EDE4D" wp14:editId="2A3A723D">
            <wp:simplePos x="0" y="0"/>
            <wp:positionH relativeFrom="column">
              <wp:posOffset>0</wp:posOffset>
            </wp:positionH>
            <wp:positionV relativeFrom="paragraph">
              <wp:posOffset>-266700</wp:posOffset>
            </wp:positionV>
            <wp:extent cx="5943600" cy="2764790"/>
            <wp:effectExtent l="0" t="0" r="0" b="0"/>
            <wp:wrapSquare wrapText="bothSides"/>
            <wp:docPr id="1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C1B3A" w:rsidRPr="003919F1">
        <w:rPr>
          <w:sz w:val="22"/>
          <w:szCs w:val="22"/>
        </w:rPr>
        <w:t xml:space="preserve">Figure </w:t>
      </w:r>
      <w:r w:rsidR="00434B96" w:rsidRPr="003919F1">
        <w:rPr>
          <w:sz w:val="22"/>
          <w:szCs w:val="22"/>
        </w:rPr>
        <w:fldChar w:fldCharType="begin"/>
      </w:r>
      <w:r w:rsidR="00434B96" w:rsidRPr="003919F1">
        <w:rPr>
          <w:sz w:val="22"/>
          <w:szCs w:val="22"/>
        </w:rPr>
        <w:instrText xml:space="preserve"> SEQ Figure \* ARABIC </w:instrText>
      </w:r>
      <w:r w:rsidR="00434B96" w:rsidRPr="003919F1">
        <w:rPr>
          <w:sz w:val="22"/>
          <w:szCs w:val="22"/>
        </w:rPr>
        <w:fldChar w:fldCharType="separate"/>
      </w:r>
      <w:r w:rsidR="0072780D">
        <w:rPr>
          <w:noProof/>
          <w:sz w:val="22"/>
          <w:szCs w:val="22"/>
        </w:rPr>
        <w:t>1</w:t>
      </w:r>
      <w:r w:rsidR="00434B96" w:rsidRPr="003919F1">
        <w:rPr>
          <w:noProof/>
          <w:sz w:val="22"/>
          <w:szCs w:val="22"/>
        </w:rPr>
        <w:fldChar w:fldCharType="end"/>
      </w:r>
    </w:p>
    <w:p w14:paraId="1A86E747" w14:textId="77777777" w:rsidR="009D5F3B" w:rsidRDefault="009D5F3B"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outlineLvl w:val="0"/>
        <w:rPr>
          <w:b/>
          <w:szCs w:val="24"/>
        </w:rPr>
      </w:pPr>
    </w:p>
    <w:p w14:paraId="1A86E748" w14:textId="77777777" w:rsidR="00CC1B3A" w:rsidRPr="006242C3"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outlineLvl w:val="0"/>
        <w:rPr>
          <w:szCs w:val="24"/>
          <w:u w:val="single"/>
        </w:rPr>
      </w:pPr>
      <w:r>
        <w:rPr>
          <w:b/>
          <w:szCs w:val="24"/>
        </w:rPr>
        <w:t xml:space="preserve">Inmate Care and Programs:  </w:t>
      </w:r>
      <w:r w:rsidRPr="00EB5410">
        <w:rPr>
          <w:szCs w:val="24"/>
          <w:u w:val="single"/>
        </w:rPr>
        <w:t>$</w:t>
      </w:r>
      <w:r w:rsidR="004A6C2A">
        <w:rPr>
          <w:szCs w:val="24"/>
          <w:u w:val="single"/>
        </w:rPr>
        <w:t>2,</w:t>
      </w:r>
      <w:r w:rsidR="004941BD">
        <w:rPr>
          <w:szCs w:val="24"/>
          <w:u w:val="single"/>
        </w:rPr>
        <w:t>5</w:t>
      </w:r>
      <w:r w:rsidR="003E21A6">
        <w:rPr>
          <w:szCs w:val="24"/>
          <w:u w:val="single"/>
        </w:rPr>
        <w:t>09</w:t>
      </w:r>
      <w:r w:rsidR="004A6C2A">
        <w:rPr>
          <w:szCs w:val="24"/>
          <w:u w:val="single"/>
        </w:rPr>
        <w:t>,</w:t>
      </w:r>
      <w:r w:rsidR="003E21A6">
        <w:rPr>
          <w:szCs w:val="24"/>
          <w:u w:val="single"/>
        </w:rPr>
        <w:t>802</w:t>
      </w:r>
      <w:r w:rsidR="004A6C2A">
        <w:rPr>
          <w:szCs w:val="24"/>
          <w:u w:val="single"/>
        </w:rPr>
        <w:t>,000</w:t>
      </w:r>
    </w:p>
    <w:p w14:paraId="1A86E749"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right="16"/>
        <w:rPr>
          <w:szCs w:val="24"/>
        </w:rPr>
      </w:pPr>
    </w:p>
    <w:p w14:paraId="1A86E74A"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u w:val="single"/>
        </w:rPr>
        <w:t>Program Improvements</w:t>
      </w:r>
      <w:r w:rsidR="00B32411">
        <w:rPr>
          <w:szCs w:val="24"/>
          <w:u w:val="single"/>
        </w:rPr>
        <w:t xml:space="preserve"> and </w:t>
      </w:r>
      <w:r w:rsidR="009F5702">
        <w:rPr>
          <w:szCs w:val="24"/>
          <w:u w:val="single"/>
        </w:rPr>
        <w:t>Offset</w:t>
      </w:r>
      <w:r w:rsidR="00BF60CD">
        <w:rPr>
          <w:szCs w:val="24"/>
          <w:u w:val="single"/>
        </w:rPr>
        <w:t>s</w:t>
      </w:r>
    </w:p>
    <w:p w14:paraId="1A86E74B" w14:textId="77777777" w:rsidR="00CC1B3A" w:rsidRPr="009F5702" w:rsidRDefault="000731C4" w:rsidP="009F5702">
      <w:pPr>
        <w:pStyle w:val="ListParagraph"/>
        <w:numPr>
          <w:ilvl w:val="0"/>
          <w:numId w:val="16"/>
        </w:numPr>
        <w:tabs>
          <w:tab w:val="left" w:pos="360"/>
          <w:tab w:val="left" w:pos="1080"/>
          <w:tab w:val="left" w:pos="2070"/>
        </w:tabs>
        <w:rPr>
          <w:szCs w:val="24"/>
        </w:rPr>
      </w:pPr>
      <w:r>
        <w:rPr>
          <w:szCs w:val="24"/>
        </w:rPr>
        <w:t>Begin Activation: A</w:t>
      </w:r>
      <w:r w:rsidR="006F1FED">
        <w:rPr>
          <w:szCs w:val="24"/>
        </w:rPr>
        <w:t>dministrative</w:t>
      </w:r>
      <w:r>
        <w:rPr>
          <w:szCs w:val="24"/>
        </w:rPr>
        <w:t xml:space="preserve"> USP Thomson, IL</w:t>
      </w:r>
    </w:p>
    <w:p w14:paraId="1A86E74C" w14:textId="77777777" w:rsidR="009F5702" w:rsidRDefault="000731C4" w:rsidP="009F5702">
      <w:pPr>
        <w:pStyle w:val="ListParagraph"/>
        <w:numPr>
          <w:ilvl w:val="0"/>
          <w:numId w:val="16"/>
        </w:numPr>
        <w:tabs>
          <w:tab w:val="left" w:pos="360"/>
          <w:tab w:val="left" w:pos="1080"/>
          <w:tab w:val="left" w:pos="2070"/>
        </w:tabs>
        <w:rPr>
          <w:szCs w:val="24"/>
        </w:rPr>
      </w:pPr>
      <w:r>
        <w:rPr>
          <w:szCs w:val="24"/>
        </w:rPr>
        <w:t>Begin Activation: FCI Hazelton, WV</w:t>
      </w:r>
    </w:p>
    <w:p w14:paraId="1A86E74D" w14:textId="77777777" w:rsidR="00B24974" w:rsidRDefault="00B24974" w:rsidP="009F5702">
      <w:pPr>
        <w:pStyle w:val="ListParagraph"/>
        <w:numPr>
          <w:ilvl w:val="0"/>
          <w:numId w:val="16"/>
        </w:numPr>
        <w:tabs>
          <w:tab w:val="left" w:pos="360"/>
          <w:tab w:val="left" w:pos="1080"/>
          <w:tab w:val="left" w:pos="2070"/>
        </w:tabs>
        <w:rPr>
          <w:szCs w:val="24"/>
        </w:rPr>
      </w:pPr>
      <w:r>
        <w:rPr>
          <w:szCs w:val="24"/>
        </w:rPr>
        <w:t>Begin Activation: USP Yazoo City, MS</w:t>
      </w:r>
    </w:p>
    <w:p w14:paraId="1A86E74E" w14:textId="77777777" w:rsidR="001F06FB" w:rsidRDefault="001F06FB" w:rsidP="009F5702">
      <w:pPr>
        <w:pStyle w:val="ListParagraph"/>
        <w:numPr>
          <w:ilvl w:val="0"/>
          <w:numId w:val="16"/>
        </w:numPr>
        <w:tabs>
          <w:tab w:val="left" w:pos="360"/>
          <w:tab w:val="left" w:pos="1080"/>
          <w:tab w:val="left" w:pos="2070"/>
        </w:tabs>
        <w:rPr>
          <w:szCs w:val="24"/>
        </w:rPr>
      </w:pPr>
      <w:r>
        <w:rPr>
          <w:szCs w:val="24"/>
        </w:rPr>
        <w:t>Expand RDAP</w:t>
      </w:r>
    </w:p>
    <w:p w14:paraId="1A86E74F" w14:textId="77777777" w:rsidR="001F06FB" w:rsidRDefault="001F06FB" w:rsidP="009F5702">
      <w:pPr>
        <w:pStyle w:val="ListParagraph"/>
        <w:numPr>
          <w:ilvl w:val="0"/>
          <w:numId w:val="16"/>
        </w:numPr>
        <w:tabs>
          <w:tab w:val="left" w:pos="360"/>
          <w:tab w:val="left" w:pos="1080"/>
          <w:tab w:val="left" w:pos="2070"/>
        </w:tabs>
        <w:rPr>
          <w:szCs w:val="24"/>
        </w:rPr>
      </w:pPr>
      <w:r>
        <w:rPr>
          <w:szCs w:val="24"/>
        </w:rPr>
        <w:t>Expand Reentry and Recidivism Reducing Programs</w:t>
      </w:r>
    </w:p>
    <w:p w14:paraId="1A86E750" w14:textId="77777777" w:rsidR="001F06FB" w:rsidRDefault="001F06FB" w:rsidP="009F5702">
      <w:pPr>
        <w:pStyle w:val="ListParagraph"/>
        <w:numPr>
          <w:ilvl w:val="0"/>
          <w:numId w:val="16"/>
        </w:numPr>
        <w:tabs>
          <w:tab w:val="left" w:pos="360"/>
          <w:tab w:val="left" w:pos="1080"/>
          <w:tab w:val="left" w:pos="2070"/>
        </w:tabs>
        <w:rPr>
          <w:szCs w:val="24"/>
        </w:rPr>
      </w:pPr>
      <w:r>
        <w:rPr>
          <w:szCs w:val="24"/>
        </w:rPr>
        <w:t>Offset: Good Conduct Time</w:t>
      </w:r>
    </w:p>
    <w:p w14:paraId="1A86E751" w14:textId="77777777" w:rsidR="001F06FB" w:rsidRPr="009F5702" w:rsidRDefault="001F06FB" w:rsidP="009F5702">
      <w:pPr>
        <w:pStyle w:val="ListParagraph"/>
        <w:numPr>
          <w:ilvl w:val="0"/>
          <w:numId w:val="16"/>
        </w:numPr>
        <w:tabs>
          <w:tab w:val="left" w:pos="360"/>
          <w:tab w:val="left" w:pos="1080"/>
          <w:tab w:val="left" w:pos="2070"/>
        </w:tabs>
        <w:rPr>
          <w:szCs w:val="24"/>
        </w:rPr>
      </w:pPr>
      <w:r>
        <w:rPr>
          <w:szCs w:val="24"/>
        </w:rPr>
        <w:t xml:space="preserve">Offset: Medical Cost adjustments </w:t>
      </w:r>
    </w:p>
    <w:p w14:paraId="1A86E752" w14:textId="77777777" w:rsidR="004359CE" w:rsidRDefault="00CC1B3A" w:rsidP="001F06F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b/>
          <w:szCs w:val="24"/>
        </w:rPr>
      </w:pPr>
      <w:r>
        <w:rPr>
          <w:b/>
          <w:szCs w:val="24"/>
        </w:rPr>
        <w:tab/>
      </w:r>
    </w:p>
    <w:p w14:paraId="1A86E753"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szCs w:val="24"/>
        </w:rPr>
      </w:pPr>
      <w:r>
        <w:rPr>
          <w:b/>
          <w:szCs w:val="24"/>
        </w:rPr>
        <w:t>Institution Security and Administration</w:t>
      </w:r>
      <w:r w:rsidRPr="00485D1C">
        <w:rPr>
          <w:b/>
          <w:szCs w:val="24"/>
        </w:rPr>
        <w:t xml:space="preserve">:  </w:t>
      </w:r>
      <w:r w:rsidRPr="00485D1C">
        <w:rPr>
          <w:szCs w:val="24"/>
          <w:u w:val="single"/>
        </w:rPr>
        <w:t>$</w:t>
      </w:r>
      <w:r w:rsidR="000D5E7A">
        <w:rPr>
          <w:szCs w:val="24"/>
          <w:u w:val="single"/>
        </w:rPr>
        <w:t>2</w:t>
      </w:r>
      <w:r w:rsidR="004A6C2A">
        <w:rPr>
          <w:szCs w:val="24"/>
          <w:u w:val="single"/>
        </w:rPr>
        <w:t>,</w:t>
      </w:r>
      <w:r w:rsidR="000D5E7A">
        <w:rPr>
          <w:szCs w:val="24"/>
          <w:u w:val="single"/>
        </w:rPr>
        <w:t>995</w:t>
      </w:r>
      <w:r w:rsidR="004A6C2A">
        <w:rPr>
          <w:szCs w:val="24"/>
          <w:u w:val="single"/>
        </w:rPr>
        <w:t>,</w:t>
      </w:r>
      <w:r w:rsidR="002F4A27">
        <w:rPr>
          <w:szCs w:val="24"/>
          <w:u w:val="single"/>
        </w:rPr>
        <w:t>7</w:t>
      </w:r>
      <w:r w:rsidR="000D5E7A">
        <w:rPr>
          <w:szCs w:val="24"/>
          <w:u w:val="single"/>
        </w:rPr>
        <w:t>9</w:t>
      </w:r>
      <w:r w:rsidR="002F4A27">
        <w:rPr>
          <w:szCs w:val="24"/>
          <w:u w:val="single"/>
        </w:rPr>
        <w:t>4</w:t>
      </w:r>
      <w:r w:rsidR="004A6C2A">
        <w:rPr>
          <w:szCs w:val="24"/>
          <w:u w:val="single"/>
        </w:rPr>
        <w:t>,000</w:t>
      </w:r>
      <w:r w:rsidR="000E710B">
        <w:rPr>
          <w:szCs w:val="24"/>
          <w:u w:val="single"/>
        </w:rPr>
        <w:t xml:space="preserve"> </w:t>
      </w:r>
    </w:p>
    <w:p w14:paraId="1A86E754"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p>
    <w:p w14:paraId="1A86E755"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u w:val="single"/>
        </w:rPr>
        <w:t>Program Improvements</w:t>
      </w:r>
      <w:r w:rsidR="00B32411">
        <w:rPr>
          <w:szCs w:val="24"/>
          <w:u w:val="single"/>
        </w:rPr>
        <w:t xml:space="preserve"> and Offsets</w:t>
      </w:r>
      <w:r>
        <w:rPr>
          <w:szCs w:val="24"/>
          <w:u w:val="single"/>
        </w:rPr>
        <w:t xml:space="preserve"> </w:t>
      </w:r>
    </w:p>
    <w:p w14:paraId="1A86E756" w14:textId="77777777" w:rsidR="00A37042" w:rsidRPr="000D5E7A" w:rsidRDefault="000D5E7A" w:rsidP="000D5E7A">
      <w:pPr>
        <w:pStyle w:val="ListParagraph"/>
        <w:numPr>
          <w:ilvl w:val="0"/>
          <w:numId w:val="20"/>
        </w:numPr>
        <w:tabs>
          <w:tab w:val="left" w:pos="360"/>
          <w:tab w:val="left" w:pos="1080"/>
          <w:tab w:val="left" w:pos="2070"/>
        </w:tabs>
        <w:rPr>
          <w:szCs w:val="24"/>
        </w:rPr>
      </w:pPr>
      <w:r w:rsidRPr="000D5E7A">
        <w:rPr>
          <w:szCs w:val="24"/>
        </w:rPr>
        <w:t>Begin Activation: A</w:t>
      </w:r>
      <w:r w:rsidR="006F1FED">
        <w:rPr>
          <w:szCs w:val="24"/>
        </w:rPr>
        <w:t>dministrative</w:t>
      </w:r>
      <w:r w:rsidRPr="000D5E7A">
        <w:rPr>
          <w:szCs w:val="24"/>
        </w:rPr>
        <w:t xml:space="preserve"> USP Thomson, IL</w:t>
      </w:r>
    </w:p>
    <w:p w14:paraId="1A86E757" w14:textId="77777777" w:rsidR="000D5E7A" w:rsidRDefault="000D5E7A" w:rsidP="000D5E7A">
      <w:pPr>
        <w:pStyle w:val="ListParagraph"/>
        <w:numPr>
          <w:ilvl w:val="0"/>
          <w:numId w:val="20"/>
        </w:numPr>
        <w:tabs>
          <w:tab w:val="left" w:pos="360"/>
          <w:tab w:val="left" w:pos="1080"/>
          <w:tab w:val="left" w:pos="2070"/>
        </w:tabs>
        <w:rPr>
          <w:szCs w:val="24"/>
        </w:rPr>
      </w:pPr>
      <w:r>
        <w:rPr>
          <w:szCs w:val="24"/>
        </w:rPr>
        <w:t>Begin Activation: FCI Hazelton, WV</w:t>
      </w:r>
    </w:p>
    <w:p w14:paraId="1A86E758" w14:textId="77777777" w:rsidR="000D5E7A" w:rsidRDefault="000D5E7A" w:rsidP="000D5E7A">
      <w:pPr>
        <w:pStyle w:val="ListParagraph"/>
        <w:numPr>
          <w:ilvl w:val="0"/>
          <w:numId w:val="20"/>
        </w:numPr>
        <w:tabs>
          <w:tab w:val="left" w:pos="360"/>
          <w:tab w:val="left" w:pos="1080"/>
          <w:tab w:val="left" w:pos="2070"/>
        </w:tabs>
        <w:rPr>
          <w:szCs w:val="24"/>
        </w:rPr>
      </w:pPr>
      <w:r>
        <w:rPr>
          <w:szCs w:val="24"/>
        </w:rPr>
        <w:t>Begin Activation: USP Yazoo City, MS</w:t>
      </w:r>
    </w:p>
    <w:p w14:paraId="1A86E759" w14:textId="77777777" w:rsidR="000D5E7A" w:rsidRDefault="000D5E7A" w:rsidP="000D5E7A">
      <w:pPr>
        <w:pStyle w:val="ListParagraph"/>
        <w:numPr>
          <w:ilvl w:val="0"/>
          <w:numId w:val="20"/>
        </w:numPr>
        <w:tabs>
          <w:tab w:val="left" w:pos="360"/>
          <w:tab w:val="left" w:pos="1080"/>
          <w:tab w:val="left" w:pos="2070"/>
        </w:tabs>
        <w:rPr>
          <w:szCs w:val="24"/>
        </w:rPr>
      </w:pPr>
      <w:r>
        <w:rPr>
          <w:szCs w:val="24"/>
        </w:rPr>
        <w:t>Offset: Good Conduct Time</w:t>
      </w:r>
    </w:p>
    <w:p w14:paraId="1A86E75A" w14:textId="77777777" w:rsidR="000D5E7A" w:rsidRPr="000D5E7A" w:rsidRDefault="000D5E7A" w:rsidP="000D5E7A">
      <w:pPr>
        <w:pStyle w:val="ListParagraph"/>
        <w:numPr>
          <w:ilvl w:val="0"/>
          <w:numId w:val="20"/>
        </w:numPr>
        <w:tabs>
          <w:tab w:val="left" w:pos="360"/>
          <w:tab w:val="left" w:pos="1080"/>
          <w:tab w:val="left" w:pos="2070"/>
        </w:tabs>
        <w:rPr>
          <w:szCs w:val="24"/>
        </w:rPr>
      </w:pPr>
      <w:r>
        <w:rPr>
          <w:szCs w:val="24"/>
        </w:rPr>
        <w:t>Offset: IT Savings</w:t>
      </w:r>
    </w:p>
    <w:p w14:paraId="1A86E75B" w14:textId="77777777" w:rsidR="004941BD" w:rsidRDefault="004941BD"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ight="16" w:hanging="720"/>
        <w:outlineLvl w:val="0"/>
        <w:rPr>
          <w:b/>
          <w:szCs w:val="24"/>
        </w:rPr>
      </w:pPr>
    </w:p>
    <w:p w14:paraId="1A86E75C"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ight="16" w:hanging="720"/>
        <w:outlineLvl w:val="0"/>
        <w:rPr>
          <w:szCs w:val="24"/>
          <w:u w:val="single"/>
        </w:rPr>
      </w:pPr>
      <w:r>
        <w:rPr>
          <w:b/>
          <w:szCs w:val="24"/>
        </w:rPr>
        <w:t xml:space="preserve">Contract Confinement:  </w:t>
      </w:r>
      <w:r w:rsidRPr="00485D1C">
        <w:rPr>
          <w:szCs w:val="24"/>
          <w:u w:val="single"/>
        </w:rPr>
        <w:t>$1,</w:t>
      </w:r>
      <w:r w:rsidR="007F6F10">
        <w:rPr>
          <w:szCs w:val="24"/>
          <w:u w:val="single"/>
        </w:rPr>
        <w:t>1</w:t>
      </w:r>
      <w:r w:rsidR="000D5E7A">
        <w:rPr>
          <w:szCs w:val="24"/>
          <w:u w:val="single"/>
        </w:rPr>
        <w:t>14</w:t>
      </w:r>
      <w:r w:rsidRPr="00485D1C">
        <w:rPr>
          <w:szCs w:val="24"/>
          <w:u w:val="single"/>
        </w:rPr>
        <w:t>,</w:t>
      </w:r>
      <w:r w:rsidR="000D5E7A">
        <w:rPr>
          <w:szCs w:val="24"/>
          <w:u w:val="single"/>
        </w:rPr>
        <w:t>532</w:t>
      </w:r>
      <w:r w:rsidRPr="00485D1C">
        <w:rPr>
          <w:szCs w:val="24"/>
          <w:u w:val="single"/>
        </w:rPr>
        <w:t>,000</w:t>
      </w:r>
    </w:p>
    <w:p w14:paraId="1A86E75D" w14:textId="77777777" w:rsidR="00B32411" w:rsidRDefault="00B32411" w:rsidP="00A3704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u w:val="single"/>
        </w:rPr>
      </w:pPr>
    </w:p>
    <w:p w14:paraId="1A86E75E" w14:textId="77777777" w:rsidR="00A37042" w:rsidRDefault="00A37042" w:rsidP="00A3704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u w:val="single"/>
        </w:rPr>
        <w:t>Program Improvement</w:t>
      </w:r>
      <w:r w:rsidR="00BF60CD">
        <w:rPr>
          <w:szCs w:val="24"/>
          <w:u w:val="single"/>
        </w:rPr>
        <w:t>s</w:t>
      </w:r>
    </w:p>
    <w:p w14:paraId="1A86E75F" w14:textId="77777777" w:rsidR="00A37042" w:rsidRPr="00B32411" w:rsidRDefault="00A37042" w:rsidP="00B32411">
      <w:pPr>
        <w:pStyle w:val="ListParagraph"/>
        <w:numPr>
          <w:ilvl w:val="0"/>
          <w:numId w:val="23"/>
        </w:numPr>
        <w:tabs>
          <w:tab w:val="left" w:pos="360"/>
          <w:tab w:val="left" w:pos="1080"/>
          <w:tab w:val="left" w:pos="2070"/>
        </w:tabs>
        <w:rPr>
          <w:szCs w:val="24"/>
        </w:rPr>
      </w:pPr>
      <w:r w:rsidRPr="00B32411">
        <w:rPr>
          <w:szCs w:val="24"/>
        </w:rPr>
        <w:t xml:space="preserve">Procure </w:t>
      </w:r>
      <w:r w:rsidR="004941BD" w:rsidRPr="00B32411">
        <w:rPr>
          <w:szCs w:val="24"/>
        </w:rPr>
        <w:t>1</w:t>
      </w:r>
      <w:r w:rsidRPr="00B32411">
        <w:rPr>
          <w:szCs w:val="24"/>
        </w:rPr>
        <w:t xml:space="preserve">,000 private contract beds </w:t>
      </w:r>
    </w:p>
    <w:p w14:paraId="1A86E760" w14:textId="77777777" w:rsidR="00B32411" w:rsidRPr="00B32411" w:rsidRDefault="00B32411" w:rsidP="00B32411">
      <w:pPr>
        <w:pStyle w:val="ListParagraph"/>
        <w:numPr>
          <w:ilvl w:val="0"/>
          <w:numId w:val="23"/>
        </w:numPr>
        <w:tabs>
          <w:tab w:val="left" w:pos="360"/>
          <w:tab w:val="left" w:pos="1080"/>
          <w:tab w:val="left" w:pos="2070"/>
        </w:tabs>
        <w:rPr>
          <w:szCs w:val="24"/>
        </w:rPr>
      </w:pPr>
      <w:r>
        <w:rPr>
          <w:szCs w:val="24"/>
        </w:rPr>
        <w:t>Expand RRCs</w:t>
      </w:r>
    </w:p>
    <w:p w14:paraId="1A86E761"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u w:val="single"/>
        </w:rPr>
      </w:pPr>
    </w:p>
    <w:p w14:paraId="1A86E762"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right="16" w:hanging="720"/>
        <w:outlineLvl w:val="0"/>
        <w:rPr>
          <w:szCs w:val="24"/>
        </w:rPr>
      </w:pPr>
      <w:r>
        <w:rPr>
          <w:b/>
          <w:szCs w:val="24"/>
        </w:rPr>
        <w:t xml:space="preserve">Management and Administration:  </w:t>
      </w:r>
      <w:r w:rsidRPr="00485D1C">
        <w:rPr>
          <w:szCs w:val="24"/>
          <w:u w:val="single"/>
        </w:rPr>
        <w:t>$</w:t>
      </w:r>
      <w:r>
        <w:rPr>
          <w:szCs w:val="24"/>
          <w:u w:val="single"/>
        </w:rPr>
        <w:t>2</w:t>
      </w:r>
      <w:r w:rsidR="004941BD">
        <w:rPr>
          <w:szCs w:val="24"/>
          <w:u w:val="single"/>
        </w:rPr>
        <w:t>1</w:t>
      </w:r>
      <w:r w:rsidR="00B32411">
        <w:rPr>
          <w:szCs w:val="24"/>
          <w:u w:val="single"/>
        </w:rPr>
        <w:t>1</w:t>
      </w:r>
      <w:r w:rsidR="00F75A9C">
        <w:rPr>
          <w:szCs w:val="24"/>
          <w:u w:val="single"/>
        </w:rPr>
        <w:t>,</w:t>
      </w:r>
      <w:r w:rsidR="00B32411">
        <w:rPr>
          <w:szCs w:val="24"/>
          <w:u w:val="single"/>
        </w:rPr>
        <w:t>022</w:t>
      </w:r>
      <w:r w:rsidRPr="00485D1C">
        <w:rPr>
          <w:szCs w:val="24"/>
          <w:u w:val="single"/>
        </w:rPr>
        <w:t>,000</w:t>
      </w:r>
    </w:p>
    <w:p w14:paraId="1A86E763" w14:textId="77777777" w:rsidR="00170EA0" w:rsidRDefault="00170EA0" w:rsidP="00170EA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szCs w:val="24"/>
        </w:rPr>
      </w:pPr>
      <w:r>
        <w:rPr>
          <w:szCs w:val="24"/>
          <w:u w:val="single"/>
        </w:rPr>
        <w:t xml:space="preserve">Program </w:t>
      </w:r>
      <w:r w:rsidR="003C3281">
        <w:rPr>
          <w:szCs w:val="24"/>
          <w:u w:val="single"/>
        </w:rPr>
        <w:t xml:space="preserve">Increases and </w:t>
      </w:r>
      <w:r>
        <w:rPr>
          <w:szCs w:val="24"/>
          <w:u w:val="single"/>
        </w:rPr>
        <w:t>Offset</w:t>
      </w:r>
      <w:r w:rsidR="003C3281">
        <w:rPr>
          <w:szCs w:val="24"/>
          <w:u w:val="single"/>
        </w:rPr>
        <w:t>s</w:t>
      </w:r>
    </w:p>
    <w:p w14:paraId="1A86E764" w14:textId="77777777" w:rsidR="003C3281" w:rsidRDefault="00170EA0" w:rsidP="00170EA0">
      <w:pPr>
        <w:pStyle w:val="ListParagraph"/>
        <w:numPr>
          <w:ilvl w:val="0"/>
          <w:numId w:val="25"/>
        </w:numPr>
        <w:tabs>
          <w:tab w:val="left" w:pos="360"/>
          <w:tab w:val="left" w:pos="1080"/>
          <w:tab w:val="left" w:pos="2070"/>
        </w:tabs>
        <w:rPr>
          <w:szCs w:val="24"/>
        </w:rPr>
      </w:pPr>
      <w:r>
        <w:rPr>
          <w:szCs w:val="24"/>
        </w:rPr>
        <w:t>Administrative Efficiencies</w:t>
      </w:r>
    </w:p>
    <w:p w14:paraId="1A86E765" w14:textId="77777777" w:rsidR="00170EA0" w:rsidRPr="00170EA0" w:rsidRDefault="003C3281" w:rsidP="00170EA0">
      <w:pPr>
        <w:pStyle w:val="ListParagraph"/>
        <w:numPr>
          <w:ilvl w:val="0"/>
          <w:numId w:val="25"/>
        </w:numPr>
        <w:tabs>
          <w:tab w:val="left" w:pos="360"/>
          <w:tab w:val="left" w:pos="1080"/>
          <w:tab w:val="left" w:pos="2070"/>
        </w:tabs>
        <w:rPr>
          <w:szCs w:val="24"/>
        </w:rPr>
      </w:pPr>
      <w:r>
        <w:rPr>
          <w:szCs w:val="24"/>
        </w:rPr>
        <w:t xml:space="preserve">Reentry and Recidivism </w:t>
      </w:r>
      <w:r w:rsidR="00170EA0" w:rsidRPr="00170EA0">
        <w:rPr>
          <w:szCs w:val="24"/>
        </w:rPr>
        <w:t xml:space="preserve"> </w:t>
      </w:r>
    </w:p>
    <w:p w14:paraId="1A86E766" w14:textId="77777777" w:rsidR="00EF7738" w:rsidRDefault="00EF7738"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b/>
          <w:szCs w:val="24"/>
        </w:rPr>
      </w:pPr>
    </w:p>
    <w:p w14:paraId="1A86E767"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b/>
          <w:szCs w:val="24"/>
        </w:rPr>
      </w:pPr>
      <w:r>
        <w:rPr>
          <w:b/>
          <w:szCs w:val="24"/>
        </w:rPr>
        <w:lastRenderedPageBreak/>
        <w:t>5. Performance Challenges</w:t>
      </w:r>
    </w:p>
    <w:p w14:paraId="1A86E768"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b/>
          <w:szCs w:val="24"/>
        </w:rPr>
      </w:pPr>
    </w:p>
    <w:p w14:paraId="1A86E769" w14:textId="3C564546"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r>
        <w:rPr>
          <w:szCs w:val="24"/>
        </w:rPr>
        <w:t>The challenges that</w:t>
      </w:r>
      <w:r w:rsidR="00022CE9">
        <w:rPr>
          <w:szCs w:val="24"/>
        </w:rPr>
        <w:t xml:space="preserve"> can positively affect or</w:t>
      </w:r>
      <w:r>
        <w:rPr>
          <w:szCs w:val="24"/>
        </w:rPr>
        <w:t xml:space="preserve"> impede progress toward achievement of agency goals are complex and ever changing.  </w:t>
      </w:r>
      <w:r w:rsidR="00386E56" w:rsidRPr="00DE14C4">
        <w:rPr>
          <w:szCs w:val="24"/>
        </w:rPr>
        <w:t xml:space="preserve">Factors that impact BOP include: general economic conditions, legislation, investigative and prosecutorial initiatives, technology, and crime rates.  </w:t>
      </w:r>
      <w:r>
        <w:rPr>
          <w:szCs w:val="24"/>
        </w:rPr>
        <w:t>The BOP continues to streamline operations and increase efficiency in order to operate as inexpensively, efficiently, and effectively as possible.</w:t>
      </w:r>
    </w:p>
    <w:p w14:paraId="1A86E76A"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p>
    <w:p w14:paraId="1A86E76B" w14:textId="26325FA6" w:rsidR="00CC1B3A" w:rsidRDefault="00CC1B3A" w:rsidP="00CC1B3A">
      <w:pPr>
        <w:pStyle w:val="BodyText"/>
      </w:pPr>
      <w:r>
        <w:rPr>
          <w:b/>
        </w:rPr>
        <w:t>External Challenges:</w:t>
      </w:r>
      <w:r>
        <w:t xml:space="preserve">  The BOP does not control the number of new admissions to federal prisons.  As a result, BOP faces major challenges in effectively managing the federal inmate population growth in already crowded conditions.  BOP has focused on ways to mitigate the negative effects of a large prison population.  These include expanding contract bed capacity for low security male criminal aliens, home confinement as appropriate, expansion of existing BOP capacity, acquisition of existing facilities, and construction of new facilities, as funding permits.</w:t>
      </w:r>
    </w:p>
    <w:p w14:paraId="1A86E76C" w14:textId="77777777" w:rsidR="00CC1B3A" w:rsidRDefault="00CC1B3A" w:rsidP="00CC1B3A">
      <w:pPr>
        <w:pStyle w:val="BodyText"/>
      </w:pPr>
    </w:p>
    <w:p w14:paraId="1A86E76D" w14:textId="77777777" w:rsidR="00CC1B3A" w:rsidRDefault="00CC1B3A" w:rsidP="00CC1B3A">
      <w:pPr>
        <w:rPr>
          <w:szCs w:val="24"/>
        </w:rPr>
      </w:pPr>
      <w:r>
        <w:rPr>
          <w:b/>
          <w:szCs w:val="24"/>
        </w:rPr>
        <w:t>Internal Challenges</w:t>
      </w:r>
      <w:r>
        <w:rPr>
          <w:szCs w:val="24"/>
        </w:rPr>
        <w:t xml:space="preserve">:  The largest internal challenge for the BOP is to provide adequate </w:t>
      </w:r>
      <w:r w:rsidR="001E1A87">
        <w:rPr>
          <w:szCs w:val="24"/>
        </w:rPr>
        <w:t xml:space="preserve">levels of </w:t>
      </w:r>
      <w:r>
        <w:rPr>
          <w:szCs w:val="24"/>
        </w:rPr>
        <w:t>bed space and staffing to safely manage the ever growing inmate population.  Crowding is a very real danger in prisons – causing frustration and anger for inmates whose access to basic necessities like toilets, showers, and meals becomes very limited and who face hours of idleness resulting from limited availability of productive work and program opportunities.  Crowding also strains facilities’ infrastructure like water, sewage, and power systems, and increases the maintenance service needed to keep these systems operational.</w:t>
      </w:r>
    </w:p>
    <w:p w14:paraId="1A86E76E"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p>
    <w:p w14:paraId="1A86E76F"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r>
        <w:rPr>
          <w:szCs w:val="24"/>
        </w:rPr>
        <w:t xml:space="preserve">Increases in the inmate population, employee involvement in external military service assignments, unpredictable events such as September 11, 2001, and devastating natural disasters such as Hurricanes </w:t>
      </w:r>
      <w:r w:rsidR="00635F35">
        <w:rPr>
          <w:szCs w:val="24"/>
        </w:rPr>
        <w:t xml:space="preserve">Sandy, </w:t>
      </w:r>
      <w:r>
        <w:rPr>
          <w:szCs w:val="24"/>
        </w:rPr>
        <w:t>Andrew, Ivan, Katrina, and Rita pose significant internal management challenges in the areas of cost control and staffing.  The BOP actively monitors and works to address these areas of concern, while housing inmates in the safest and most cost effective manner.</w:t>
      </w:r>
    </w:p>
    <w:p w14:paraId="1A86E770"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Cs w:val="24"/>
        </w:rPr>
      </w:pPr>
    </w:p>
    <w:p w14:paraId="1A86E771" w14:textId="329DE63A" w:rsidR="00CC1B3A" w:rsidRDefault="00CC1B3A" w:rsidP="00CC1B3A">
      <w:pPr>
        <w:rPr>
          <w:szCs w:val="24"/>
        </w:rPr>
      </w:pPr>
      <w:r>
        <w:rPr>
          <w:b/>
          <w:szCs w:val="24"/>
        </w:rPr>
        <w:t>Offsets</w:t>
      </w:r>
      <w:r>
        <w:rPr>
          <w:szCs w:val="24"/>
        </w:rPr>
        <w:t xml:space="preserve">:  The BOP has completed a number of management actions to streamline operations, improve program efficiencies, and reduce costs to ensure the lowest possible costs despite the growing inmate population.  Examples of these actions include </w:t>
      </w:r>
      <w:r w:rsidR="00584FF2">
        <w:rPr>
          <w:szCs w:val="24"/>
        </w:rPr>
        <w:t xml:space="preserve">co-locating facilities, </w:t>
      </w:r>
      <w:r>
        <w:rPr>
          <w:szCs w:val="24"/>
        </w:rPr>
        <w:t xml:space="preserve">centralizing prisoner sentence computation and inmate designation functions, consolidating the servicing of human resource and employee development functions, and transferring inmates with the most critical medical needs to dedicated BOP medical centers.  The BOP conducted streamlining and other efficiency measures by de-layering and abolishing over 2,300 positions, and closing four outmoded and inefficient </w:t>
      </w:r>
      <w:r w:rsidR="00435040">
        <w:rPr>
          <w:szCs w:val="24"/>
        </w:rPr>
        <w:t>stand-alone</w:t>
      </w:r>
      <w:r>
        <w:rPr>
          <w:szCs w:val="24"/>
        </w:rPr>
        <w:t xml:space="preserve"> prison camps.</w:t>
      </w:r>
      <w:r w:rsidR="00E94435">
        <w:rPr>
          <w:szCs w:val="24"/>
        </w:rPr>
        <w:t xml:space="preserve">  </w:t>
      </w:r>
      <w:r w:rsidR="00E57964">
        <w:rPr>
          <w:szCs w:val="24"/>
        </w:rPr>
        <w:t xml:space="preserve">The </w:t>
      </w:r>
      <w:r w:rsidR="00E94435">
        <w:rPr>
          <w:szCs w:val="24"/>
        </w:rPr>
        <w:t>FY 201</w:t>
      </w:r>
      <w:r w:rsidR="00635F35">
        <w:rPr>
          <w:szCs w:val="24"/>
        </w:rPr>
        <w:t>4</w:t>
      </w:r>
      <w:r w:rsidR="00E94435">
        <w:rPr>
          <w:szCs w:val="24"/>
        </w:rPr>
        <w:t xml:space="preserve"> President’s Budget contains additional offsets of $</w:t>
      </w:r>
      <w:r w:rsidR="00635F35">
        <w:rPr>
          <w:szCs w:val="24"/>
        </w:rPr>
        <w:t>100.7</w:t>
      </w:r>
      <w:r w:rsidR="00E94435">
        <w:rPr>
          <w:szCs w:val="24"/>
        </w:rPr>
        <w:t xml:space="preserve"> million for: proposed Good Conduct Time legislation</w:t>
      </w:r>
      <w:r w:rsidR="00635F35">
        <w:rPr>
          <w:szCs w:val="24"/>
        </w:rPr>
        <w:t>;</w:t>
      </w:r>
      <w:r w:rsidR="00E94435">
        <w:rPr>
          <w:szCs w:val="24"/>
        </w:rPr>
        <w:t xml:space="preserve"> </w:t>
      </w:r>
      <w:r w:rsidR="00C83050">
        <w:rPr>
          <w:szCs w:val="24"/>
        </w:rPr>
        <w:t>r</w:t>
      </w:r>
      <w:r w:rsidR="00DE14C4">
        <w:rPr>
          <w:szCs w:val="24"/>
        </w:rPr>
        <w:t>enegotiated medical services contracts</w:t>
      </w:r>
      <w:r w:rsidR="00635F35">
        <w:rPr>
          <w:szCs w:val="24"/>
        </w:rPr>
        <w:t>;</w:t>
      </w:r>
      <w:r w:rsidR="00E94435">
        <w:rPr>
          <w:szCs w:val="24"/>
        </w:rPr>
        <w:t xml:space="preserve"> </w:t>
      </w:r>
      <w:r w:rsidR="00523ED6">
        <w:rPr>
          <w:szCs w:val="24"/>
        </w:rPr>
        <w:t>i</w:t>
      </w:r>
      <w:r w:rsidR="00E94435">
        <w:rPr>
          <w:szCs w:val="24"/>
        </w:rPr>
        <w:t xml:space="preserve">nformation </w:t>
      </w:r>
      <w:r w:rsidR="00523ED6">
        <w:rPr>
          <w:szCs w:val="24"/>
        </w:rPr>
        <w:t>t</w:t>
      </w:r>
      <w:r w:rsidR="00E94435">
        <w:rPr>
          <w:szCs w:val="24"/>
        </w:rPr>
        <w:t>echnology savings</w:t>
      </w:r>
      <w:r w:rsidR="00635F35">
        <w:rPr>
          <w:szCs w:val="24"/>
        </w:rPr>
        <w:t>;</w:t>
      </w:r>
      <w:r w:rsidR="00E94435">
        <w:rPr>
          <w:szCs w:val="24"/>
        </w:rPr>
        <w:t xml:space="preserve"> and </w:t>
      </w:r>
      <w:r w:rsidR="00523ED6">
        <w:rPr>
          <w:szCs w:val="24"/>
        </w:rPr>
        <w:t>a</w:t>
      </w:r>
      <w:r w:rsidR="00635F35">
        <w:rPr>
          <w:szCs w:val="24"/>
        </w:rPr>
        <w:t xml:space="preserve">dministrative </w:t>
      </w:r>
      <w:r w:rsidR="00523ED6">
        <w:rPr>
          <w:szCs w:val="24"/>
        </w:rPr>
        <w:t>e</w:t>
      </w:r>
      <w:r w:rsidR="00635F35">
        <w:rPr>
          <w:szCs w:val="24"/>
        </w:rPr>
        <w:t>fficiencies.</w:t>
      </w:r>
    </w:p>
    <w:p w14:paraId="39707D2C" w14:textId="77777777" w:rsidR="00E31458" w:rsidRDefault="00E31458" w:rsidP="00CC1B3A">
      <w:pPr>
        <w:rPr>
          <w:szCs w:val="24"/>
        </w:rPr>
      </w:pPr>
    </w:p>
    <w:p w14:paraId="3A83A664" w14:textId="77777777" w:rsidR="00E31458" w:rsidRDefault="00E31458" w:rsidP="00CC1B3A">
      <w:pPr>
        <w:rPr>
          <w:szCs w:val="24"/>
        </w:rPr>
      </w:pPr>
    </w:p>
    <w:p w14:paraId="6E960FFE" w14:textId="77777777" w:rsidR="00C83050" w:rsidRDefault="00C83050" w:rsidP="00CC1B3A">
      <w:pPr>
        <w:rPr>
          <w:szCs w:val="24"/>
        </w:rPr>
      </w:pPr>
    </w:p>
    <w:p w14:paraId="0DF063B6" w14:textId="77777777" w:rsidR="00C83050" w:rsidRDefault="00C83050" w:rsidP="00CC1B3A">
      <w:pPr>
        <w:rPr>
          <w:szCs w:val="24"/>
        </w:rPr>
      </w:pPr>
    </w:p>
    <w:p w14:paraId="3A2B8688" w14:textId="77777777" w:rsidR="00E31458" w:rsidRDefault="00E31458" w:rsidP="00CC1B3A">
      <w:pPr>
        <w:rPr>
          <w:szCs w:val="24"/>
        </w:rPr>
      </w:pPr>
    </w:p>
    <w:p w14:paraId="49A4E01B" w14:textId="77777777" w:rsidR="00E31458" w:rsidRDefault="00E31458" w:rsidP="00CC1B3A">
      <w:pPr>
        <w:rPr>
          <w:szCs w:val="24"/>
        </w:rPr>
      </w:pPr>
    </w:p>
    <w:p w14:paraId="45DECDBA" w14:textId="77777777" w:rsidR="00E31458" w:rsidRDefault="00E31458" w:rsidP="00CC1B3A">
      <w:pPr>
        <w:rPr>
          <w:szCs w:val="24"/>
        </w:rPr>
      </w:pPr>
    </w:p>
    <w:p w14:paraId="242198D4" w14:textId="77777777" w:rsidR="00386E56" w:rsidRDefault="00386E56" w:rsidP="00CC1B3A">
      <w:pPr>
        <w:rPr>
          <w:szCs w:val="24"/>
        </w:rPr>
      </w:pPr>
    </w:p>
    <w:p w14:paraId="1A86E772" w14:textId="77777777" w:rsidR="00CC1B3A" w:rsidRDefault="00CC1B3A" w:rsidP="00CC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outlineLvl w:val="0"/>
        <w:rPr>
          <w:b/>
          <w:szCs w:val="24"/>
        </w:rPr>
      </w:pPr>
      <w:r>
        <w:rPr>
          <w:b/>
          <w:szCs w:val="24"/>
        </w:rPr>
        <w:lastRenderedPageBreak/>
        <w:t>6. Environmental Accountability</w:t>
      </w:r>
    </w:p>
    <w:p w14:paraId="1A86E773" w14:textId="77777777" w:rsidR="00CC1B3A" w:rsidRDefault="00CC1B3A" w:rsidP="00CC1B3A"/>
    <w:p w14:paraId="1A86E775" w14:textId="005208BF" w:rsidR="000E710B" w:rsidRDefault="000E710B" w:rsidP="000E710B"/>
    <w:p w14:paraId="1A86E776" w14:textId="662634B7" w:rsidR="00375541" w:rsidRDefault="00375541" w:rsidP="000E710B">
      <w:r>
        <w:rPr>
          <w:noProof/>
        </w:rPr>
        <w:drawing>
          <wp:anchor distT="0" distB="0" distL="114300" distR="114300" simplePos="0" relativeHeight="251707392" behindDoc="0" locked="0" layoutInCell="1" allowOverlap="1" wp14:anchorId="1A86F2FB" wp14:editId="7826B747">
            <wp:simplePos x="0" y="0"/>
            <wp:positionH relativeFrom="column">
              <wp:posOffset>0</wp:posOffset>
            </wp:positionH>
            <wp:positionV relativeFrom="paragraph">
              <wp:posOffset>13335</wp:posOffset>
            </wp:positionV>
            <wp:extent cx="2244725" cy="1686560"/>
            <wp:effectExtent l="0" t="0" r="317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72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6E777" w14:textId="09079AB1" w:rsidR="000E710B" w:rsidRDefault="000E710B" w:rsidP="000E710B">
      <w:r>
        <w:t>The BOP continues its progress of improving environmental and energy performance.  The BOP is aggressively pursuing the Energy Saving Performance Contract (ESPC) finance mechanism permitted by Executive Order 13423 and Energy Policy Act.  T</w:t>
      </w:r>
      <w:r w:rsidR="0099545D">
        <w:t>hirty</w:t>
      </w:r>
      <w:r>
        <w:t>-</w:t>
      </w:r>
      <w:r w:rsidR="0099545D">
        <w:t>one</w:t>
      </w:r>
      <w:r>
        <w:t xml:space="preserve"> ESPCs have been initiated over the last </w:t>
      </w:r>
      <w:r w:rsidR="005B27C4">
        <w:t>six</w:t>
      </w:r>
      <w:r>
        <w:t xml:space="preserve"> years, and the BOP has moved forward with ESPCs at twenty-</w:t>
      </w:r>
      <w:r w:rsidR="00CF0C7C">
        <w:t>four</w:t>
      </w:r>
      <w:r>
        <w:t xml:space="preserve"> institutions.  As part of these projects, the BOP is implementing green initiatives such as solar power, wind turbines, biomass boilers, geo-thermal systems, lighting upgrades, water conservation retrofits, heating and cooling equipment replacement, and many other energy</w:t>
      </w:r>
      <w:r w:rsidR="00523ED6">
        <w:t>-</w:t>
      </w:r>
      <w:r>
        <w:t>saving measures.</w:t>
      </w:r>
    </w:p>
    <w:p w14:paraId="1A86E778" w14:textId="77777777" w:rsidR="000E710B" w:rsidRDefault="000E710B" w:rsidP="000E710B">
      <w:pPr>
        <w:autoSpaceDE w:val="0"/>
        <w:autoSpaceDN w:val="0"/>
        <w:adjustRightInd w:val="0"/>
      </w:pPr>
    </w:p>
    <w:p w14:paraId="1A86E779" w14:textId="57977DFD" w:rsidR="000E710B" w:rsidRDefault="000E710B" w:rsidP="000E710B">
      <w:pPr>
        <w:autoSpaceDE w:val="0"/>
        <w:autoSpaceDN w:val="0"/>
        <w:adjustRightInd w:val="0"/>
        <w:rPr>
          <w:rFonts w:eastAsiaTheme="minorHAnsi"/>
        </w:rPr>
      </w:pPr>
      <w:r>
        <w:t>For example, four institutions have recently completed ESPCs and Energy Conservation Measures (ECMs) are having a significant impact on the facilities consumption of water and energy.  The four institutions are the Federal Correctional Institution (FCI) Englewood, CO; FCI Big Spring, TX; Federal Correctional Complex (FCC) Victorville, CA; and FCC Petersburg</w:t>
      </w:r>
      <w:r w:rsidR="00E57964">
        <w:t>, VA</w:t>
      </w:r>
      <w:r>
        <w:t xml:space="preserve">.  The combined acreage for the four institutions is 2,518 and the total building space is 3,580,000 square feet.  The four institutions have a total of 28 ECMs.  The ECMs included water management, sub-metering, control upgrades, wind energy, solar </w:t>
      </w:r>
      <w:r w:rsidR="009244BB">
        <w:t>Photo Voltaic (</w:t>
      </w:r>
      <w:r>
        <w:t>PV</w:t>
      </w:r>
      <w:r w:rsidR="009244BB">
        <w:t>)</w:t>
      </w:r>
      <w:r>
        <w:t>, solar thermal, biomass, geothermal, lighting, HVAC and plumbing upgrades, and electric vehicles.  The combined impact of the energy savings and emissions reductions generated by these ECMs is allowing the BOP to make a significant contribution to the reduction of federal greenhouse gas emissions.  The consolidated projected savings for the four sites are electrical 12,036,552 KWh/yr, natural gas 118,286 MBtu/yr, water 126,302 KGal/yr, sewage 70,900 KGal/yr, and a significant saving in operation and maintenance costs.  Total emissions reductions for the four sites include CO2 24,705,781 lbs/yr, NOx</w:t>
      </w:r>
      <w:r w:rsidR="007301FA">
        <w:t xml:space="preserve"> (Nitrogen Oxide)</w:t>
      </w:r>
      <w:r>
        <w:t xml:space="preserve"> 19,693 lbs/yr, and S</w:t>
      </w:r>
      <w:r w:rsidR="007301FA">
        <w:t>o</w:t>
      </w:r>
      <w:r>
        <w:t>x</w:t>
      </w:r>
      <w:r w:rsidR="007301FA">
        <w:t xml:space="preserve"> (Sulfur Oxide)</w:t>
      </w:r>
      <w:r>
        <w:t xml:space="preserve"> 25,348 lbs/yr. </w:t>
      </w:r>
    </w:p>
    <w:p w14:paraId="6771E881" w14:textId="063E4A26" w:rsidR="00DE14C4" w:rsidRDefault="00DE14C4" w:rsidP="000E710B"/>
    <w:p w14:paraId="2AD8AA36" w14:textId="77777777" w:rsidR="00DE14C4" w:rsidRPr="0041703D" w:rsidRDefault="00DE14C4" w:rsidP="00DE14C4">
      <w:r w:rsidRPr="0041703D">
        <w:t>The Leadership in Energy and Environmental Design (LEED) Green Building Rating System is the nationally accepted benchmark for design, construction and operation of high performance sustainable buildings.  As part of this certification, these assets received points for a sustainable site, water efficiency, energy/atmosphere, materials/resources, indoor air quality and innovative designs.  The FCC in Butner, NC is one of the first prisons in the country to be LEED “Certified</w:t>
      </w:r>
      <w:r>
        <w:t>.</w:t>
      </w:r>
      <w:r w:rsidRPr="0041703D">
        <w:t xml:space="preserve">”  </w:t>
      </w:r>
      <w:r>
        <w:t xml:space="preserve">The recently completed Aliceville, AL FCI for women achieved a Silver Rating under the LEED program, which is the first LEED Silver Rating earned for one of the BOP’s new institutions.  </w:t>
      </w:r>
      <w:r w:rsidRPr="0041703D">
        <w:t xml:space="preserve">Currently, new prisons are </w:t>
      </w:r>
      <w:r>
        <w:t xml:space="preserve">built or being built in Yazoo City, MS; </w:t>
      </w:r>
      <w:r w:rsidRPr="0041703D">
        <w:t>Aliceville, AL</w:t>
      </w:r>
      <w:r>
        <w:t>;</w:t>
      </w:r>
      <w:r w:rsidRPr="0041703D">
        <w:t xml:space="preserve"> and Hazelton, WV</w:t>
      </w:r>
      <w:r>
        <w:t xml:space="preserve">; all </w:t>
      </w:r>
      <w:r w:rsidRPr="0041703D">
        <w:t xml:space="preserve">three of these prisons </w:t>
      </w:r>
      <w:r>
        <w:t xml:space="preserve">is or </w:t>
      </w:r>
      <w:r w:rsidRPr="0041703D">
        <w:t>will be at a minimum LEED “Certified</w:t>
      </w:r>
      <w:r>
        <w:t>.</w:t>
      </w:r>
      <w:r w:rsidRPr="0041703D">
        <w:t xml:space="preserve">”  </w:t>
      </w:r>
    </w:p>
    <w:p w14:paraId="1A86E77C" w14:textId="77777777" w:rsidR="000E710B" w:rsidRDefault="000E710B" w:rsidP="000E710B"/>
    <w:p w14:paraId="1A86E77D" w14:textId="3E6AFB79" w:rsidR="000E710B" w:rsidRDefault="000E710B" w:rsidP="000E710B">
      <w:pPr>
        <w:rPr>
          <w:rFonts w:eastAsiaTheme="minorHAnsi"/>
          <w:color w:val="222222"/>
        </w:rPr>
      </w:pPr>
      <w:r>
        <w:t xml:space="preserve">In addition to ESPCs, the BOP is also pursuing energy conservation and greening projects via non-traditional methods.  As an example, the BOP is researching waste to power purchasing from a company that burns waste stream materials. After years of work at FCC Allenwood, </w:t>
      </w:r>
      <w:r w:rsidR="00523ED6">
        <w:t xml:space="preserve">PA, </w:t>
      </w:r>
      <w:r>
        <w:t xml:space="preserve">the BOP has signed a contract with Lycoming County to purchase electricity produced from landfill methane gas. </w:t>
      </w:r>
      <w:r>
        <w:rPr>
          <w:rFonts w:eastAsiaTheme="minorHAnsi"/>
          <w:color w:val="222222"/>
        </w:rPr>
        <w:t xml:space="preserve">According to Commissioner Rebecca A. Burke, the project will increase </w:t>
      </w:r>
      <w:r>
        <w:rPr>
          <w:rFonts w:eastAsiaTheme="minorHAnsi"/>
          <w:color w:val="222222"/>
        </w:rPr>
        <w:lastRenderedPageBreak/>
        <w:t>county revenue, reduce greenhouse gas emissions</w:t>
      </w:r>
      <w:r w:rsidR="00523ED6">
        <w:rPr>
          <w:rFonts w:eastAsiaTheme="minorHAnsi"/>
          <w:color w:val="222222"/>
        </w:rPr>
        <w:t>,</w:t>
      </w:r>
      <w:r>
        <w:rPr>
          <w:rFonts w:eastAsiaTheme="minorHAnsi"/>
          <w:color w:val="222222"/>
        </w:rPr>
        <w:t xml:space="preserve"> and provide affordable electricity to the Federal penitentiary.</w:t>
      </w:r>
    </w:p>
    <w:p w14:paraId="1A86E77E" w14:textId="77777777" w:rsidR="000E710B" w:rsidRDefault="000E710B" w:rsidP="000E710B"/>
    <w:p w14:paraId="1A86E77F" w14:textId="293E27A7" w:rsidR="000E710B" w:rsidRDefault="000E710B" w:rsidP="000E710B">
      <w:r>
        <w:t>In an effort to conserve energy system-wide, the BOP implemented an Energy Conservation Initiative in 2006.  This initiative employs integrated design principles, optimization of energy performance and operational changes.  As part of this initiative, the BOP reduced the consumption of electricity, natural gas, fuel oil, gasoline</w:t>
      </w:r>
      <w:r w:rsidR="00523ED6">
        <w:t>,</w:t>
      </w:r>
      <w:r>
        <w:t xml:space="preserve"> and water.  This resulted in a 2 percent reduction in energy consumption over the fiscal year.  Also, the BOP implemented additional water conservation initiatives in 2009 and 2012 to reduce water consumption throughout the system.  </w:t>
      </w:r>
    </w:p>
    <w:p w14:paraId="1A86E780" w14:textId="77777777" w:rsidR="000E710B" w:rsidRDefault="000E710B" w:rsidP="000E710B"/>
    <w:p w14:paraId="1A86E781" w14:textId="77777777" w:rsidR="000E710B" w:rsidRDefault="005B27C4" w:rsidP="000E710B">
      <w:r>
        <w:t>T</w:t>
      </w:r>
      <w:r w:rsidR="000E710B">
        <w:t>he BOP’s ESPC Program has won the following national awards:</w:t>
      </w:r>
    </w:p>
    <w:p w14:paraId="1A86E782" w14:textId="77777777" w:rsidR="000E710B" w:rsidRDefault="000E710B" w:rsidP="009F5702">
      <w:pPr>
        <w:numPr>
          <w:ilvl w:val="0"/>
          <w:numId w:val="14"/>
        </w:numPr>
      </w:pPr>
      <w:r>
        <w:t>2006 DOE Small Team Award for the FCC Victorville Project</w:t>
      </w:r>
    </w:p>
    <w:p w14:paraId="1A86E783" w14:textId="77777777" w:rsidR="000E710B" w:rsidRDefault="000E710B" w:rsidP="009F5702">
      <w:pPr>
        <w:numPr>
          <w:ilvl w:val="0"/>
          <w:numId w:val="14"/>
        </w:numPr>
      </w:pPr>
      <w:r>
        <w:t>2007 Presidential Award for Leadership in Federal Energy Management</w:t>
      </w:r>
    </w:p>
    <w:p w14:paraId="1A86E784" w14:textId="77777777" w:rsidR="000E710B" w:rsidRDefault="000E710B" w:rsidP="009F5702">
      <w:pPr>
        <w:numPr>
          <w:ilvl w:val="0"/>
          <w:numId w:val="14"/>
        </w:numPr>
      </w:pPr>
      <w:r>
        <w:t>2007 GSA Award for the “Greening of Prisons”</w:t>
      </w:r>
    </w:p>
    <w:p w14:paraId="1A86E785" w14:textId="77777777" w:rsidR="000E710B" w:rsidRDefault="000E710B" w:rsidP="009F5702">
      <w:pPr>
        <w:numPr>
          <w:ilvl w:val="0"/>
          <w:numId w:val="14"/>
        </w:numPr>
      </w:pPr>
      <w:r>
        <w:t>2009 DOJ Energy and Environmental Awards to USP Hazelton and FCC Victorville</w:t>
      </w:r>
    </w:p>
    <w:p w14:paraId="1A86E786" w14:textId="77777777" w:rsidR="000E710B" w:rsidRDefault="000E710B" w:rsidP="000E710B"/>
    <w:p w14:paraId="1A86E787" w14:textId="77777777" w:rsidR="000E710B" w:rsidRDefault="000E710B" w:rsidP="000E710B">
      <w:r>
        <w:t>The BOP has a very ambitious recycling program.  As an example, the Safety Department at the FCC in Lompoc, C</w:t>
      </w:r>
      <w:r w:rsidR="005B27C4">
        <w:t>A</w:t>
      </w:r>
      <w:r>
        <w:t>, operates a multi-faceted recycling and environmental awareness operation.  The institution employs several inmate workers to sort recyclable materials throughout the complex.  In FY 2007, FCC Lompoc’s recycling efforts kept 320,000 tons of recyclables, such as wood, cardboard, ferrous metals, non-ferrous metals, tires, batteries, anti-freeze, engine oil, cooking oil, wood pallets, plastics, light bulbs, computers and paper from entering the Nation’s waste stream.  The recycling program generated $28,885 in FY 2007 and avoided more than $24,000 in land fill disposal fees.</w:t>
      </w:r>
    </w:p>
    <w:p w14:paraId="1A86E788" w14:textId="77777777" w:rsidR="000E710B" w:rsidRDefault="000E710B" w:rsidP="000E710B"/>
    <w:p w14:paraId="1A86E789" w14:textId="0C57D3F7" w:rsidR="000E710B" w:rsidRDefault="000E710B" w:rsidP="000E710B">
      <w:r>
        <w:t>The BOP has six institutions that have various size bio-diesel operations.  At these facilities, waste kitchen grease is converted into bio-diesel and is used in vehicles and lawn equipment.  USP Big Sandy, K</w:t>
      </w:r>
      <w:r w:rsidR="005B27C4">
        <w:t>Y</w:t>
      </w:r>
      <w:r>
        <w:t xml:space="preserve"> produces over 500 gallons of bio-diesel per month.  The BOP anticipates this program will be expanded to most institutions over the next few years.  </w:t>
      </w:r>
    </w:p>
    <w:p w14:paraId="1A86E78A" w14:textId="77777777" w:rsidR="000E710B" w:rsidRDefault="000E710B" w:rsidP="000E710B"/>
    <w:p w14:paraId="1A86E78B" w14:textId="45068A10" w:rsidR="000E710B" w:rsidRDefault="000E710B" w:rsidP="000E710B">
      <w:pPr>
        <w:spacing w:after="180"/>
      </w:pPr>
      <w:r>
        <w:t xml:space="preserve">Water reduction challenges for the BOP continue to be a high priority. </w:t>
      </w:r>
      <w:r w:rsidR="007301FA">
        <w:t xml:space="preserve">The current method of measuring for water reduction is gallons per square feet.  </w:t>
      </w:r>
      <w:r w:rsidR="00A279D2">
        <w:t>It is difficult to achieve reductions in water usage due to the increasing crowding in BOP facilities</w:t>
      </w:r>
      <w:r w:rsidR="007301FA">
        <w:t xml:space="preserve">.  </w:t>
      </w:r>
      <w:r>
        <w:t xml:space="preserve">The BOP continues the use of ESPCs and incorporates water conservation in every project. </w:t>
      </w:r>
    </w:p>
    <w:p w14:paraId="1A86E78C" w14:textId="77777777" w:rsidR="000E710B" w:rsidRDefault="000E710B" w:rsidP="000E710B"/>
    <w:p w14:paraId="1A86E78D" w14:textId="77777777" w:rsidR="00CC1B3A" w:rsidRDefault="00CC1B3A">
      <w:pPr>
        <w:rPr>
          <w:b/>
          <w:szCs w:val="24"/>
        </w:rPr>
      </w:pPr>
      <w:r>
        <w:rPr>
          <w:b/>
          <w:szCs w:val="24"/>
        </w:rPr>
        <w:br w:type="page"/>
      </w:r>
    </w:p>
    <w:p w14:paraId="1A86E78E" w14:textId="77777777" w:rsidR="00E53C38" w:rsidRDefault="00CC1B3A" w:rsidP="00E53C38">
      <w:pPr>
        <w:outlineLvl w:val="0"/>
        <w:rPr>
          <w:szCs w:val="24"/>
        </w:rPr>
      </w:pPr>
      <w:r>
        <w:rPr>
          <w:b/>
          <w:szCs w:val="24"/>
        </w:rPr>
        <w:lastRenderedPageBreak/>
        <w:t>I</w:t>
      </w:r>
      <w:r w:rsidR="00E53C38">
        <w:rPr>
          <w:b/>
          <w:szCs w:val="24"/>
        </w:rPr>
        <w:t>I. Summary of Program Changes</w:t>
      </w:r>
    </w:p>
    <w:p w14:paraId="1A86E78F" w14:textId="77777777" w:rsidR="00E53C38" w:rsidRDefault="00E53C38" w:rsidP="00E53C38">
      <w:pPr>
        <w:rPr>
          <w:b/>
          <w:szCs w:val="24"/>
        </w:rPr>
      </w:pPr>
    </w:p>
    <w:p w14:paraId="1A86E790" w14:textId="77777777" w:rsidR="00E53C38" w:rsidRDefault="00E53C38" w:rsidP="00E53C38">
      <w:pPr>
        <w:rPr>
          <w:szCs w:val="24"/>
        </w:rPr>
      </w:pPr>
      <w:r>
        <w:rPr>
          <w:szCs w:val="24"/>
        </w:rPr>
        <w:t>The requested increases and offsets for the BOP S&amp;E appropriation are summarized in the table below:</w:t>
      </w:r>
    </w:p>
    <w:p w14:paraId="1A86E791" w14:textId="77777777" w:rsidR="00E53C38" w:rsidRDefault="00E53C38" w:rsidP="00E53C38">
      <w:pPr>
        <w:rPr>
          <w:szCs w:val="24"/>
        </w:rPr>
      </w:pPr>
    </w:p>
    <w:tbl>
      <w:tblPr>
        <w:tblW w:w="9165" w:type="dxa"/>
        <w:jc w:val="center"/>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1E0" w:firstRow="1" w:lastRow="1" w:firstColumn="1" w:lastColumn="1" w:noHBand="0" w:noVBand="0"/>
      </w:tblPr>
      <w:tblGrid>
        <w:gridCol w:w="15"/>
        <w:gridCol w:w="2730"/>
        <w:gridCol w:w="2821"/>
        <w:gridCol w:w="809"/>
        <w:gridCol w:w="810"/>
        <w:gridCol w:w="1170"/>
        <w:gridCol w:w="781"/>
        <w:gridCol w:w="29"/>
      </w:tblGrid>
      <w:tr w:rsidR="00E53C38" w14:paraId="1A86E798" w14:textId="77777777" w:rsidTr="00B57AE9">
        <w:trPr>
          <w:gridBefore w:val="1"/>
          <w:wBefore w:w="15" w:type="dxa"/>
          <w:trHeight w:val="493"/>
          <w:jc w:val="center"/>
        </w:trPr>
        <w:tc>
          <w:tcPr>
            <w:tcW w:w="2730" w:type="dxa"/>
            <w:tcBorders>
              <w:top w:val="single" w:sz="6" w:space="0" w:color="000000"/>
              <w:left w:val="single" w:sz="6" w:space="0" w:color="000000"/>
              <w:bottom w:val="single" w:sz="6" w:space="0" w:color="000000"/>
              <w:right w:val="single" w:sz="6" w:space="0" w:color="000000"/>
            </w:tcBorders>
            <w:shd w:val="clear" w:color="auto" w:fill="E0E0E0"/>
            <w:hideMark/>
          </w:tcPr>
          <w:p w14:paraId="1A86E792" w14:textId="77777777" w:rsidR="00E53C38" w:rsidRPr="00BF0164" w:rsidRDefault="00E53C38">
            <w:pPr>
              <w:rPr>
                <w:b/>
                <w:szCs w:val="24"/>
                <w:u w:val="single"/>
              </w:rPr>
            </w:pPr>
            <w:r w:rsidRPr="00BF0164">
              <w:rPr>
                <w:b/>
                <w:szCs w:val="24"/>
                <w:u w:val="single"/>
              </w:rPr>
              <w:t>Item Name</w:t>
            </w:r>
          </w:p>
        </w:tc>
        <w:tc>
          <w:tcPr>
            <w:tcW w:w="2821" w:type="dxa"/>
            <w:tcBorders>
              <w:top w:val="single" w:sz="6" w:space="0" w:color="000000"/>
              <w:left w:val="single" w:sz="6" w:space="0" w:color="000000"/>
              <w:bottom w:val="single" w:sz="6" w:space="0" w:color="000000"/>
              <w:right w:val="single" w:sz="6" w:space="0" w:color="000000"/>
            </w:tcBorders>
            <w:shd w:val="clear" w:color="auto" w:fill="E0E0E0"/>
            <w:hideMark/>
          </w:tcPr>
          <w:p w14:paraId="1A86E793" w14:textId="77777777" w:rsidR="00E53C38" w:rsidRPr="00BF0164" w:rsidRDefault="00E53C38">
            <w:pPr>
              <w:rPr>
                <w:b/>
                <w:szCs w:val="24"/>
                <w:u w:val="single"/>
              </w:rPr>
            </w:pPr>
            <w:r w:rsidRPr="00BF0164">
              <w:rPr>
                <w:b/>
                <w:szCs w:val="24"/>
                <w:u w:val="single"/>
              </w:rPr>
              <w:t>Description</w:t>
            </w:r>
          </w:p>
        </w:tc>
        <w:tc>
          <w:tcPr>
            <w:tcW w:w="809" w:type="dxa"/>
            <w:tcBorders>
              <w:top w:val="single" w:sz="6" w:space="0" w:color="000000"/>
              <w:left w:val="single" w:sz="6" w:space="0" w:color="000000"/>
              <w:bottom w:val="single" w:sz="6" w:space="0" w:color="000000"/>
              <w:right w:val="single" w:sz="6" w:space="0" w:color="000000"/>
            </w:tcBorders>
            <w:shd w:val="clear" w:color="auto" w:fill="E0E0E0"/>
            <w:hideMark/>
          </w:tcPr>
          <w:p w14:paraId="1A86E794" w14:textId="77777777" w:rsidR="00E53C38" w:rsidRPr="00BF0164" w:rsidRDefault="00E53C38">
            <w:pPr>
              <w:jc w:val="center"/>
              <w:rPr>
                <w:b/>
                <w:szCs w:val="24"/>
                <w:u w:val="single"/>
              </w:rPr>
            </w:pPr>
            <w:r w:rsidRPr="00BF0164">
              <w:rPr>
                <w:b/>
                <w:szCs w:val="24"/>
                <w:u w:val="single"/>
              </w:rPr>
              <w:t>Pos</w:t>
            </w:r>
            <w:r w:rsidR="00890DAB">
              <w:rPr>
                <w:b/>
                <w:szCs w:val="24"/>
                <w:u w:val="single"/>
              </w:rPr>
              <w:t>.</w:t>
            </w:r>
          </w:p>
        </w:tc>
        <w:tc>
          <w:tcPr>
            <w:tcW w:w="810" w:type="dxa"/>
            <w:tcBorders>
              <w:top w:val="single" w:sz="6" w:space="0" w:color="000000"/>
              <w:left w:val="single" w:sz="6" w:space="0" w:color="000000"/>
              <w:bottom w:val="single" w:sz="6" w:space="0" w:color="000000"/>
              <w:right w:val="single" w:sz="6" w:space="0" w:color="000000"/>
            </w:tcBorders>
            <w:shd w:val="clear" w:color="auto" w:fill="E0E0E0"/>
            <w:hideMark/>
          </w:tcPr>
          <w:p w14:paraId="1A86E795" w14:textId="77777777" w:rsidR="00E53C38" w:rsidRPr="00BF0164" w:rsidRDefault="00E53C38">
            <w:pPr>
              <w:jc w:val="center"/>
              <w:rPr>
                <w:b/>
                <w:szCs w:val="24"/>
                <w:u w:val="single"/>
              </w:rPr>
            </w:pPr>
            <w:r w:rsidRPr="00BF0164">
              <w:rPr>
                <w:b/>
                <w:szCs w:val="24"/>
                <w:u w:val="single"/>
              </w:rPr>
              <w:t>FTE</w:t>
            </w:r>
          </w:p>
        </w:tc>
        <w:tc>
          <w:tcPr>
            <w:tcW w:w="1170" w:type="dxa"/>
            <w:tcBorders>
              <w:top w:val="single" w:sz="6" w:space="0" w:color="000000"/>
              <w:left w:val="single" w:sz="6" w:space="0" w:color="000000"/>
              <w:bottom w:val="single" w:sz="6" w:space="0" w:color="000000"/>
              <w:right w:val="single" w:sz="6" w:space="0" w:color="000000"/>
            </w:tcBorders>
            <w:shd w:val="clear" w:color="auto" w:fill="E0E0E0"/>
            <w:hideMark/>
          </w:tcPr>
          <w:p w14:paraId="1A86E796" w14:textId="77777777" w:rsidR="00E53C38" w:rsidRPr="00BF0164" w:rsidRDefault="00E53C38">
            <w:pPr>
              <w:jc w:val="center"/>
              <w:rPr>
                <w:b/>
                <w:szCs w:val="24"/>
                <w:u w:val="single"/>
              </w:rPr>
            </w:pPr>
            <w:r w:rsidRPr="00BF0164">
              <w:rPr>
                <w:b/>
                <w:szCs w:val="24"/>
                <w:u w:val="single"/>
              </w:rPr>
              <w:t>($000)</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E0E0E0"/>
            <w:hideMark/>
          </w:tcPr>
          <w:p w14:paraId="1A86E797" w14:textId="77777777" w:rsidR="00E53C38" w:rsidRPr="00BF0164" w:rsidRDefault="00E53C38" w:rsidP="00890DAB">
            <w:pPr>
              <w:jc w:val="center"/>
              <w:rPr>
                <w:b/>
                <w:szCs w:val="24"/>
                <w:u w:val="single"/>
              </w:rPr>
            </w:pPr>
            <w:r w:rsidRPr="00BF0164">
              <w:rPr>
                <w:b/>
                <w:szCs w:val="24"/>
                <w:u w:val="single"/>
              </w:rPr>
              <w:t>Page</w:t>
            </w:r>
          </w:p>
        </w:tc>
      </w:tr>
      <w:tr w:rsidR="00336A4C" w14:paraId="1A86E7A0" w14:textId="77777777" w:rsidTr="00B57AE9">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99" w14:textId="77777777" w:rsidR="00336A4C" w:rsidRDefault="00D21CFF" w:rsidP="00336A4C">
            <w:pPr>
              <w:rPr>
                <w:szCs w:val="24"/>
              </w:rPr>
            </w:pPr>
            <w:r>
              <w:rPr>
                <w:szCs w:val="24"/>
              </w:rPr>
              <w:t>A</w:t>
            </w:r>
            <w:r w:rsidR="006F1FED">
              <w:rPr>
                <w:szCs w:val="24"/>
              </w:rPr>
              <w:t>dministrative</w:t>
            </w:r>
            <w:r>
              <w:rPr>
                <w:szCs w:val="24"/>
              </w:rPr>
              <w:t xml:space="preserve"> </w:t>
            </w:r>
            <w:r w:rsidR="00336A4C">
              <w:rPr>
                <w:szCs w:val="24"/>
              </w:rPr>
              <w:t>USP Thomson, IL</w:t>
            </w:r>
          </w:p>
          <w:p w14:paraId="1A86E79A" w14:textId="77777777" w:rsidR="00336A4C" w:rsidRDefault="00336A4C" w:rsidP="00A26805">
            <w:pPr>
              <w:rPr>
                <w:szCs w:val="24"/>
              </w:rPr>
            </w:pPr>
            <w:r>
              <w:rPr>
                <w:szCs w:val="24"/>
              </w:rPr>
              <w:t>(2,</w:t>
            </w:r>
            <w:r w:rsidR="00A26805">
              <w:rPr>
                <w:szCs w:val="24"/>
              </w:rPr>
              <w:t>1</w:t>
            </w:r>
            <w:r>
              <w:rPr>
                <w:szCs w:val="24"/>
              </w:rPr>
              <w:t>00 beds)</w:t>
            </w:r>
          </w:p>
        </w:tc>
        <w:tc>
          <w:tcPr>
            <w:tcW w:w="2821" w:type="dxa"/>
            <w:tcBorders>
              <w:top w:val="single" w:sz="6" w:space="0" w:color="000000"/>
              <w:left w:val="single" w:sz="6" w:space="0" w:color="000000"/>
              <w:bottom w:val="single" w:sz="6" w:space="0" w:color="000000"/>
              <w:right w:val="single" w:sz="6" w:space="0" w:color="000000"/>
            </w:tcBorders>
          </w:tcPr>
          <w:p w14:paraId="1A86E79B" w14:textId="77777777" w:rsidR="00336A4C" w:rsidRDefault="00336A4C" w:rsidP="00336A4C">
            <w:pPr>
              <w:rPr>
                <w:szCs w:val="24"/>
              </w:rPr>
            </w:pPr>
            <w:r>
              <w:rPr>
                <w:szCs w:val="24"/>
              </w:rPr>
              <w:t>To begin the activation process (operations) at USP Thomson, IL.</w:t>
            </w:r>
          </w:p>
        </w:tc>
        <w:tc>
          <w:tcPr>
            <w:tcW w:w="809" w:type="dxa"/>
            <w:tcBorders>
              <w:top w:val="single" w:sz="6" w:space="0" w:color="000000"/>
              <w:left w:val="single" w:sz="6" w:space="0" w:color="000000"/>
              <w:bottom w:val="single" w:sz="6" w:space="0" w:color="000000"/>
              <w:right w:val="single" w:sz="6" w:space="0" w:color="000000"/>
            </w:tcBorders>
          </w:tcPr>
          <w:p w14:paraId="1A86E79C" w14:textId="77777777" w:rsidR="00336A4C" w:rsidRDefault="003054F5" w:rsidP="00336A4C">
            <w:pPr>
              <w:jc w:val="center"/>
              <w:rPr>
                <w:szCs w:val="24"/>
              </w:rPr>
            </w:pPr>
            <w:r>
              <w:rPr>
                <w:szCs w:val="24"/>
              </w:rPr>
              <w:t>1,158</w:t>
            </w:r>
          </w:p>
        </w:tc>
        <w:tc>
          <w:tcPr>
            <w:tcW w:w="810" w:type="dxa"/>
            <w:tcBorders>
              <w:top w:val="single" w:sz="6" w:space="0" w:color="000000"/>
              <w:left w:val="single" w:sz="6" w:space="0" w:color="000000"/>
              <w:bottom w:val="single" w:sz="6" w:space="0" w:color="000000"/>
              <w:right w:val="single" w:sz="6" w:space="0" w:color="000000"/>
            </w:tcBorders>
          </w:tcPr>
          <w:p w14:paraId="1A86E79D" w14:textId="77777777" w:rsidR="00336A4C" w:rsidRDefault="003054F5" w:rsidP="00336A4C">
            <w:pPr>
              <w:jc w:val="center"/>
              <w:rPr>
                <w:szCs w:val="24"/>
              </w:rPr>
            </w:pPr>
            <w:r>
              <w:rPr>
                <w:szCs w:val="24"/>
              </w:rPr>
              <w:t>290</w:t>
            </w:r>
          </w:p>
        </w:tc>
        <w:tc>
          <w:tcPr>
            <w:tcW w:w="1170" w:type="dxa"/>
            <w:tcBorders>
              <w:top w:val="single" w:sz="6" w:space="0" w:color="000000"/>
              <w:left w:val="single" w:sz="6" w:space="0" w:color="000000"/>
              <w:bottom w:val="single" w:sz="6" w:space="0" w:color="000000"/>
              <w:right w:val="single" w:sz="6" w:space="0" w:color="000000"/>
            </w:tcBorders>
          </w:tcPr>
          <w:p w14:paraId="1A86E79E" w14:textId="77777777" w:rsidR="00336A4C" w:rsidRDefault="003054F5" w:rsidP="00336A4C">
            <w:pPr>
              <w:jc w:val="center"/>
              <w:rPr>
                <w:szCs w:val="24"/>
              </w:rPr>
            </w:pPr>
            <w:r>
              <w:rPr>
                <w:szCs w:val="24"/>
              </w:rPr>
              <w:t>43,700</w:t>
            </w:r>
          </w:p>
        </w:tc>
        <w:tc>
          <w:tcPr>
            <w:tcW w:w="781" w:type="dxa"/>
            <w:tcBorders>
              <w:top w:val="single" w:sz="6" w:space="0" w:color="000000"/>
              <w:left w:val="single" w:sz="6" w:space="0" w:color="000000"/>
              <w:bottom w:val="single" w:sz="6" w:space="0" w:color="000000"/>
              <w:right w:val="single" w:sz="6" w:space="0" w:color="000000"/>
            </w:tcBorders>
          </w:tcPr>
          <w:p w14:paraId="1A86E79F" w14:textId="2FA4B1E7" w:rsidR="00336A4C" w:rsidRPr="000724A7" w:rsidRDefault="008B60D9" w:rsidP="00AC1655">
            <w:pPr>
              <w:jc w:val="center"/>
              <w:rPr>
                <w:szCs w:val="24"/>
              </w:rPr>
            </w:pPr>
            <w:r>
              <w:rPr>
                <w:szCs w:val="24"/>
              </w:rPr>
              <w:t>7</w:t>
            </w:r>
            <w:r w:rsidR="00B03339">
              <w:rPr>
                <w:szCs w:val="24"/>
              </w:rPr>
              <w:t>7</w:t>
            </w:r>
          </w:p>
        </w:tc>
      </w:tr>
      <w:tr w:rsidR="00336A4C" w14:paraId="1A86E7A7" w14:textId="77777777" w:rsidTr="00B57AE9">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A1" w14:textId="77777777" w:rsidR="00336A4C" w:rsidRDefault="00336A4C" w:rsidP="00336A4C">
            <w:pPr>
              <w:rPr>
                <w:szCs w:val="24"/>
              </w:rPr>
            </w:pPr>
            <w:r>
              <w:rPr>
                <w:szCs w:val="24"/>
              </w:rPr>
              <w:t>FCI Hazelton, WV (1,280 beds)</w:t>
            </w:r>
          </w:p>
        </w:tc>
        <w:tc>
          <w:tcPr>
            <w:tcW w:w="2821" w:type="dxa"/>
            <w:tcBorders>
              <w:top w:val="single" w:sz="6" w:space="0" w:color="000000"/>
              <w:left w:val="single" w:sz="6" w:space="0" w:color="000000"/>
              <w:bottom w:val="single" w:sz="6" w:space="0" w:color="000000"/>
              <w:right w:val="single" w:sz="6" w:space="0" w:color="000000"/>
            </w:tcBorders>
          </w:tcPr>
          <w:p w14:paraId="1A86E7A2" w14:textId="77777777" w:rsidR="00336A4C" w:rsidRPr="006F0485" w:rsidRDefault="00336A4C" w:rsidP="00336A4C">
            <w:pPr>
              <w:rPr>
                <w:szCs w:val="24"/>
                <w:highlight w:val="yellow"/>
              </w:rPr>
            </w:pPr>
            <w:r>
              <w:rPr>
                <w:szCs w:val="24"/>
              </w:rPr>
              <w:t>To begin the activation process (operations) at FCI Hazelton, WV.</w:t>
            </w:r>
          </w:p>
        </w:tc>
        <w:tc>
          <w:tcPr>
            <w:tcW w:w="809" w:type="dxa"/>
            <w:tcBorders>
              <w:top w:val="single" w:sz="6" w:space="0" w:color="000000"/>
              <w:left w:val="single" w:sz="6" w:space="0" w:color="000000"/>
              <w:bottom w:val="single" w:sz="6" w:space="0" w:color="000000"/>
              <w:right w:val="single" w:sz="6" w:space="0" w:color="000000"/>
            </w:tcBorders>
          </w:tcPr>
          <w:p w14:paraId="1A86E7A3" w14:textId="77777777" w:rsidR="00336A4C" w:rsidRPr="000724A7" w:rsidRDefault="00817CDF" w:rsidP="00336A4C">
            <w:pPr>
              <w:jc w:val="center"/>
              <w:rPr>
                <w:szCs w:val="24"/>
              </w:rPr>
            </w:pPr>
            <w:r>
              <w:rPr>
                <w:szCs w:val="24"/>
              </w:rPr>
              <w:t>389</w:t>
            </w:r>
          </w:p>
        </w:tc>
        <w:tc>
          <w:tcPr>
            <w:tcW w:w="810" w:type="dxa"/>
            <w:tcBorders>
              <w:top w:val="single" w:sz="6" w:space="0" w:color="000000"/>
              <w:left w:val="single" w:sz="6" w:space="0" w:color="000000"/>
              <w:bottom w:val="single" w:sz="6" w:space="0" w:color="000000"/>
              <w:right w:val="single" w:sz="6" w:space="0" w:color="000000"/>
            </w:tcBorders>
          </w:tcPr>
          <w:p w14:paraId="1A86E7A4" w14:textId="77777777" w:rsidR="00336A4C" w:rsidRPr="000724A7" w:rsidRDefault="003054F5" w:rsidP="00336A4C">
            <w:pPr>
              <w:jc w:val="center"/>
              <w:rPr>
                <w:szCs w:val="24"/>
              </w:rPr>
            </w:pPr>
            <w:r>
              <w:rPr>
                <w:szCs w:val="24"/>
              </w:rPr>
              <w:t>146</w:t>
            </w:r>
          </w:p>
        </w:tc>
        <w:tc>
          <w:tcPr>
            <w:tcW w:w="1170" w:type="dxa"/>
            <w:tcBorders>
              <w:top w:val="single" w:sz="6" w:space="0" w:color="000000"/>
              <w:left w:val="single" w:sz="6" w:space="0" w:color="000000"/>
              <w:bottom w:val="single" w:sz="6" w:space="0" w:color="000000"/>
              <w:right w:val="single" w:sz="6" w:space="0" w:color="000000"/>
            </w:tcBorders>
          </w:tcPr>
          <w:p w14:paraId="1A86E7A5" w14:textId="77777777" w:rsidR="00336A4C" w:rsidRDefault="003054F5" w:rsidP="00336A4C">
            <w:pPr>
              <w:jc w:val="center"/>
              <w:rPr>
                <w:szCs w:val="24"/>
              </w:rPr>
            </w:pPr>
            <w:r>
              <w:rPr>
                <w:szCs w:val="24"/>
              </w:rPr>
              <w:t>24,982</w:t>
            </w:r>
          </w:p>
        </w:tc>
        <w:tc>
          <w:tcPr>
            <w:tcW w:w="781" w:type="dxa"/>
            <w:tcBorders>
              <w:top w:val="single" w:sz="6" w:space="0" w:color="000000"/>
              <w:left w:val="single" w:sz="6" w:space="0" w:color="000000"/>
              <w:bottom w:val="single" w:sz="6" w:space="0" w:color="000000"/>
              <w:right w:val="single" w:sz="6" w:space="0" w:color="000000"/>
            </w:tcBorders>
          </w:tcPr>
          <w:p w14:paraId="1A86E7A6" w14:textId="046B9135" w:rsidR="00336A4C" w:rsidRPr="000724A7" w:rsidRDefault="00B03339" w:rsidP="00AC1655">
            <w:pPr>
              <w:jc w:val="center"/>
              <w:rPr>
                <w:szCs w:val="24"/>
              </w:rPr>
            </w:pPr>
            <w:r>
              <w:rPr>
                <w:szCs w:val="24"/>
              </w:rPr>
              <w:t>80</w:t>
            </w:r>
          </w:p>
        </w:tc>
      </w:tr>
      <w:tr w:rsidR="00336A4C" w14:paraId="1A86E7AE" w14:textId="77777777" w:rsidTr="00B57AE9">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A8" w14:textId="77777777" w:rsidR="00336A4C" w:rsidRDefault="00336A4C" w:rsidP="00336A4C">
            <w:pPr>
              <w:rPr>
                <w:szCs w:val="24"/>
              </w:rPr>
            </w:pPr>
            <w:r>
              <w:rPr>
                <w:szCs w:val="24"/>
              </w:rPr>
              <w:t>USP Yazoo City, MS (1,216 beds)</w:t>
            </w:r>
          </w:p>
        </w:tc>
        <w:tc>
          <w:tcPr>
            <w:tcW w:w="2821" w:type="dxa"/>
            <w:tcBorders>
              <w:top w:val="single" w:sz="6" w:space="0" w:color="000000"/>
              <w:left w:val="single" w:sz="6" w:space="0" w:color="000000"/>
              <w:bottom w:val="single" w:sz="6" w:space="0" w:color="000000"/>
              <w:right w:val="single" w:sz="6" w:space="0" w:color="000000"/>
            </w:tcBorders>
          </w:tcPr>
          <w:p w14:paraId="1A86E7A9" w14:textId="77777777" w:rsidR="00336A4C" w:rsidRDefault="00336A4C" w:rsidP="00336A4C">
            <w:pPr>
              <w:rPr>
                <w:szCs w:val="24"/>
              </w:rPr>
            </w:pPr>
            <w:r>
              <w:rPr>
                <w:szCs w:val="24"/>
              </w:rPr>
              <w:t>To begin the activation process (operations) at USP Yazoo City, MS.</w:t>
            </w:r>
          </w:p>
        </w:tc>
        <w:tc>
          <w:tcPr>
            <w:tcW w:w="809" w:type="dxa"/>
            <w:tcBorders>
              <w:top w:val="single" w:sz="6" w:space="0" w:color="000000"/>
              <w:left w:val="single" w:sz="6" w:space="0" w:color="000000"/>
              <w:bottom w:val="single" w:sz="6" w:space="0" w:color="000000"/>
              <w:right w:val="single" w:sz="6" w:space="0" w:color="000000"/>
            </w:tcBorders>
          </w:tcPr>
          <w:p w14:paraId="1A86E7AA" w14:textId="77777777" w:rsidR="00336A4C" w:rsidRDefault="00817CDF" w:rsidP="00336A4C">
            <w:pPr>
              <w:jc w:val="center"/>
              <w:rPr>
                <w:szCs w:val="24"/>
              </w:rPr>
            </w:pPr>
            <w:r>
              <w:rPr>
                <w:szCs w:val="24"/>
              </w:rPr>
              <w:t>416</w:t>
            </w:r>
          </w:p>
        </w:tc>
        <w:tc>
          <w:tcPr>
            <w:tcW w:w="810" w:type="dxa"/>
            <w:tcBorders>
              <w:top w:val="single" w:sz="6" w:space="0" w:color="000000"/>
              <w:left w:val="single" w:sz="6" w:space="0" w:color="000000"/>
              <w:bottom w:val="single" w:sz="6" w:space="0" w:color="000000"/>
              <w:right w:val="single" w:sz="6" w:space="0" w:color="000000"/>
            </w:tcBorders>
          </w:tcPr>
          <w:p w14:paraId="1A86E7AB" w14:textId="77777777" w:rsidR="00336A4C" w:rsidRDefault="003054F5" w:rsidP="00336A4C">
            <w:pPr>
              <w:jc w:val="center"/>
              <w:rPr>
                <w:szCs w:val="24"/>
              </w:rPr>
            </w:pPr>
            <w:r>
              <w:rPr>
                <w:szCs w:val="24"/>
              </w:rPr>
              <w:t>104</w:t>
            </w:r>
          </w:p>
        </w:tc>
        <w:tc>
          <w:tcPr>
            <w:tcW w:w="1170" w:type="dxa"/>
            <w:tcBorders>
              <w:top w:val="single" w:sz="6" w:space="0" w:color="000000"/>
              <w:left w:val="single" w:sz="6" w:space="0" w:color="000000"/>
              <w:bottom w:val="single" w:sz="6" w:space="0" w:color="000000"/>
              <w:right w:val="single" w:sz="6" w:space="0" w:color="000000"/>
            </w:tcBorders>
          </w:tcPr>
          <w:p w14:paraId="1A86E7AC" w14:textId="77777777" w:rsidR="00336A4C" w:rsidRDefault="003054F5" w:rsidP="00336A4C">
            <w:pPr>
              <w:jc w:val="center"/>
              <w:rPr>
                <w:szCs w:val="24"/>
              </w:rPr>
            </w:pPr>
            <w:r>
              <w:rPr>
                <w:szCs w:val="24"/>
              </w:rPr>
              <w:t>28,421</w:t>
            </w:r>
          </w:p>
        </w:tc>
        <w:tc>
          <w:tcPr>
            <w:tcW w:w="781" w:type="dxa"/>
            <w:tcBorders>
              <w:top w:val="single" w:sz="6" w:space="0" w:color="000000"/>
              <w:left w:val="single" w:sz="6" w:space="0" w:color="000000"/>
              <w:bottom w:val="single" w:sz="6" w:space="0" w:color="000000"/>
              <w:right w:val="single" w:sz="6" w:space="0" w:color="000000"/>
            </w:tcBorders>
          </w:tcPr>
          <w:p w14:paraId="1A86E7AD" w14:textId="12FE0A8F" w:rsidR="00336A4C" w:rsidRPr="000724A7" w:rsidRDefault="008B60D9" w:rsidP="00AC1655">
            <w:pPr>
              <w:jc w:val="center"/>
              <w:rPr>
                <w:szCs w:val="24"/>
              </w:rPr>
            </w:pPr>
            <w:r>
              <w:rPr>
                <w:szCs w:val="24"/>
              </w:rPr>
              <w:t>8</w:t>
            </w:r>
            <w:r w:rsidR="00B03339">
              <w:rPr>
                <w:szCs w:val="24"/>
              </w:rPr>
              <w:t>3</w:t>
            </w:r>
          </w:p>
        </w:tc>
      </w:tr>
      <w:tr w:rsidR="00336A4C" w14:paraId="1A86E7B5" w14:textId="77777777" w:rsidTr="00B57AE9">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AF" w14:textId="77777777" w:rsidR="00336A4C" w:rsidRDefault="00336A4C" w:rsidP="00734542">
            <w:pPr>
              <w:rPr>
                <w:szCs w:val="24"/>
              </w:rPr>
            </w:pPr>
            <w:r>
              <w:rPr>
                <w:szCs w:val="24"/>
              </w:rPr>
              <w:t>Contract Bed Increase (1,000 x $26,232)</w:t>
            </w:r>
          </w:p>
        </w:tc>
        <w:tc>
          <w:tcPr>
            <w:tcW w:w="2821" w:type="dxa"/>
            <w:tcBorders>
              <w:top w:val="single" w:sz="6" w:space="0" w:color="000000"/>
              <w:left w:val="single" w:sz="6" w:space="0" w:color="000000"/>
              <w:bottom w:val="single" w:sz="6" w:space="0" w:color="000000"/>
              <w:right w:val="single" w:sz="6" w:space="0" w:color="000000"/>
            </w:tcBorders>
          </w:tcPr>
          <w:p w14:paraId="1A86E7B0" w14:textId="77777777" w:rsidR="00336A4C" w:rsidRPr="00617992" w:rsidRDefault="00336A4C" w:rsidP="0004278F">
            <w:pPr>
              <w:rPr>
                <w:szCs w:val="24"/>
              </w:rPr>
            </w:pPr>
            <w:r>
              <w:rPr>
                <w:szCs w:val="24"/>
              </w:rPr>
              <w:t>Procure 1,000 private contract beds.</w:t>
            </w:r>
          </w:p>
        </w:tc>
        <w:tc>
          <w:tcPr>
            <w:tcW w:w="809" w:type="dxa"/>
            <w:tcBorders>
              <w:top w:val="single" w:sz="6" w:space="0" w:color="000000"/>
              <w:left w:val="single" w:sz="6" w:space="0" w:color="000000"/>
              <w:bottom w:val="single" w:sz="6" w:space="0" w:color="000000"/>
              <w:right w:val="single" w:sz="6" w:space="0" w:color="000000"/>
            </w:tcBorders>
          </w:tcPr>
          <w:p w14:paraId="1A86E7B1" w14:textId="77777777" w:rsidR="00336A4C" w:rsidRDefault="003054F5" w:rsidP="00617992">
            <w:pPr>
              <w:jc w:val="center"/>
              <w:rPr>
                <w:szCs w:val="24"/>
              </w:rPr>
            </w:pPr>
            <w:r>
              <w:rPr>
                <w:szCs w:val="24"/>
              </w:rPr>
              <w:t>4</w:t>
            </w:r>
          </w:p>
        </w:tc>
        <w:tc>
          <w:tcPr>
            <w:tcW w:w="810" w:type="dxa"/>
            <w:tcBorders>
              <w:top w:val="single" w:sz="6" w:space="0" w:color="000000"/>
              <w:left w:val="single" w:sz="6" w:space="0" w:color="000000"/>
              <w:bottom w:val="single" w:sz="6" w:space="0" w:color="000000"/>
              <w:right w:val="single" w:sz="6" w:space="0" w:color="000000"/>
            </w:tcBorders>
          </w:tcPr>
          <w:p w14:paraId="1A86E7B2" w14:textId="77777777" w:rsidR="00336A4C" w:rsidRDefault="003054F5" w:rsidP="00617992">
            <w:pPr>
              <w:jc w:val="center"/>
              <w:rPr>
                <w:szCs w:val="24"/>
              </w:rPr>
            </w:pPr>
            <w:r>
              <w:rPr>
                <w:szCs w:val="24"/>
              </w:rPr>
              <w:t>2</w:t>
            </w:r>
          </w:p>
        </w:tc>
        <w:tc>
          <w:tcPr>
            <w:tcW w:w="1170" w:type="dxa"/>
            <w:tcBorders>
              <w:top w:val="single" w:sz="6" w:space="0" w:color="000000"/>
              <w:left w:val="single" w:sz="6" w:space="0" w:color="000000"/>
              <w:bottom w:val="single" w:sz="6" w:space="0" w:color="000000"/>
              <w:right w:val="single" w:sz="6" w:space="0" w:color="000000"/>
            </w:tcBorders>
          </w:tcPr>
          <w:p w14:paraId="1A86E7B3" w14:textId="77777777" w:rsidR="00336A4C" w:rsidRDefault="003054F5" w:rsidP="00617992">
            <w:pPr>
              <w:jc w:val="center"/>
              <w:rPr>
                <w:szCs w:val="24"/>
              </w:rPr>
            </w:pPr>
            <w:r>
              <w:rPr>
                <w:szCs w:val="24"/>
              </w:rPr>
              <w:t>26,232</w:t>
            </w:r>
          </w:p>
        </w:tc>
        <w:tc>
          <w:tcPr>
            <w:tcW w:w="781" w:type="dxa"/>
            <w:tcBorders>
              <w:top w:val="single" w:sz="6" w:space="0" w:color="000000"/>
              <w:left w:val="single" w:sz="6" w:space="0" w:color="000000"/>
              <w:bottom w:val="single" w:sz="6" w:space="0" w:color="000000"/>
              <w:right w:val="single" w:sz="6" w:space="0" w:color="000000"/>
            </w:tcBorders>
          </w:tcPr>
          <w:p w14:paraId="1A86E7B4" w14:textId="73D982EC" w:rsidR="00336A4C" w:rsidRPr="000724A7" w:rsidRDefault="008B60D9" w:rsidP="00AC1655">
            <w:pPr>
              <w:jc w:val="center"/>
              <w:rPr>
                <w:szCs w:val="24"/>
              </w:rPr>
            </w:pPr>
            <w:r>
              <w:rPr>
                <w:szCs w:val="24"/>
              </w:rPr>
              <w:t>8</w:t>
            </w:r>
            <w:r w:rsidR="00B03339">
              <w:rPr>
                <w:szCs w:val="24"/>
              </w:rPr>
              <w:t>6</w:t>
            </w:r>
          </w:p>
        </w:tc>
      </w:tr>
      <w:tr w:rsidR="00336A4C" w14:paraId="1A86E7BC" w14:textId="77777777" w:rsidTr="00B57AE9">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B6" w14:textId="77777777" w:rsidR="00336A4C" w:rsidRPr="000724A7" w:rsidRDefault="00336A4C" w:rsidP="00336A4C">
            <w:pPr>
              <w:rPr>
                <w:szCs w:val="24"/>
              </w:rPr>
            </w:pPr>
            <w:r>
              <w:rPr>
                <w:szCs w:val="24"/>
              </w:rPr>
              <w:t xml:space="preserve">Expand RDAP </w:t>
            </w:r>
          </w:p>
        </w:tc>
        <w:tc>
          <w:tcPr>
            <w:tcW w:w="2821" w:type="dxa"/>
            <w:tcBorders>
              <w:top w:val="single" w:sz="6" w:space="0" w:color="000000"/>
              <w:left w:val="single" w:sz="6" w:space="0" w:color="000000"/>
              <w:bottom w:val="single" w:sz="6" w:space="0" w:color="000000"/>
              <w:right w:val="single" w:sz="6" w:space="0" w:color="000000"/>
            </w:tcBorders>
          </w:tcPr>
          <w:p w14:paraId="1A86E7B7" w14:textId="77777777" w:rsidR="00336A4C" w:rsidRPr="000724A7" w:rsidRDefault="00336A4C" w:rsidP="00336A4C">
            <w:pPr>
              <w:rPr>
                <w:szCs w:val="24"/>
                <w:highlight w:val="yellow"/>
              </w:rPr>
            </w:pPr>
            <w:r w:rsidRPr="00617992">
              <w:rPr>
                <w:szCs w:val="24"/>
              </w:rPr>
              <w:t>Second Chance Act Programs</w:t>
            </w:r>
            <w:r>
              <w:rPr>
                <w:szCs w:val="24"/>
              </w:rPr>
              <w:t>.</w:t>
            </w:r>
          </w:p>
        </w:tc>
        <w:tc>
          <w:tcPr>
            <w:tcW w:w="809" w:type="dxa"/>
            <w:tcBorders>
              <w:top w:val="single" w:sz="6" w:space="0" w:color="000000"/>
              <w:left w:val="single" w:sz="6" w:space="0" w:color="000000"/>
              <w:bottom w:val="single" w:sz="6" w:space="0" w:color="000000"/>
              <w:right w:val="single" w:sz="6" w:space="0" w:color="000000"/>
            </w:tcBorders>
          </w:tcPr>
          <w:p w14:paraId="1A86E7B8" w14:textId="77777777" w:rsidR="00336A4C" w:rsidRPr="000724A7" w:rsidRDefault="003054F5" w:rsidP="00336A4C">
            <w:pPr>
              <w:jc w:val="center"/>
              <w:rPr>
                <w:szCs w:val="24"/>
              </w:rPr>
            </w:pPr>
            <w:r>
              <w:rPr>
                <w:szCs w:val="24"/>
              </w:rPr>
              <w:t>120</w:t>
            </w:r>
          </w:p>
        </w:tc>
        <w:tc>
          <w:tcPr>
            <w:tcW w:w="810" w:type="dxa"/>
            <w:tcBorders>
              <w:top w:val="single" w:sz="6" w:space="0" w:color="000000"/>
              <w:left w:val="single" w:sz="6" w:space="0" w:color="000000"/>
              <w:bottom w:val="single" w:sz="6" w:space="0" w:color="000000"/>
              <w:right w:val="single" w:sz="6" w:space="0" w:color="000000"/>
            </w:tcBorders>
          </w:tcPr>
          <w:p w14:paraId="1A86E7B9" w14:textId="77777777" w:rsidR="00336A4C" w:rsidRPr="000724A7" w:rsidRDefault="003054F5" w:rsidP="00336A4C">
            <w:pPr>
              <w:jc w:val="center"/>
              <w:rPr>
                <w:szCs w:val="24"/>
              </w:rPr>
            </w:pPr>
            <w:r>
              <w:rPr>
                <w:szCs w:val="24"/>
              </w:rPr>
              <w:t>60</w:t>
            </w:r>
          </w:p>
        </w:tc>
        <w:tc>
          <w:tcPr>
            <w:tcW w:w="1170" w:type="dxa"/>
            <w:tcBorders>
              <w:top w:val="single" w:sz="6" w:space="0" w:color="000000"/>
              <w:left w:val="single" w:sz="6" w:space="0" w:color="000000"/>
              <w:bottom w:val="single" w:sz="6" w:space="0" w:color="000000"/>
              <w:right w:val="single" w:sz="6" w:space="0" w:color="000000"/>
            </w:tcBorders>
          </w:tcPr>
          <w:p w14:paraId="1A86E7BA" w14:textId="77777777" w:rsidR="00336A4C" w:rsidRDefault="003054F5" w:rsidP="00336A4C">
            <w:pPr>
              <w:jc w:val="center"/>
              <w:rPr>
                <w:szCs w:val="24"/>
              </w:rPr>
            </w:pPr>
            <w:r>
              <w:rPr>
                <w:szCs w:val="24"/>
              </w:rPr>
              <w:t>15,000</w:t>
            </w:r>
          </w:p>
        </w:tc>
        <w:tc>
          <w:tcPr>
            <w:tcW w:w="781" w:type="dxa"/>
            <w:tcBorders>
              <w:top w:val="single" w:sz="6" w:space="0" w:color="000000"/>
              <w:left w:val="single" w:sz="6" w:space="0" w:color="000000"/>
              <w:bottom w:val="single" w:sz="6" w:space="0" w:color="000000"/>
              <w:right w:val="single" w:sz="6" w:space="0" w:color="000000"/>
            </w:tcBorders>
          </w:tcPr>
          <w:p w14:paraId="1A86E7BB" w14:textId="317CED81" w:rsidR="00336A4C" w:rsidRPr="000724A7" w:rsidRDefault="008B60D9" w:rsidP="00AC1655">
            <w:pPr>
              <w:jc w:val="center"/>
              <w:rPr>
                <w:szCs w:val="24"/>
              </w:rPr>
            </w:pPr>
            <w:r>
              <w:rPr>
                <w:szCs w:val="24"/>
              </w:rPr>
              <w:t>8</w:t>
            </w:r>
            <w:r w:rsidR="00B03339">
              <w:rPr>
                <w:szCs w:val="24"/>
              </w:rPr>
              <w:t>8</w:t>
            </w:r>
          </w:p>
        </w:tc>
      </w:tr>
      <w:tr w:rsidR="00336A4C" w14:paraId="1A86E7C3" w14:textId="77777777" w:rsidTr="00336A4C">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BD" w14:textId="77777777" w:rsidR="00336A4C" w:rsidRDefault="00336A4C" w:rsidP="00336A4C">
            <w:pPr>
              <w:rPr>
                <w:szCs w:val="24"/>
              </w:rPr>
            </w:pPr>
            <w:r>
              <w:rPr>
                <w:szCs w:val="24"/>
              </w:rPr>
              <w:t>Re-entry</w:t>
            </w:r>
            <w:r w:rsidR="002D2DD5">
              <w:rPr>
                <w:szCs w:val="24"/>
              </w:rPr>
              <w:t xml:space="preserve"> and Recidivism Reducing</w:t>
            </w:r>
            <w:r>
              <w:rPr>
                <w:szCs w:val="24"/>
              </w:rPr>
              <w:t xml:space="preserve"> Programs</w:t>
            </w:r>
          </w:p>
        </w:tc>
        <w:tc>
          <w:tcPr>
            <w:tcW w:w="2821" w:type="dxa"/>
            <w:tcBorders>
              <w:top w:val="single" w:sz="6" w:space="0" w:color="000000"/>
              <w:left w:val="single" w:sz="6" w:space="0" w:color="000000"/>
              <w:bottom w:val="single" w:sz="6" w:space="0" w:color="000000"/>
              <w:right w:val="single" w:sz="6" w:space="0" w:color="000000"/>
            </w:tcBorders>
          </w:tcPr>
          <w:p w14:paraId="1A86E7BE" w14:textId="77777777" w:rsidR="00336A4C" w:rsidRDefault="00336A4C" w:rsidP="00336A4C">
            <w:pPr>
              <w:rPr>
                <w:szCs w:val="24"/>
              </w:rPr>
            </w:pPr>
            <w:r>
              <w:rPr>
                <w:szCs w:val="24"/>
              </w:rPr>
              <w:t>Recidivism Reducing Programs.</w:t>
            </w:r>
          </w:p>
        </w:tc>
        <w:tc>
          <w:tcPr>
            <w:tcW w:w="809" w:type="dxa"/>
            <w:tcBorders>
              <w:top w:val="single" w:sz="6" w:space="0" w:color="000000"/>
              <w:left w:val="single" w:sz="6" w:space="0" w:color="000000"/>
              <w:bottom w:val="single" w:sz="6" w:space="0" w:color="000000"/>
              <w:right w:val="single" w:sz="6" w:space="0" w:color="000000"/>
            </w:tcBorders>
          </w:tcPr>
          <w:p w14:paraId="1A86E7BF" w14:textId="77777777" w:rsidR="00336A4C" w:rsidRDefault="003054F5" w:rsidP="00336A4C">
            <w:pPr>
              <w:jc w:val="center"/>
              <w:rPr>
                <w:szCs w:val="24"/>
              </w:rPr>
            </w:pPr>
            <w:r>
              <w:rPr>
                <w:szCs w:val="24"/>
              </w:rPr>
              <w:t>0</w:t>
            </w:r>
          </w:p>
        </w:tc>
        <w:tc>
          <w:tcPr>
            <w:tcW w:w="810" w:type="dxa"/>
            <w:tcBorders>
              <w:top w:val="single" w:sz="6" w:space="0" w:color="000000"/>
              <w:left w:val="single" w:sz="6" w:space="0" w:color="000000"/>
              <w:bottom w:val="single" w:sz="6" w:space="0" w:color="000000"/>
              <w:right w:val="single" w:sz="6" w:space="0" w:color="000000"/>
            </w:tcBorders>
          </w:tcPr>
          <w:p w14:paraId="1A86E7C0" w14:textId="77777777" w:rsidR="00336A4C" w:rsidRDefault="003054F5" w:rsidP="00336A4C">
            <w:pPr>
              <w:jc w:val="center"/>
              <w:rPr>
                <w:szCs w:val="24"/>
              </w:rPr>
            </w:pPr>
            <w:r>
              <w:rPr>
                <w:szCs w:val="24"/>
              </w:rPr>
              <w:t>0</w:t>
            </w:r>
          </w:p>
        </w:tc>
        <w:tc>
          <w:tcPr>
            <w:tcW w:w="1170" w:type="dxa"/>
            <w:tcBorders>
              <w:top w:val="single" w:sz="6" w:space="0" w:color="000000"/>
              <w:left w:val="single" w:sz="6" w:space="0" w:color="000000"/>
              <w:bottom w:val="single" w:sz="6" w:space="0" w:color="000000"/>
              <w:right w:val="single" w:sz="6" w:space="0" w:color="000000"/>
            </w:tcBorders>
          </w:tcPr>
          <w:p w14:paraId="1A86E7C1" w14:textId="77777777" w:rsidR="00336A4C" w:rsidRDefault="00817CDF" w:rsidP="00817CDF">
            <w:pPr>
              <w:jc w:val="center"/>
              <w:rPr>
                <w:szCs w:val="24"/>
              </w:rPr>
            </w:pPr>
            <w:r>
              <w:rPr>
                <w:szCs w:val="24"/>
              </w:rPr>
              <w:t>28</w:t>
            </w:r>
            <w:r w:rsidR="003054F5">
              <w:rPr>
                <w:szCs w:val="24"/>
              </w:rPr>
              <w:t>,000</w:t>
            </w:r>
          </w:p>
        </w:tc>
        <w:tc>
          <w:tcPr>
            <w:tcW w:w="781" w:type="dxa"/>
            <w:tcBorders>
              <w:top w:val="single" w:sz="6" w:space="0" w:color="000000"/>
              <w:left w:val="single" w:sz="6" w:space="0" w:color="000000"/>
              <w:bottom w:val="single" w:sz="6" w:space="0" w:color="000000"/>
              <w:right w:val="single" w:sz="6" w:space="0" w:color="000000"/>
            </w:tcBorders>
            <w:hideMark/>
          </w:tcPr>
          <w:p w14:paraId="1A86E7C2" w14:textId="266DCE0C" w:rsidR="00336A4C" w:rsidRPr="000724A7" w:rsidRDefault="008B60D9" w:rsidP="00AC1655">
            <w:pPr>
              <w:jc w:val="center"/>
              <w:rPr>
                <w:szCs w:val="24"/>
              </w:rPr>
            </w:pPr>
            <w:r>
              <w:rPr>
                <w:szCs w:val="24"/>
              </w:rPr>
              <w:t>9</w:t>
            </w:r>
            <w:r w:rsidR="00B03339">
              <w:rPr>
                <w:szCs w:val="24"/>
              </w:rPr>
              <w:t>1</w:t>
            </w:r>
          </w:p>
        </w:tc>
      </w:tr>
      <w:tr w:rsidR="00584D3C" w14:paraId="1A86E7CA" w14:textId="77777777" w:rsidTr="00A605AF">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C4" w14:textId="77777777" w:rsidR="00584D3C" w:rsidRDefault="00584D3C" w:rsidP="005E6F37">
            <w:pPr>
              <w:rPr>
                <w:szCs w:val="24"/>
              </w:rPr>
            </w:pPr>
            <w:r>
              <w:rPr>
                <w:szCs w:val="24"/>
              </w:rPr>
              <w:t>IT Savings</w:t>
            </w:r>
          </w:p>
        </w:tc>
        <w:tc>
          <w:tcPr>
            <w:tcW w:w="2821" w:type="dxa"/>
            <w:tcBorders>
              <w:top w:val="single" w:sz="6" w:space="0" w:color="000000"/>
              <w:left w:val="single" w:sz="6" w:space="0" w:color="000000"/>
              <w:bottom w:val="single" w:sz="6" w:space="0" w:color="000000"/>
              <w:right w:val="single" w:sz="6" w:space="0" w:color="000000"/>
            </w:tcBorders>
          </w:tcPr>
          <w:p w14:paraId="1A86E7C5" w14:textId="77777777" w:rsidR="00584D3C" w:rsidRDefault="00584D3C" w:rsidP="005E6F37">
            <w:pPr>
              <w:rPr>
                <w:szCs w:val="24"/>
              </w:rPr>
            </w:pPr>
            <w:r>
              <w:rPr>
                <w:szCs w:val="24"/>
              </w:rPr>
              <w:t>DOJ IT contracting collaboration.</w:t>
            </w:r>
          </w:p>
        </w:tc>
        <w:tc>
          <w:tcPr>
            <w:tcW w:w="809" w:type="dxa"/>
            <w:tcBorders>
              <w:top w:val="single" w:sz="6" w:space="0" w:color="000000"/>
              <w:left w:val="single" w:sz="6" w:space="0" w:color="000000"/>
              <w:bottom w:val="single" w:sz="6" w:space="0" w:color="000000"/>
              <w:right w:val="single" w:sz="6" w:space="0" w:color="000000"/>
            </w:tcBorders>
          </w:tcPr>
          <w:p w14:paraId="1A86E7C6" w14:textId="77777777" w:rsidR="00584D3C" w:rsidRDefault="00584D3C" w:rsidP="005E6F37">
            <w:pPr>
              <w:jc w:val="center"/>
              <w:rPr>
                <w:szCs w:val="24"/>
              </w:rPr>
            </w:pPr>
            <w:r>
              <w:rPr>
                <w:szCs w:val="24"/>
              </w:rPr>
              <w:t>0</w:t>
            </w:r>
          </w:p>
        </w:tc>
        <w:tc>
          <w:tcPr>
            <w:tcW w:w="810" w:type="dxa"/>
            <w:tcBorders>
              <w:top w:val="single" w:sz="6" w:space="0" w:color="000000"/>
              <w:left w:val="single" w:sz="6" w:space="0" w:color="000000"/>
              <w:bottom w:val="single" w:sz="6" w:space="0" w:color="000000"/>
              <w:right w:val="single" w:sz="6" w:space="0" w:color="000000"/>
            </w:tcBorders>
          </w:tcPr>
          <w:p w14:paraId="1A86E7C7" w14:textId="77777777" w:rsidR="00584D3C" w:rsidRDefault="00584D3C" w:rsidP="005E6F37">
            <w:pPr>
              <w:jc w:val="center"/>
              <w:rPr>
                <w:szCs w:val="24"/>
              </w:rPr>
            </w:pPr>
            <w:r>
              <w:rPr>
                <w:szCs w:val="24"/>
              </w:rPr>
              <w:t>0</w:t>
            </w:r>
          </w:p>
        </w:tc>
        <w:tc>
          <w:tcPr>
            <w:tcW w:w="1170" w:type="dxa"/>
            <w:tcBorders>
              <w:top w:val="single" w:sz="6" w:space="0" w:color="000000"/>
              <w:left w:val="single" w:sz="6" w:space="0" w:color="000000"/>
              <w:bottom w:val="single" w:sz="6" w:space="0" w:color="000000"/>
              <w:right w:val="single" w:sz="6" w:space="0" w:color="000000"/>
            </w:tcBorders>
          </w:tcPr>
          <w:p w14:paraId="1A86E7C8" w14:textId="77777777" w:rsidR="00584D3C" w:rsidRDefault="00584D3C" w:rsidP="005E6F37">
            <w:pPr>
              <w:jc w:val="center"/>
              <w:rPr>
                <w:szCs w:val="24"/>
              </w:rPr>
            </w:pPr>
            <w:r>
              <w:rPr>
                <w:szCs w:val="24"/>
              </w:rPr>
              <w:t>-4,231</w:t>
            </w:r>
          </w:p>
        </w:tc>
        <w:tc>
          <w:tcPr>
            <w:tcW w:w="781" w:type="dxa"/>
            <w:tcBorders>
              <w:top w:val="single" w:sz="6" w:space="0" w:color="000000"/>
              <w:left w:val="single" w:sz="6" w:space="0" w:color="000000"/>
              <w:bottom w:val="single" w:sz="6" w:space="0" w:color="000000"/>
              <w:right w:val="single" w:sz="6" w:space="0" w:color="000000"/>
            </w:tcBorders>
          </w:tcPr>
          <w:p w14:paraId="1A86E7C9" w14:textId="077AAEB1" w:rsidR="00584D3C" w:rsidRPr="000724A7" w:rsidRDefault="008B60D9" w:rsidP="00AC1655">
            <w:pPr>
              <w:jc w:val="center"/>
              <w:rPr>
                <w:szCs w:val="24"/>
              </w:rPr>
            </w:pPr>
            <w:r>
              <w:rPr>
                <w:szCs w:val="24"/>
              </w:rPr>
              <w:t>9</w:t>
            </w:r>
            <w:r w:rsidR="00B03339">
              <w:rPr>
                <w:szCs w:val="24"/>
              </w:rPr>
              <w:t>5</w:t>
            </w:r>
          </w:p>
        </w:tc>
      </w:tr>
      <w:tr w:rsidR="00584D3C" w14:paraId="1A86E7D1" w14:textId="77777777" w:rsidTr="00A605AF">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CB" w14:textId="77777777" w:rsidR="00584D3C" w:rsidRDefault="00584D3C" w:rsidP="00A605AF">
            <w:pPr>
              <w:rPr>
                <w:szCs w:val="24"/>
              </w:rPr>
            </w:pPr>
            <w:r>
              <w:rPr>
                <w:szCs w:val="24"/>
              </w:rPr>
              <w:t>Administrative Efficiencies</w:t>
            </w:r>
          </w:p>
        </w:tc>
        <w:tc>
          <w:tcPr>
            <w:tcW w:w="2821" w:type="dxa"/>
            <w:tcBorders>
              <w:top w:val="single" w:sz="6" w:space="0" w:color="000000"/>
              <w:left w:val="single" w:sz="6" w:space="0" w:color="000000"/>
              <w:bottom w:val="single" w:sz="6" w:space="0" w:color="000000"/>
              <w:right w:val="single" w:sz="6" w:space="0" w:color="000000"/>
            </w:tcBorders>
          </w:tcPr>
          <w:p w14:paraId="1A86E7CC" w14:textId="77777777" w:rsidR="00584D3C" w:rsidRPr="006F0485" w:rsidRDefault="00584D3C" w:rsidP="00A605AF">
            <w:pPr>
              <w:rPr>
                <w:szCs w:val="24"/>
                <w:highlight w:val="yellow"/>
              </w:rPr>
            </w:pPr>
            <w:r w:rsidRPr="009D7E60">
              <w:rPr>
                <w:szCs w:val="24"/>
              </w:rPr>
              <w:t>Administrative Efficiencies</w:t>
            </w:r>
          </w:p>
        </w:tc>
        <w:tc>
          <w:tcPr>
            <w:tcW w:w="809" w:type="dxa"/>
            <w:tcBorders>
              <w:top w:val="single" w:sz="6" w:space="0" w:color="000000"/>
              <w:left w:val="single" w:sz="6" w:space="0" w:color="000000"/>
              <w:bottom w:val="single" w:sz="6" w:space="0" w:color="000000"/>
              <w:right w:val="single" w:sz="6" w:space="0" w:color="000000"/>
            </w:tcBorders>
          </w:tcPr>
          <w:p w14:paraId="1A86E7CD" w14:textId="77777777" w:rsidR="00584D3C" w:rsidRPr="000724A7" w:rsidRDefault="00584D3C" w:rsidP="00A605AF">
            <w:pPr>
              <w:jc w:val="center"/>
              <w:rPr>
                <w:szCs w:val="24"/>
              </w:rPr>
            </w:pPr>
            <w:r>
              <w:rPr>
                <w:szCs w:val="24"/>
              </w:rPr>
              <w:t>0</w:t>
            </w:r>
          </w:p>
        </w:tc>
        <w:tc>
          <w:tcPr>
            <w:tcW w:w="810" w:type="dxa"/>
            <w:tcBorders>
              <w:top w:val="single" w:sz="6" w:space="0" w:color="000000"/>
              <w:left w:val="single" w:sz="6" w:space="0" w:color="000000"/>
              <w:bottom w:val="single" w:sz="6" w:space="0" w:color="000000"/>
              <w:right w:val="single" w:sz="6" w:space="0" w:color="000000"/>
            </w:tcBorders>
          </w:tcPr>
          <w:p w14:paraId="1A86E7CE" w14:textId="77777777" w:rsidR="00584D3C" w:rsidRPr="000724A7" w:rsidRDefault="00584D3C" w:rsidP="00A605AF">
            <w:pPr>
              <w:jc w:val="center"/>
              <w:rPr>
                <w:szCs w:val="24"/>
              </w:rPr>
            </w:pPr>
            <w:r>
              <w:rPr>
                <w:szCs w:val="24"/>
              </w:rPr>
              <w:t>0</w:t>
            </w:r>
          </w:p>
        </w:tc>
        <w:tc>
          <w:tcPr>
            <w:tcW w:w="1170" w:type="dxa"/>
            <w:tcBorders>
              <w:top w:val="single" w:sz="6" w:space="0" w:color="000000"/>
              <w:left w:val="single" w:sz="6" w:space="0" w:color="000000"/>
              <w:bottom w:val="single" w:sz="6" w:space="0" w:color="000000"/>
              <w:right w:val="single" w:sz="6" w:space="0" w:color="000000"/>
            </w:tcBorders>
          </w:tcPr>
          <w:p w14:paraId="1A86E7CF" w14:textId="77777777" w:rsidR="00584D3C" w:rsidRDefault="00584D3C" w:rsidP="0004278F">
            <w:pPr>
              <w:jc w:val="center"/>
              <w:rPr>
                <w:szCs w:val="24"/>
              </w:rPr>
            </w:pPr>
            <w:r>
              <w:rPr>
                <w:szCs w:val="24"/>
              </w:rPr>
              <w:t>-5,500</w:t>
            </w:r>
          </w:p>
        </w:tc>
        <w:tc>
          <w:tcPr>
            <w:tcW w:w="781" w:type="dxa"/>
            <w:tcBorders>
              <w:top w:val="single" w:sz="6" w:space="0" w:color="000000"/>
              <w:left w:val="single" w:sz="6" w:space="0" w:color="000000"/>
              <w:bottom w:val="single" w:sz="6" w:space="0" w:color="000000"/>
              <w:right w:val="single" w:sz="6" w:space="0" w:color="000000"/>
            </w:tcBorders>
          </w:tcPr>
          <w:p w14:paraId="1A86E7D0" w14:textId="0E52BAD9" w:rsidR="00584D3C" w:rsidRPr="000724A7" w:rsidRDefault="008B60D9" w:rsidP="00AC1655">
            <w:pPr>
              <w:jc w:val="center"/>
              <w:rPr>
                <w:szCs w:val="24"/>
              </w:rPr>
            </w:pPr>
            <w:r>
              <w:rPr>
                <w:szCs w:val="24"/>
              </w:rPr>
              <w:t>9</w:t>
            </w:r>
            <w:r w:rsidR="00B03339">
              <w:rPr>
                <w:szCs w:val="24"/>
              </w:rPr>
              <w:t>6</w:t>
            </w:r>
          </w:p>
        </w:tc>
      </w:tr>
      <w:tr w:rsidR="00584D3C" w14:paraId="1A86E7D8" w14:textId="77777777" w:rsidTr="00A605AF">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D2" w14:textId="77777777" w:rsidR="00584D3C" w:rsidRDefault="00584D3C" w:rsidP="005E6F37">
            <w:pPr>
              <w:rPr>
                <w:szCs w:val="24"/>
              </w:rPr>
            </w:pPr>
            <w:r>
              <w:rPr>
                <w:szCs w:val="24"/>
              </w:rPr>
              <w:t>Expand Sentence Credits for Inmates</w:t>
            </w:r>
          </w:p>
        </w:tc>
        <w:tc>
          <w:tcPr>
            <w:tcW w:w="2821" w:type="dxa"/>
            <w:tcBorders>
              <w:top w:val="single" w:sz="6" w:space="0" w:color="000000"/>
              <w:left w:val="single" w:sz="6" w:space="0" w:color="000000"/>
              <w:bottom w:val="single" w:sz="6" w:space="0" w:color="000000"/>
              <w:right w:val="single" w:sz="6" w:space="0" w:color="000000"/>
            </w:tcBorders>
          </w:tcPr>
          <w:p w14:paraId="1A86E7D3" w14:textId="77777777" w:rsidR="00584D3C" w:rsidRDefault="00584D3C" w:rsidP="005E6F37">
            <w:pPr>
              <w:rPr>
                <w:szCs w:val="24"/>
              </w:rPr>
            </w:pPr>
            <w:r>
              <w:rPr>
                <w:szCs w:val="24"/>
              </w:rPr>
              <w:t>Increase good conduct time credit availability by seven days per year.</w:t>
            </w:r>
          </w:p>
        </w:tc>
        <w:tc>
          <w:tcPr>
            <w:tcW w:w="809" w:type="dxa"/>
            <w:tcBorders>
              <w:top w:val="single" w:sz="6" w:space="0" w:color="000000"/>
              <w:left w:val="single" w:sz="6" w:space="0" w:color="000000"/>
              <w:bottom w:val="single" w:sz="6" w:space="0" w:color="000000"/>
              <w:right w:val="single" w:sz="6" w:space="0" w:color="000000"/>
            </w:tcBorders>
          </w:tcPr>
          <w:p w14:paraId="1A86E7D4" w14:textId="77777777" w:rsidR="00584D3C" w:rsidRDefault="00584D3C" w:rsidP="005E6F37">
            <w:pPr>
              <w:jc w:val="center"/>
              <w:rPr>
                <w:szCs w:val="24"/>
              </w:rPr>
            </w:pPr>
            <w:r>
              <w:rPr>
                <w:szCs w:val="24"/>
              </w:rPr>
              <w:t>0</w:t>
            </w:r>
          </w:p>
        </w:tc>
        <w:tc>
          <w:tcPr>
            <w:tcW w:w="810" w:type="dxa"/>
            <w:tcBorders>
              <w:top w:val="single" w:sz="6" w:space="0" w:color="000000"/>
              <w:left w:val="single" w:sz="6" w:space="0" w:color="000000"/>
              <w:bottom w:val="single" w:sz="6" w:space="0" w:color="000000"/>
              <w:right w:val="single" w:sz="6" w:space="0" w:color="000000"/>
            </w:tcBorders>
          </w:tcPr>
          <w:p w14:paraId="1A86E7D5" w14:textId="77777777" w:rsidR="00584D3C" w:rsidRDefault="00584D3C" w:rsidP="005E6F37">
            <w:pPr>
              <w:jc w:val="center"/>
              <w:rPr>
                <w:szCs w:val="24"/>
              </w:rPr>
            </w:pPr>
            <w:r>
              <w:rPr>
                <w:szCs w:val="24"/>
              </w:rPr>
              <w:t>0</w:t>
            </w:r>
          </w:p>
        </w:tc>
        <w:tc>
          <w:tcPr>
            <w:tcW w:w="1170" w:type="dxa"/>
            <w:tcBorders>
              <w:top w:val="single" w:sz="6" w:space="0" w:color="000000"/>
              <w:left w:val="single" w:sz="6" w:space="0" w:color="000000"/>
              <w:bottom w:val="single" w:sz="6" w:space="0" w:color="000000"/>
              <w:right w:val="single" w:sz="6" w:space="0" w:color="000000"/>
            </w:tcBorders>
          </w:tcPr>
          <w:p w14:paraId="1A86E7D6" w14:textId="77777777" w:rsidR="00584D3C" w:rsidRDefault="00584D3C" w:rsidP="005E6F37">
            <w:pPr>
              <w:jc w:val="center"/>
              <w:rPr>
                <w:szCs w:val="24"/>
              </w:rPr>
            </w:pPr>
            <w:r>
              <w:rPr>
                <w:szCs w:val="24"/>
              </w:rPr>
              <w:t>-41,000</w:t>
            </w:r>
          </w:p>
        </w:tc>
        <w:tc>
          <w:tcPr>
            <w:tcW w:w="781" w:type="dxa"/>
            <w:tcBorders>
              <w:top w:val="single" w:sz="6" w:space="0" w:color="000000"/>
              <w:left w:val="single" w:sz="6" w:space="0" w:color="000000"/>
              <w:bottom w:val="single" w:sz="6" w:space="0" w:color="000000"/>
              <w:right w:val="single" w:sz="6" w:space="0" w:color="000000"/>
            </w:tcBorders>
          </w:tcPr>
          <w:p w14:paraId="1A86E7D7" w14:textId="4A527C67" w:rsidR="00584D3C" w:rsidRPr="000724A7" w:rsidRDefault="008B60D9" w:rsidP="00AC1655">
            <w:pPr>
              <w:jc w:val="center"/>
              <w:rPr>
                <w:szCs w:val="24"/>
              </w:rPr>
            </w:pPr>
            <w:r>
              <w:rPr>
                <w:szCs w:val="24"/>
              </w:rPr>
              <w:t>9</w:t>
            </w:r>
            <w:r w:rsidR="00B03339">
              <w:rPr>
                <w:szCs w:val="24"/>
              </w:rPr>
              <w:t>7</w:t>
            </w:r>
          </w:p>
        </w:tc>
      </w:tr>
      <w:tr w:rsidR="00584D3C" w14:paraId="1A86E7DF" w14:textId="77777777" w:rsidTr="00A605AF">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tcPr>
          <w:p w14:paraId="1A86E7D9" w14:textId="704D175D" w:rsidR="00584D3C" w:rsidRPr="000724A7" w:rsidRDefault="00242AB1" w:rsidP="004E131F">
            <w:pPr>
              <w:rPr>
                <w:szCs w:val="24"/>
              </w:rPr>
            </w:pPr>
            <w:r>
              <w:rPr>
                <w:szCs w:val="24"/>
              </w:rPr>
              <w:t>Renegotiate Medical Costs</w:t>
            </w:r>
          </w:p>
        </w:tc>
        <w:tc>
          <w:tcPr>
            <w:tcW w:w="2821" w:type="dxa"/>
            <w:tcBorders>
              <w:top w:val="single" w:sz="6" w:space="0" w:color="000000"/>
              <w:left w:val="single" w:sz="6" w:space="0" w:color="000000"/>
              <w:bottom w:val="single" w:sz="6" w:space="0" w:color="000000"/>
              <w:right w:val="single" w:sz="6" w:space="0" w:color="000000"/>
            </w:tcBorders>
          </w:tcPr>
          <w:p w14:paraId="1A86E7DA" w14:textId="21BBF0F0" w:rsidR="00584D3C" w:rsidRPr="000724A7" w:rsidRDefault="00D10BB1" w:rsidP="00D10BB1">
            <w:pPr>
              <w:rPr>
                <w:szCs w:val="24"/>
                <w:highlight w:val="yellow"/>
              </w:rPr>
            </w:pPr>
            <w:r>
              <w:rPr>
                <w:szCs w:val="24"/>
              </w:rPr>
              <w:t xml:space="preserve">Renegotiate </w:t>
            </w:r>
            <w:r w:rsidR="00584D3C">
              <w:rPr>
                <w:szCs w:val="24"/>
              </w:rPr>
              <w:t>BOP Medical</w:t>
            </w:r>
            <w:r>
              <w:rPr>
                <w:szCs w:val="24"/>
              </w:rPr>
              <w:t xml:space="preserve"> Contracts.</w:t>
            </w:r>
          </w:p>
        </w:tc>
        <w:tc>
          <w:tcPr>
            <w:tcW w:w="809" w:type="dxa"/>
            <w:tcBorders>
              <w:top w:val="single" w:sz="6" w:space="0" w:color="000000"/>
              <w:left w:val="single" w:sz="6" w:space="0" w:color="000000"/>
              <w:bottom w:val="single" w:sz="6" w:space="0" w:color="000000"/>
              <w:right w:val="single" w:sz="6" w:space="0" w:color="000000"/>
            </w:tcBorders>
          </w:tcPr>
          <w:p w14:paraId="1A86E7DB" w14:textId="77777777" w:rsidR="00584D3C" w:rsidRPr="000724A7" w:rsidRDefault="00584D3C" w:rsidP="00DD45AD">
            <w:pPr>
              <w:jc w:val="center"/>
              <w:rPr>
                <w:szCs w:val="24"/>
              </w:rPr>
            </w:pPr>
            <w:r>
              <w:rPr>
                <w:szCs w:val="24"/>
              </w:rPr>
              <w:t>0</w:t>
            </w:r>
          </w:p>
        </w:tc>
        <w:tc>
          <w:tcPr>
            <w:tcW w:w="810" w:type="dxa"/>
            <w:tcBorders>
              <w:top w:val="single" w:sz="6" w:space="0" w:color="000000"/>
              <w:left w:val="single" w:sz="6" w:space="0" w:color="000000"/>
              <w:bottom w:val="single" w:sz="6" w:space="0" w:color="000000"/>
              <w:right w:val="single" w:sz="6" w:space="0" w:color="000000"/>
            </w:tcBorders>
          </w:tcPr>
          <w:p w14:paraId="1A86E7DC" w14:textId="77777777" w:rsidR="00584D3C" w:rsidRPr="000724A7" w:rsidRDefault="00584D3C" w:rsidP="00DD45AD">
            <w:pPr>
              <w:jc w:val="center"/>
              <w:rPr>
                <w:szCs w:val="24"/>
              </w:rPr>
            </w:pPr>
            <w:r>
              <w:rPr>
                <w:szCs w:val="24"/>
              </w:rPr>
              <w:t>0</w:t>
            </w:r>
          </w:p>
        </w:tc>
        <w:tc>
          <w:tcPr>
            <w:tcW w:w="1170" w:type="dxa"/>
            <w:tcBorders>
              <w:top w:val="single" w:sz="6" w:space="0" w:color="000000"/>
              <w:left w:val="single" w:sz="6" w:space="0" w:color="000000"/>
              <w:bottom w:val="single" w:sz="6" w:space="0" w:color="000000"/>
              <w:right w:val="single" w:sz="6" w:space="0" w:color="000000"/>
            </w:tcBorders>
          </w:tcPr>
          <w:p w14:paraId="1A86E7DD" w14:textId="77777777" w:rsidR="00584D3C" w:rsidRPr="000724A7" w:rsidRDefault="00584D3C" w:rsidP="00DD45AD">
            <w:pPr>
              <w:jc w:val="center"/>
              <w:rPr>
                <w:szCs w:val="24"/>
              </w:rPr>
            </w:pPr>
            <w:r>
              <w:rPr>
                <w:szCs w:val="24"/>
              </w:rPr>
              <w:t>-50,000</w:t>
            </w:r>
          </w:p>
        </w:tc>
        <w:tc>
          <w:tcPr>
            <w:tcW w:w="781" w:type="dxa"/>
            <w:tcBorders>
              <w:top w:val="single" w:sz="6" w:space="0" w:color="000000"/>
              <w:left w:val="single" w:sz="6" w:space="0" w:color="000000"/>
              <w:bottom w:val="single" w:sz="6" w:space="0" w:color="000000"/>
              <w:right w:val="single" w:sz="6" w:space="0" w:color="000000"/>
            </w:tcBorders>
          </w:tcPr>
          <w:p w14:paraId="1A86E7DE" w14:textId="6DBBBD0A" w:rsidR="00584D3C" w:rsidRPr="000724A7" w:rsidRDefault="008B60D9" w:rsidP="00AC1655">
            <w:pPr>
              <w:jc w:val="center"/>
              <w:rPr>
                <w:szCs w:val="24"/>
              </w:rPr>
            </w:pPr>
            <w:r>
              <w:rPr>
                <w:szCs w:val="24"/>
              </w:rPr>
              <w:t>9</w:t>
            </w:r>
            <w:r w:rsidR="00B03339">
              <w:rPr>
                <w:szCs w:val="24"/>
              </w:rPr>
              <w:t>8</w:t>
            </w:r>
          </w:p>
        </w:tc>
      </w:tr>
      <w:tr w:rsidR="00584D3C" w14:paraId="1A86E7E6" w14:textId="77777777" w:rsidTr="003406B2">
        <w:trPr>
          <w:gridAfter w:val="1"/>
          <w:wAfter w:w="29" w:type="dxa"/>
          <w:trHeight w:val="494"/>
          <w:jc w:val="center"/>
        </w:trPr>
        <w:tc>
          <w:tcPr>
            <w:tcW w:w="2745" w:type="dxa"/>
            <w:gridSpan w:val="2"/>
            <w:tcBorders>
              <w:top w:val="single" w:sz="6" w:space="0" w:color="000000"/>
              <w:left w:val="single" w:sz="6" w:space="0" w:color="000000"/>
              <w:bottom w:val="single" w:sz="6" w:space="0" w:color="000000"/>
              <w:right w:val="single" w:sz="6" w:space="0" w:color="000000"/>
            </w:tcBorders>
            <w:hideMark/>
          </w:tcPr>
          <w:p w14:paraId="1A86E7E0" w14:textId="77777777" w:rsidR="00584D3C" w:rsidRDefault="00584D3C">
            <w:pPr>
              <w:rPr>
                <w:b/>
                <w:szCs w:val="24"/>
              </w:rPr>
            </w:pPr>
            <w:r>
              <w:rPr>
                <w:b/>
                <w:szCs w:val="24"/>
              </w:rPr>
              <w:t>TOTAL</w:t>
            </w:r>
          </w:p>
        </w:tc>
        <w:tc>
          <w:tcPr>
            <w:tcW w:w="2821" w:type="dxa"/>
            <w:tcBorders>
              <w:top w:val="single" w:sz="6" w:space="0" w:color="000000"/>
              <w:left w:val="single" w:sz="6" w:space="0" w:color="000000"/>
              <w:bottom w:val="single" w:sz="6" w:space="0" w:color="000000"/>
              <w:right w:val="single" w:sz="6" w:space="0" w:color="000000"/>
            </w:tcBorders>
          </w:tcPr>
          <w:p w14:paraId="1A86E7E1" w14:textId="77777777" w:rsidR="00584D3C" w:rsidRDefault="00584D3C">
            <w:pPr>
              <w:rPr>
                <w:b/>
                <w:szCs w:val="24"/>
              </w:rPr>
            </w:pPr>
          </w:p>
        </w:tc>
        <w:tc>
          <w:tcPr>
            <w:tcW w:w="809" w:type="dxa"/>
            <w:tcBorders>
              <w:top w:val="single" w:sz="6" w:space="0" w:color="000000"/>
              <w:left w:val="single" w:sz="6" w:space="0" w:color="000000"/>
              <w:bottom w:val="single" w:sz="6" w:space="0" w:color="000000"/>
              <w:right w:val="single" w:sz="6" w:space="0" w:color="000000"/>
            </w:tcBorders>
          </w:tcPr>
          <w:p w14:paraId="1A86E7E2" w14:textId="77777777" w:rsidR="00584D3C" w:rsidRDefault="00584D3C" w:rsidP="00B8324D">
            <w:pPr>
              <w:jc w:val="center"/>
              <w:rPr>
                <w:b/>
                <w:szCs w:val="24"/>
              </w:rPr>
            </w:pPr>
            <w:r>
              <w:rPr>
                <w:b/>
                <w:szCs w:val="24"/>
              </w:rPr>
              <w:t>2,087</w:t>
            </w:r>
          </w:p>
        </w:tc>
        <w:tc>
          <w:tcPr>
            <w:tcW w:w="810" w:type="dxa"/>
            <w:tcBorders>
              <w:top w:val="single" w:sz="6" w:space="0" w:color="000000"/>
              <w:left w:val="single" w:sz="6" w:space="0" w:color="000000"/>
              <w:bottom w:val="single" w:sz="6" w:space="0" w:color="000000"/>
              <w:right w:val="single" w:sz="6" w:space="0" w:color="000000"/>
            </w:tcBorders>
          </w:tcPr>
          <w:p w14:paraId="1A86E7E3" w14:textId="77777777" w:rsidR="00584D3C" w:rsidRDefault="00584D3C" w:rsidP="00B8324D">
            <w:pPr>
              <w:jc w:val="center"/>
              <w:rPr>
                <w:b/>
                <w:szCs w:val="24"/>
              </w:rPr>
            </w:pPr>
            <w:r>
              <w:rPr>
                <w:b/>
                <w:szCs w:val="24"/>
              </w:rPr>
              <w:t>602</w:t>
            </w:r>
          </w:p>
        </w:tc>
        <w:tc>
          <w:tcPr>
            <w:tcW w:w="1170" w:type="dxa"/>
            <w:tcBorders>
              <w:top w:val="single" w:sz="6" w:space="0" w:color="000000"/>
              <w:left w:val="single" w:sz="6" w:space="0" w:color="000000"/>
              <w:bottom w:val="single" w:sz="6" w:space="0" w:color="000000"/>
              <w:right w:val="single" w:sz="6" w:space="0" w:color="000000"/>
            </w:tcBorders>
          </w:tcPr>
          <w:p w14:paraId="1A86E7E4" w14:textId="77777777" w:rsidR="00584D3C" w:rsidRDefault="00584D3C" w:rsidP="00963921">
            <w:pPr>
              <w:jc w:val="center"/>
              <w:rPr>
                <w:b/>
                <w:szCs w:val="24"/>
              </w:rPr>
            </w:pPr>
            <w:r>
              <w:rPr>
                <w:b/>
                <w:szCs w:val="24"/>
              </w:rPr>
              <w:t>$65,604</w:t>
            </w:r>
          </w:p>
        </w:tc>
        <w:tc>
          <w:tcPr>
            <w:tcW w:w="781" w:type="dxa"/>
            <w:tcBorders>
              <w:top w:val="single" w:sz="6" w:space="0" w:color="000000"/>
              <w:left w:val="single" w:sz="6" w:space="0" w:color="000000"/>
              <w:bottom w:val="single" w:sz="6" w:space="0" w:color="000000"/>
              <w:right w:val="single" w:sz="6" w:space="0" w:color="000000"/>
            </w:tcBorders>
          </w:tcPr>
          <w:p w14:paraId="1A86E7E5" w14:textId="77777777" w:rsidR="00584D3C" w:rsidRDefault="00584D3C">
            <w:pPr>
              <w:jc w:val="center"/>
              <w:rPr>
                <w:b/>
                <w:szCs w:val="24"/>
              </w:rPr>
            </w:pPr>
          </w:p>
        </w:tc>
      </w:tr>
    </w:tbl>
    <w:p w14:paraId="1A86E7E7" w14:textId="77777777" w:rsidR="004375CD" w:rsidRDefault="004375CD">
      <w:pPr>
        <w:rPr>
          <w:b/>
          <w:szCs w:val="24"/>
        </w:rPr>
      </w:pPr>
    </w:p>
    <w:p w14:paraId="1A86E7E8" w14:textId="77777777" w:rsidR="00A53112" w:rsidRDefault="00A53112">
      <w:pPr>
        <w:rPr>
          <w:b/>
          <w:szCs w:val="24"/>
        </w:rPr>
      </w:pPr>
      <w:r>
        <w:rPr>
          <w:b/>
          <w:szCs w:val="24"/>
        </w:rPr>
        <w:br w:type="page"/>
      </w:r>
    </w:p>
    <w:p w14:paraId="1A86E7E9" w14:textId="77777777" w:rsidR="001478A4" w:rsidRDefault="001478A4" w:rsidP="001478A4">
      <w:pPr>
        <w:ind w:right="90"/>
        <w:outlineLvl w:val="0"/>
        <w:rPr>
          <w:b/>
          <w:szCs w:val="24"/>
        </w:rPr>
      </w:pPr>
      <w:r>
        <w:rPr>
          <w:b/>
          <w:szCs w:val="24"/>
        </w:rPr>
        <w:lastRenderedPageBreak/>
        <w:t>I</w:t>
      </w:r>
      <w:r w:rsidR="00CC1B3A">
        <w:rPr>
          <w:b/>
          <w:szCs w:val="24"/>
        </w:rPr>
        <w:t>I</w:t>
      </w:r>
      <w:r>
        <w:rPr>
          <w:b/>
          <w:szCs w:val="24"/>
        </w:rPr>
        <w:t>I. Appropriations Language and Analysis of Appropriations Language</w:t>
      </w:r>
    </w:p>
    <w:p w14:paraId="1A86E7EA" w14:textId="77777777" w:rsidR="001478A4" w:rsidRDefault="001478A4" w:rsidP="001478A4">
      <w:pPr>
        <w:rPr>
          <w:b/>
          <w:szCs w:val="24"/>
        </w:rPr>
      </w:pPr>
    </w:p>
    <w:p w14:paraId="1A86E7EB" w14:textId="77777777" w:rsidR="00F82A5C" w:rsidRPr="00F82A5C" w:rsidRDefault="00F82A5C" w:rsidP="00F82A5C">
      <w:pPr>
        <w:spacing w:after="120"/>
        <w:rPr>
          <w:b/>
          <w:szCs w:val="24"/>
        </w:rPr>
      </w:pPr>
      <w:r w:rsidRPr="00F82A5C">
        <w:rPr>
          <w:b/>
          <w:szCs w:val="24"/>
        </w:rPr>
        <w:t>Appropriation Language</w:t>
      </w:r>
    </w:p>
    <w:p w14:paraId="1A86E7EC" w14:textId="1E3DEBEF" w:rsidR="00F82A5C" w:rsidRDefault="00F82A5C" w:rsidP="00F82A5C">
      <w:pPr>
        <w:rPr>
          <w:szCs w:val="24"/>
        </w:rPr>
      </w:pPr>
      <w:r>
        <w:rPr>
          <w:szCs w:val="24"/>
        </w:rPr>
        <w:t>The FY 201</w:t>
      </w:r>
      <w:r w:rsidR="003406B2">
        <w:rPr>
          <w:szCs w:val="24"/>
        </w:rPr>
        <w:t xml:space="preserve">4 </w:t>
      </w:r>
      <w:r>
        <w:rPr>
          <w:szCs w:val="24"/>
        </w:rPr>
        <w:t xml:space="preserve">budget estimates include proposed changes in the appropriation language listed and explained below.  New language is </w:t>
      </w:r>
      <w:r w:rsidRPr="003754DD">
        <w:rPr>
          <w:i/>
          <w:szCs w:val="24"/>
        </w:rPr>
        <w:t>italicized</w:t>
      </w:r>
      <w:proofErr w:type="gramStart"/>
      <w:r w:rsidR="00242AB1">
        <w:rPr>
          <w:i/>
          <w:szCs w:val="24"/>
        </w:rPr>
        <w:t>.</w:t>
      </w:r>
      <w:r>
        <w:rPr>
          <w:szCs w:val="24"/>
        </w:rPr>
        <w:t>.</w:t>
      </w:r>
      <w:proofErr w:type="gramEnd"/>
    </w:p>
    <w:p w14:paraId="1A86E7ED" w14:textId="77777777" w:rsidR="001478A4" w:rsidRDefault="001478A4" w:rsidP="001478A4">
      <w:pPr>
        <w:rPr>
          <w:szCs w:val="24"/>
        </w:rPr>
      </w:pPr>
    </w:p>
    <w:p w14:paraId="1A86E7EE" w14:textId="77777777" w:rsidR="001478A4" w:rsidRDefault="001478A4" w:rsidP="001478A4">
      <w:pPr>
        <w:jc w:val="center"/>
        <w:outlineLvl w:val="0"/>
        <w:rPr>
          <w:szCs w:val="24"/>
        </w:rPr>
      </w:pPr>
      <w:r>
        <w:rPr>
          <w:b/>
          <w:szCs w:val="24"/>
          <w:u w:val="single"/>
        </w:rPr>
        <w:t>Federal Prison System</w:t>
      </w:r>
    </w:p>
    <w:p w14:paraId="1A86E7EF" w14:textId="77777777" w:rsidR="001478A4" w:rsidRDefault="001478A4" w:rsidP="001478A4">
      <w:pPr>
        <w:jc w:val="center"/>
        <w:rPr>
          <w:b/>
          <w:szCs w:val="24"/>
        </w:rPr>
      </w:pPr>
    </w:p>
    <w:p w14:paraId="1A86E7F0" w14:textId="77777777" w:rsidR="001478A4" w:rsidRDefault="001478A4" w:rsidP="001478A4">
      <w:pPr>
        <w:jc w:val="center"/>
        <w:outlineLvl w:val="0"/>
        <w:rPr>
          <w:szCs w:val="24"/>
        </w:rPr>
      </w:pPr>
      <w:r>
        <w:rPr>
          <w:b/>
          <w:szCs w:val="24"/>
        </w:rPr>
        <w:t>Salaries and Expenses</w:t>
      </w:r>
    </w:p>
    <w:p w14:paraId="1A86E7F1" w14:textId="77777777" w:rsidR="001478A4" w:rsidRDefault="001478A4" w:rsidP="001478A4">
      <w:pPr>
        <w:rPr>
          <w:szCs w:val="24"/>
        </w:rPr>
      </w:pPr>
    </w:p>
    <w:p w14:paraId="1A86E7F2" w14:textId="380A14A2" w:rsidR="001478A4" w:rsidRPr="00102A52" w:rsidRDefault="001478A4" w:rsidP="001478A4">
      <w:pPr>
        <w:rPr>
          <w:i/>
          <w:szCs w:val="24"/>
        </w:rPr>
      </w:pPr>
      <w:r w:rsidRPr="00102A52">
        <w:rPr>
          <w:i/>
          <w:szCs w:val="24"/>
        </w:rPr>
        <w:t>For necessary expenses of the Federal Prison System for the administration, operation, and maintenance of federal penal and correctional institutions,</w:t>
      </w:r>
      <w:r w:rsidR="00621A1B" w:rsidRPr="00102A52">
        <w:rPr>
          <w:i/>
          <w:szCs w:val="24"/>
        </w:rPr>
        <w:t xml:space="preserve"> </w:t>
      </w:r>
      <w:r w:rsidRPr="00102A52">
        <w:rPr>
          <w:i/>
          <w:szCs w:val="24"/>
        </w:rPr>
        <w:t>and for the provision of technical assistance and advice on corrections related issues to foreign governments,</w:t>
      </w:r>
      <w:r w:rsidR="002131F8" w:rsidRPr="00102A52">
        <w:rPr>
          <w:b/>
          <w:i/>
          <w:szCs w:val="24"/>
        </w:rPr>
        <w:t xml:space="preserve"> </w:t>
      </w:r>
      <w:r w:rsidRPr="00D909BC">
        <w:rPr>
          <w:i/>
          <w:szCs w:val="24"/>
        </w:rPr>
        <w:t>$</w:t>
      </w:r>
      <w:r w:rsidR="00F31B82" w:rsidRPr="00D909BC">
        <w:rPr>
          <w:i/>
          <w:szCs w:val="24"/>
        </w:rPr>
        <w:t>6</w:t>
      </w:r>
      <w:r w:rsidRPr="00D909BC">
        <w:rPr>
          <w:i/>
          <w:szCs w:val="24"/>
        </w:rPr>
        <w:t>,</w:t>
      </w:r>
      <w:r w:rsidR="00F31B82" w:rsidRPr="00D909BC">
        <w:rPr>
          <w:i/>
          <w:szCs w:val="24"/>
        </w:rPr>
        <w:t>831</w:t>
      </w:r>
      <w:r w:rsidRPr="00D909BC">
        <w:rPr>
          <w:i/>
          <w:szCs w:val="24"/>
        </w:rPr>
        <w:t>,</w:t>
      </w:r>
      <w:r w:rsidR="00F31B82" w:rsidRPr="00D909BC">
        <w:rPr>
          <w:i/>
          <w:szCs w:val="24"/>
        </w:rPr>
        <w:t>150</w:t>
      </w:r>
      <w:r w:rsidRPr="00D909BC">
        <w:rPr>
          <w:i/>
          <w:szCs w:val="24"/>
        </w:rPr>
        <w:t>,000</w:t>
      </w:r>
      <w:r w:rsidRPr="00102A52">
        <w:rPr>
          <w:i/>
          <w:szCs w:val="24"/>
        </w:rPr>
        <w:t>:</w:t>
      </w:r>
      <w:r w:rsidR="00E92790" w:rsidRPr="00102A52">
        <w:rPr>
          <w:i/>
          <w:szCs w:val="24"/>
        </w:rPr>
        <w:t xml:space="preserve"> </w:t>
      </w:r>
      <w:r w:rsidRPr="00102A52">
        <w:rPr>
          <w:i/>
          <w:szCs w:val="24"/>
        </w:rPr>
        <w:t xml:space="preserve">Provided, That the Attorney General may transfer to the Health Resources and Services Administration such amounts as may be necessary for direct expenditures by that Administration for medical relief for inmates of </w:t>
      </w:r>
      <w:r w:rsidR="00D55075" w:rsidRPr="00102A52">
        <w:rPr>
          <w:i/>
          <w:szCs w:val="24"/>
        </w:rPr>
        <w:t>F</w:t>
      </w:r>
      <w:r w:rsidRPr="00102A52">
        <w:rPr>
          <w:i/>
          <w:szCs w:val="24"/>
        </w:rPr>
        <w:t>ederal penal and correctional institutions:</w:t>
      </w:r>
      <w:r w:rsidR="00E14524" w:rsidRPr="00102A52">
        <w:rPr>
          <w:i/>
          <w:szCs w:val="24"/>
        </w:rPr>
        <w:t xml:space="preserve"> </w:t>
      </w:r>
      <w:r w:rsidRPr="00102A52">
        <w:rPr>
          <w:i/>
          <w:szCs w:val="24"/>
        </w:rPr>
        <w:t>Provided further, That the Director of the Federal Prison System, where necessary, may enter into contracts with a fiscal agent or fiscal intermediary claims processor to determine the amounts payable to persons who, on behalf of the Federal Prison System, furnish health services to individuals committed to the custody of the Federal Prison System: Provided further, That not to exceed $</w:t>
      </w:r>
      <w:r w:rsidR="00DE348C" w:rsidRPr="00102A52">
        <w:rPr>
          <w:i/>
          <w:szCs w:val="24"/>
        </w:rPr>
        <w:t>5</w:t>
      </w:r>
      <w:r w:rsidRPr="00102A52">
        <w:rPr>
          <w:i/>
          <w:szCs w:val="24"/>
        </w:rPr>
        <w:t>,</w:t>
      </w:r>
      <w:r w:rsidR="00DE348C" w:rsidRPr="00102A52">
        <w:rPr>
          <w:i/>
          <w:szCs w:val="24"/>
        </w:rPr>
        <w:t>4</w:t>
      </w:r>
      <w:r w:rsidRPr="00102A52">
        <w:rPr>
          <w:i/>
          <w:szCs w:val="24"/>
        </w:rPr>
        <w:t>00 shall be available for official reception and representation expenses: Provided further, That not to exceed $50,000,000 shall remain available for necessary operations until September 30,</w:t>
      </w:r>
      <w:r w:rsidR="00D909BC">
        <w:rPr>
          <w:i/>
          <w:szCs w:val="24"/>
        </w:rPr>
        <w:t xml:space="preserve"> </w:t>
      </w:r>
      <w:r w:rsidRPr="00D909BC">
        <w:rPr>
          <w:i/>
          <w:szCs w:val="24"/>
        </w:rPr>
        <w:t>201</w:t>
      </w:r>
      <w:r w:rsidR="000071D1" w:rsidRPr="00D909BC">
        <w:rPr>
          <w:i/>
          <w:szCs w:val="24"/>
        </w:rPr>
        <w:t>5</w:t>
      </w:r>
      <w:r w:rsidRPr="00102A52">
        <w:rPr>
          <w:i/>
          <w:szCs w:val="24"/>
        </w:rPr>
        <w:t>: Provided further, That, of the amounts provided for contract confinement, not to exceed $20,000,000 shall remain available until expended to make payments in advance for grants, contracts and reimbursable agreements, and other expenses: Provided further, That the Director of the Federal Prison System may accept donated property and services relating to the operation of the prison card program from a not-for-profit entity which has operated such program in the past notwithstanding the fact that such not-for-profit entity furnishes services under contracts to the Federal Prison System relating to the operation of pre-release services, halfway houses, or other custodial facilities.</w:t>
      </w:r>
    </w:p>
    <w:p w14:paraId="1A86E7F4" w14:textId="77777777" w:rsidR="001478A4" w:rsidRDefault="001478A4" w:rsidP="001478A4">
      <w:pPr>
        <w:rPr>
          <w:szCs w:val="24"/>
        </w:rPr>
      </w:pPr>
    </w:p>
    <w:p w14:paraId="1A86E7F5" w14:textId="77777777" w:rsidR="001478A4" w:rsidRDefault="001478A4" w:rsidP="001478A4">
      <w:pPr>
        <w:outlineLvl w:val="0"/>
        <w:rPr>
          <w:szCs w:val="24"/>
        </w:rPr>
      </w:pPr>
      <w:r>
        <w:rPr>
          <w:b/>
          <w:szCs w:val="24"/>
        </w:rPr>
        <w:t>Analysis of Appropriation Language</w:t>
      </w:r>
    </w:p>
    <w:p w14:paraId="1A86E7F6" w14:textId="77777777" w:rsidR="001478A4" w:rsidRDefault="001478A4" w:rsidP="001478A4">
      <w:pPr>
        <w:rPr>
          <w:szCs w:val="24"/>
        </w:rPr>
      </w:pPr>
    </w:p>
    <w:p w14:paraId="2A110371" w14:textId="3B306F07" w:rsidR="00D909BC" w:rsidRDefault="009664D8" w:rsidP="001478A4">
      <w:pPr>
        <w:rPr>
          <w:szCs w:val="24"/>
        </w:rPr>
      </w:pPr>
      <w:r>
        <w:rPr>
          <w:szCs w:val="24"/>
        </w:rPr>
        <w:t>A full-year 2013 appropriation for this account was not enacted at the time the budget was prepared, therefore</w:t>
      </w:r>
      <w:r w:rsidR="00D909BC">
        <w:rPr>
          <w:szCs w:val="24"/>
        </w:rPr>
        <w:t xml:space="preserve"> </w:t>
      </w:r>
      <w:r>
        <w:rPr>
          <w:szCs w:val="24"/>
        </w:rPr>
        <w:t>all language is presented as new.</w:t>
      </w:r>
    </w:p>
    <w:p w14:paraId="1F8E1D91" w14:textId="77777777" w:rsidR="00D909BC" w:rsidRDefault="00D909BC">
      <w:pPr>
        <w:rPr>
          <w:szCs w:val="24"/>
        </w:rPr>
      </w:pPr>
    </w:p>
    <w:p w14:paraId="1A86E7F7" w14:textId="77777777" w:rsidR="00CC1B3A" w:rsidRDefault="000724A7">
      <w:pPr>
        <w:rPr>
          <w:b/>
          <w:szCs w:val="24"/>
        </w:rPr>
      </w:pPr>
      <w:r>
        <w:rPr>
          <w:szCs w:val="24"/>
        </w:rPr>
        <w:t>No substantive language changes</w:t>
      </w:r>
      <w:r w:rsidR="00621A1B">
        <w:rPr>
          <w:szCs w:val="24"/>
        </w:rPr>
        <w:t>.</w:t>
      </w:r>
      <w:r w:rsidR="00393263">
        <w:rPr>
          <w:szCs w:val="24"/>
        </w:rPr>
        <w:t xml:space="preserve"> The authority to care for Cuban and Haitian entrants is contained in 8 U.S.C 1522, and Appropriation language is not needed.</w:t>
      </w:r>
      <w:r w:rsidR="00F31B82">
        <w:rPr>
          <w:szCs w:val="24"/>
        </w:rPr>
        <w:t xml:space="preserve">  </w:t>
      </w:r>
      <w:r w:rsidR="00CC1B3A">
        <w:rPr>
          <w:b/>
          <w:szCs w:val="24"/>
        </w:rPr>
        <w:br w:type="page"/>
      </w:r>
    </w:p>
    <w:p w14:paraId="1A86E7F8" w14:textId="77777777" w:rsidR="00CC1B3A" w:rsidRDefault="00CC1B3A" w:rsidP="00CC1B3A">
      <w:pPr>
        <w:outlineLvl w:val="0"/>
        <w:rPr>
          <w:szCs w:val="24"/>
        </w:rPr>
      </w:pPr>
      <w:r>
        <w:rPr>
          <w:b/>
          <w:szCs w:val="24"/>
        </w:rPr>
        <w:lastRenderedPageBreak/>
        <w:t>IV. Decision Unit Justification</w:t>
      </w:r>
    </w:p>
    <w:p w14:paraId="1A86E7F9" w14:textId="77777777" w:rsidR="00CC1B3A" w:rsidRDefault="00CC1B3A" w:rsidP="00CC1B3A">
      <w:pPr>
        <w:rPr>
          <w:szCs w:val="24"/>
        </w:rPr>
      </w:pPr>
    </w:p>
    <w:p w14:paraId="1A86E7FA" w14:textId="77777777" w:rsidR="00CC1B3A" w:rsidRPr="003839EC" w:rsidRDefault="003839EC" w:rsidP="003839EC">
      <w:pPr>
        <w:outlineLvl w:val="0"/>
        <w:rPr>
          <w:b/>
          <w:szCs w:val="24"/>
        </w:rPr>
      </w:pPr>
      <w:r>
        <w:rPr>
          <w:b/>
          <w:szCs w:val="24"/>
        </w:rPr>
        <w:t xml:space="preserve">A.  </w:t>
      </w:r>
      <w:r w:rsidR="00CC1B3A" w:rsidRPr="003839EC">
        <w:rPr>
          <w:b/>
          <w:szCs w:val="24"/>
        </w:rPr>
        <w:t>Inmate Care and Programs</w:t>
      </w:r>
    </w:p>
    <w:p w14:paraId="1A86E7FB" w14:textId="77777777" w:rsidR="008357F9" w:rsidRPr="0019416B" w:rsidRDefault="008357F9" w:rsidP="008357F9">
      <w:pPr>
        <w:pStyle w:val="Title"/>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8357F9" w:rsidRPr="0019416B" w14:paraId="1A86E800" w14:textId="77777777" w:rsidTr="008357F9">
        <w:tc>
          <w:tcPr>
            <w:tcW w:w="4968" w:type="dxa"/>
            <w:shd w:val="clear" w:color="auto" w:fill="D9D9D9" w:themeFill="background1" w:themeFillShade="D9"/>
          </w:tcPr>
          <w:p w14:paraId="1A86E7FC" w14:textId="77777777" w:rsidR="008357F9" w:rsidRDefault="008357F9" w:rsidP="006C33D5">
            <w:pPr>
              <w:rPr>
                <w:b/>
                <w:szCs w:val="24"/>
              </w:rPr>
            </w:pPr>
            <w:r>
              <w:rPr>
                <w:b/>
                <w:szCs w:val="24"/>
              </w:rPr>
              <w:t xml:space="preserve">Inmate Care and Programs </w:t>
            </w:r>
          </w:p>
        </w:tc>
        <w:tc>
          <w:tcPr>
            <w:tcW w:w="1260" w:type="dxa"/>
            <w:shd w:val="clear" w:color="auto" w:fill="D9D9D9" w:themeFill="background1" w:themeFillShade="D9"/>
          </w:tcPr>
          <w:p w14:paraId="1A86E7FD" w14:textId="77777777" w:rsidR="008357F9" w:rsidRPr="0019416B" w:rsidRDefault="008357F9" w:rsidP="008357F9">
            <w:pPr>
              <w:pStyle w:val="Title"/>
              <w:ind w:left="0"/>
              <w:rPr>
                <w:i w:val="0"/>
              </w:rPr>
            </w:pPr>
            <w:r w:rsidRPr="0019416B">
              <w:rPr>
                <w:i w:val="0"/>
              </w:rPr>
              <w:t>Direct Pos.</w:t>
            </w:r>
          </w:p>
        </w:tc>
        <w:tc>
          <w:tcPr>
            <w:tcW w:w="1260" w:type="dxa"/>
            <w:shd w:val="clear" w:color="auto" w:fill="D9D9D9" w:themeFill="background1" w:themeFillShade="D9"/>
          </w:tcPr>
          <w:p w14:paraId="1A86E7FE" w14:textId="77777777" w:rsidR="008357F9" w:rsidRPr="0019416B" w:rsidRDefault="008357F9" w:rsidP="008357F9">
            <w:pPr>
              <w:pStyle w:val="Title"/>
              <w:ind w:left="0"/>
              <w:rPr>
                <w:i w:val="0"/>
              </w:rPr>
            </w:pPr>
            <w:r w:rsidRPr="0019416B">
              <w:rPr>
                <w:i w:val="0"/>
              </w:rPr>
              <w:t>Estimate</w:t>
            </w:r>
            <w:r w:rsidRPr="0019416B">
              <w:rPr>
                <w:i w:val="0"/>
              </w:rPr>
              <w:br/>
              <w:t>FTE</w:t>
            </w:r>
          </w:p>
        </w:tc>
        <w:tc>
          <w:tcPr>
            <w:tcW w:w="2088" w:type="dxa"/>
            <w:shd w:val="clear" w:color="auto" w:fill="D9D9D9" w:themeFill="background1" w:themeFillShade="D9"/>
          </w:tcPr>
          <w:p w14:paraId="1A86E7FF" w14:textId="77777777" w:rsidR="008357F9" w:rsidRPr="0019416B" w:rsidRDefault="008357F9" w:rsidP="008357F9">
            <w:pPr>
              <w:pStyle w:val="Title"/>
              <w:ind w:left="0"/>
              <w:rPr>
                <w:i w:val="0"/>
              </w:rPr>
            </w:pPr>
            <w:r w:rsidRPr="0019416B">
              <w:rPr>
                <w:i w:val="0"/>
              </w:rPr>
              <w:t>Amount</w:t>
            </w:r>
            <w:r w:rsidR="003C3281">
              <w:rPr>
                <w:i w:val="0"/>
              </w:rPr>
              <w:t xml:space="preserve"> ($000’s)</w:t>
            </w:r>
          </w:p>
        </w:tc>
      </w:tr>
      <w:tr w:rsidR="008357F9" w:rsidRPr="0019416B" w14:paraId="1A86E805" w14:textId="77777777" w:rsidTr="008357F9">
        <w:tc>
          <w:tcPr>
            <w:tcW w:w="4968" w:type="dxa"/>
          </w:tcPr>
          <w:p w14:paraId="1A86E801" w14:textId="77777777" w:rsidR="008357F9" w:rsidRPr="0019416B" w:rsidRDefault="008357F9" w:rsidP="008357F9">
            <w:pPr>
              <w:pStyle w:val="Title"/>
              <w:ind w:left="0"/>
              <w:jc w:val="left"/>
              <w:rPr>
                <w:b w:val="0"/>
                <w:bCs/>
                <w:i w:val="0"/>
              </w:rPr>
            </w:pPr>
            <w:r w:rsidRPr="0019416B">
              <w:rPr>
                <w:b w:val="0"/>
                <w:bCs/>
                <w:i w:val="0"/>
              </w:rPr>
              <w:t xml:space="preserve">2012 Enacted </w:t>
            </w:r>
          </w:p>
        </w:tc>
        <w:tc>
          <w:tcPr>
            <w:tcW w:w="1260" w:type="dxa"/>
          </w:tcPr>
          <w:p w14:paraId="1A86E802" w14:textId="77777777" w:rsidR="008357F9" w:rsidRDefault="00545C8A" w:rsidP="00545C8A">
            <w:pPr>
              <w:jc w:val="right"/>
              <w:rPr>
                <w:szCs w:val="24"/>
              </w:rPr>
            </w:pPr>
            <w:r>
              <w:rPr>
                <w:szCs w:val="24"/>
              </w:rPr>
              <w:t>15,003</w:t>
            </w:r>
          </w:p>
        </w:tc>
        <w:tc>
          <w:tcPr>
            <w:tcW w:w="1260" w:type="dxa"/>
          </w:tcPr>
          <w:p w14:paraId="1A86E803" w14:textId="77777777" w:rsidR="008357F9" w:rsidRDefault="00545C8A" w:rsidP="00763B5E">
            <w:pPr>
              <w:jc w:val="right"/>
              <w:rPr>
                <w:szCs w:val="24"/>
              </w:rPr>
            </w:pPr>
            <w:r>
              <w:rPr>
                <w:szCs w:val="24"/>
              </w:rPr>
              <w:t>1</w:t>
            </w:r>
            <w:r w:rsidR="00763B5E">
              <w:rPr>
                <w:szCs w:val="24"/>
              </w:rPr>
              <w:t>2</w:t>
            </w:r>
            <w:r>
              <w:rPr>
                <w:szCs w:val="24"/>
              </w:rPr>
              <w:t>,</w:t>
            </w:r>
            <w:r w:rsidR="00763B5E">
              <w:rPr>
                <w:szCs w:val="24"/>
              </w:rPr>
              <w:t>101</w:t>
            </w:r>
          </w:p>
        </w:tc>
        <w:tc>
          <w:tcPr>
            <w:tcW w:w="2088" w:type="dxa"/>
          </w:tcPr>
          <w:p w14:paraId="1A86E804" w14:textId="77777777" w:rsidR="008357F9" w:rsidRDefault="00545C8A" w:rsidP="008357F9">
            <w:pPr>
              <w:jc w:val="right"/>
              <w:rPr>
                <w:szCs w:val="24"/>
              </w:rPr>
            </w:pPr>
            <w:r>
              <w:rPr>
                <w:szCs w:val="24"/>
              </w:rPr>
              <w:t>2,421,272</w:t>
            </w:r>
          </w:p>
        </w:tc>
      </w:tr>
      <w:tr w:rsidR="008357F9" w:rsidRPr="0019416B" w14:paraId="1A86E80A" w14:textId="77777777" w:rsidTr="008357F9">
        <w:tc>
          <w:tcPr>
            <w:tcW w:w="4968" w:type="dxa"/>
          </w:tcPr>
          <w:p w14:paraId="1A86E806" w14:textId="77777777" w:rsidR="008357F9" w:rsidRPr="0019416B" w:rsidRDefault="008357F9" w:rsidP="008357F9">
            <w:pPr>
              <w:pStyle w:val="Title"/>
              <w:ind w:left="0"/>
              <w:jc w:val="left"/>
              <w:rPr>
                <w:b w:val="0"/>
                <w:bCs/>
                <w:i w:val="0"/>
              </w:rPr>
            </w:pPr>
            <w:r w:rsidRPr="0019416B">
              <w:rPr>
                <w:b w:val="0"/>
                <w:bCs/>
                <w:i w:val="0"/>
              </w:rPr>
              <w:t>2013 Continuing Resolution</w:t>
            </w:r>
          </w:p>
        </w:tc>
        <w:tc>
          <w:tcPr>
            <w:tcW w:w="1260" w:type="dxa"/>
          </w:tcPr>
          <w:p w14:paraId="1A86E807" w14:textId="77777777" w:rsidR="008357F9" w:rsidRDefault="00545C8A" w:rsidP="00545C8A">
            <w:pPr>
              <w:jc w:val="right"/>
              <w:rPr>
                <w:szCs w:val="24"/>
              </w:rPr>
            </w:pPr>
            <w:r>
              <w:rPr>
                <w:szCs w:val="24"/>
              </w:rPr>
              <w:t>15,003</w:t>
            </w:r>
          </w:p>
        </w:tc>
        <w:tc>
          <w:tcPr>
            <w:tcW w:w="1260" w:type="dxa"/>
          </w:tcPr>
          <w:p w14:paraId="1A86E808" w14:textId="77777777" w:rsidR="008357F9" w:rsidRDefault="00545C8A" w:rsidP="00763B5E">
            <w:pPr>
              <w:jc w:val="right"/>
              <w:rPr>
                <w:szCs w:val="24"/>
              </w:rPr>
            </w:pPr>
            <w:r>
              <w:rPr>
                <w:szCs w:val="24"/>
              </w:rPr>
              <w:t>1</w:t>
            </w:r>
            <w:r w:rsidR="00763B5E">
              <w:rPr>
                <w:szCs w:val="24"/>
              </w:rPr>
              <w:t>2</w:t>
            </w:r>
            <w:r>
              <w:rPr>
                <w:szCs w:val="24"/>
              </w:rPr>
              <w:t>,</w:t>
            </w:r>
            <w:r w:rsidR="00763B5E">
              <w:rPr>
                <w:szCs w:val="24"/>
              </w:rPr>
              <w:t>373</w:t>
            </w:r>
          </w:p>
        </w:tc>
        <w:tc>
          <w:tcPr>
            <w:tcW w:w="2088" w:type="dxa"/>
          </w:tcPr>
          <w:p w14:paraId="1A86E809" w14:textId="77777777" w:rsidR="008357F9" w:rsidRDefault="00545C8A" w:rsidP="008357F9">
            <w:pPr>
              <w:jc w:val="right"/>
              <w:rPr>
                <w:szCs w:val="24"/>
              </w:rPr>
            </w:pPr>
            <w:r>
              <w:rPr>
                <w:szCs w:val="24"/>
              </w:rPr>
              <w:t>2,421,272</w:t>
            </w:r>
          </w:p>
        </w:tc>
      </w:tr>
      <w:tr w:rsidR="008357F9" w:rsidRPr="0019416B" w14:paraId="1A86E80F" w14:textId="77777777" w:rsidTr="008357F9">
        <w:tc>
          <w:tcPr>
            <w:tcW w:w="4968" w:type="dxa"/>
          </w:tcPr>
          <w:p w14:paraId="1A86E80B" w14:textId="77777777" w:rsidR="008357F9" w:rsidRPr="0019416B" w:rsidRDefault="008357F9" w:rsidP="008357F9">
            <w:pPr>
              <w:pStyle w:val="Title"/>
              <w:ind w:left="0"/>
              <w:jc w:val="left"/>
              <w:rPr>
                <w:b w:val="0"/>
                <w:bCs/>
                <w:i w:val="0"/>
              </w:rPr>
            </w:pPr>
            <w:r w:rsidRPr="0019416B">
              <w:rPr>
                <w:b w:val="0"/>
                <w:bCs/>
                <w:i w:val="0"/>
              </w:rPr>
              <w:t>2013 Continuing Resolution 0.612% Increase</w:t>
            </w:r>
          </w:p>
        </w:tc>
        <w:tc>
          <w:tcPr>
            <w:tcW w:w="1260" w:type="dxa"/>
          </w:tcPr>
          <w:p w14:paraId="1A86E80C" w14:textId="77777777" w:rsidR="008357F9" w:rsidRDefault="00545C8A" w:rsidP="00545C8A">
            <w:pPr>
              <w:jc w:val="right"/>
              <w:rPr>
                <w:szCs w:val="24"/>
              </w:rPr>
            </w:pPr>
            <w:r>
              <w:rPr>
                <w:szCs w:val="24"/>
              </w:rPr>
              <w:t>0</w:t>
            </w:r>
          </w:p>
        </w:tc>
        <w:tc>
          <w:tcPr>
            <w:tcW w:w="1260" w:type="dxa"/>
          </w:tcPr>
          <w:p w14:paraId="1A86E80D" w14:textId="77777777" w:rsidR="008357F9" w:rsidRDefault="00545C8A" w:rsidP="008357F9">
            <w:pPr>
              <w:jc w:val="right"/>
              <w:rPr>
                <w:szCs w:val="24"/>
              </w:rPr>
            </w:pPr>
            <w:r>
              <w:rPr>
                <w:szCs w:val="24"/>
              </w:rPr>
              <w:t>0</w:t>
            </w:r>
          </w:p>
        </w:tc>
        <w:tc>
          <w:tcPr>
            <w:tcW w:w="2088" w:type="dxa"/>
          </w:tcPr>
          <w:p w14:paraId="1A86E80E" w14:textId="77777777" w:rsidR="008357F9" w:rsidRDefault="00763B5E" w:rsidP="00763B5E">
            <w:pPr>
              <w:jc w:val="right"/>
              <w:rPr>
                <w:szCs w:val="24"/>
              </w:rPr>
            </w:pPr>
            <w:r>
              <w:rPr>
                <w:szCs w:val="24"/>
              </w:rPr>
              <w:t>14,818</w:t>
            </w:r>
          </w:p>
        </w:tc>
      </w:tr>
      <w:tr w:rsidR="008357F9" w:rsidRPr="0019416B" w14:paraId="1A86E814" w14:textId="77777777" w:rsidTr="008357F9">
        <w:tc>
          <w:tcPr>
            <w:tcW w:w="4968" w:type="dxa"/>
          </w:tcPr>
          <w:p w14:paraId="1A86E810" w14:textId="77777777" w:rsidR="008357F9" w:rsidRPr="0019416B" w:rsidRDefault="008357F9" w:rsidP="008357F9">
            <w:pPr>
              <w:pStyle w:val="Title"/>
              <w:ind w:left="0"/>
              <w:jc w:val="left"/>
              <w:rPr>
                <w:b w:val="0"/>
                <w:bCs/>
                <w:i w:val="0"/>
              </w:rPr>
            </w:pPr>
            <w:r w:rsidRPr="0019416B">
              <w:rPr>
                <w:b w:val="0"/>
                <w:bCs/>
                <w:i w:val="0"/>
              </w:rPr>
              <w:t xml:space="preserve">2013 Supplemental Appropriation – Sandy </w:t>
            </w:r>
            <w:r w:rsidRPr="0019416B">
              <w:rPr>
                <w:b w:val="0"/>
                <w:bCs/>
                <w:i w:val="0"/>
              </w:rPr>
              <w:tab/>
              <w:t>Hurricane Relief</w:t>
            </w:r>
          </w:p>
        </w:tc>
        <w:tc>
          <w:tcPr>
            <w:tcW w:w="1260" w:type="dxa"/>
          </w:tcPr>
          <w:p w14:paraId="1A86E811" w14:textId="77777777" w:rsidR="008357F9" w:rsidRDefault="00545C8A" w:rsidP="00545C8A">
            <w:pPr>
              <w:jc w:val="right"/>
              <w:rPr>
                <w:szCs w:val="24"/>
              </w:rPr>
            </w:pPr>
            <w:r>
              <w:rPr>
                <w:szCs w:val="24"/>
              </w:rPr>
              <w:t>0</w:t>
            </w:r>
          </w:p>
        </w:tc>
        <w:tc>
          <w:tcPr>
            <w:tcW w:w="1260" w:type="dxa"/>
          </w:tcPr>
          <w:p w14:paraId="1A86E812" w14:textId="77777777" w:rsidR="008357F9" w:rsidRDefault="00545C8A" w:rsidP="008357F9">
            <w:pPr>
              <w:jc w:val="right"/>
              <w:rPr>
                <w:szCs w:val="24"/>
              </w:rPr>
            </w:pPr>
            <w:r>
              <w:rPr>
                <w:szCs w:val="24"/>
              </w:rPr>
              <w:t>0</w:t>
            </w:r>
          </w:p>
        </w:tc>
        <w:tc>
          <w:tcPr>
            <w:tcW w:w="2088" w:type="dxa"/>
          </w:tcPr>
          <w:p w14:paraId="1A86E813" w14:textId="77777777" w:rsidR="008357F9" w:rsidRDefault="006A432A" w:rsidP="008357F9">
            <w:pPr>
              <w:jc w:val="right"/>
              <w:rPr>
                <w:szCs w:val="24"/>
              </w:rPr>
            </w:pPr>
            <w:r>
              <w:rPr>
                <w:szCs w:val="24"/>
              </w:rPr>
              <w:t>0</w:t>
            </w:r>
          </w:p>
        </w:tc>
      </w:tr>
      <w:tr w:rsidR="008357F9" w:rsidRPr="0019416B" w14:paraId="1A86E819" w14:textId="77777777" w:rsidTr="008357F9">
        <w:tc>
          <w:tcPr>
            <w:tcW w:w="4968" w:type="dxa"/>
          </w:tcPr>
          <w:p w14:paraId="1A86E815" w14:textId="77777777" w:rsidR="008357F9" w:rsidRPr="0019416B" w:rsidRDefault="008357F9" w:rsidP="008357F9">
            <w:pPr>
              <w:pStyle w:val="Title"/>
              <w:ind w:left="0"/>
              <w:jc w:val="left"/>
              <w:rPr>
                <w:b w:val="0"/>
                <w:bCs/>
                <w:i w:val="0"/>
              </w:rPr>
            </w:pPr>
            <w:r w:rsidRPr="0019416B">
              <w:rPr>
                <w:b w:val="0"/>
                <w:bCs/>
                <w:i w:val="0"/>
              </w:rPr>
              <w:t>Base and Technical Adjustments</w:t>
            </w:r>
          </w:p>
        </w:tc>
        <w:tc>
          <w:tcPr>
            <w:tcW w:w="1260" w:type="dxa"/>
          </w:tcPr>
          <w:p w14:paraId="1A86E816" w14:textId="77777777" w:rsidR="008357F9" w:rsidRDefault="00763B5E" w:rsidP="00545C8A">
            <w:pPr>
              <w:jc w:val="right"/>
              <w:rPr>
                <w:szCs w:val="24"/>
              </w:rPr>
            </w:pPr>
            <w:r>
              <w:rPr>
                <w:szCs w:val="24"/>
              </w:rPr>
              <w:t>0</w:t>
            </w:r>
          </w:p>
        </w:tc>
        <w:tc>
          <w:tcPr>
            <w:tcW w:w="1260" w:type="dxa"/>
          </w:tcPr>
          <w:p w14:paraId="1A86E817" w14:textId="77777777" w:rsidR="008357F9" w:rsidRDefault="00763B5E" w:rsidP="008357F9">
            <w:pPr>
              <w:jc w:val="right"/>
              <w:rPr>
                <w:szCs w:val="24"/>
              </w:rPr>
            </w:pPr>
            <w:r>
              <w:rPr>
                <w:szCs w:val="24"/>
              </w:rPr>
              <w:t>113</w:t>
            </w:r>
          </w:p>
        </w:tc>
        <w:tc>
          <w:tcPr>
            <w:tcW w:w="2088" w:type="dxa"/>
          </w:tcPr>
          <w:p w14:paraId="1A86E818" w14:textId="77777777" w:rsidR="008357F9" w:rsidRDefault="002D180E" w:rsidP="004726CD">
            <w:pPr>
              <w:jc w:val="right"/>
              <w:rPr>
                <w:szCs w:val="24"/>
              </w:rPr>
            </w:pPr>
            <w:r>
              <w:rPr>
                <w:szCs w:val="24"/>
              </w:rPr>
              <w:t>71,974</w:t>
            </w:r>
          </w:p>
        </w:tc>
      </w:tr>
      <w:tr w:rsidR="008357F9" w:rsidRPr="0019416B" w14:paraId="1A86E81E" w14:textId="77777777" w:rsidTr="008357F9">
        <w:tc>
          <w:tcPr>
            <w:tcW w:w="4968" w:type="dxa"/>
          </w:tcPr>
          <w:p w14:paraId="1A86E81A" w14:textId="77777777" w:rsidR="008357F9" w:rsidRPr="0019416B" w:rsidRDefault="008357F9" w:rsidP="008357F9">
            <w:pPr>
              <w:pStyle w:val="Title"/>
              <w:ind w:left="0"/>
              <w:jc w:val="left"/>
              <w:rPr>
                <w:b w:val="0"/>
                <w:bCs/>
                <w:i w:val="0"/>
              </w:rPr>
            </w:pPr>
            <w:r w:rsidRPr="0019416B">
              <w:rPr>
                <w:b w:val="0"/>
                <w:bCs/>
                <w:i w:val="0"/>
              </w:rPr>
              <w:t>2014 Current Services</w:t>
            </w:r>
          </w:p>
        </w:tc>
        <w:tc>
          <w:tcPr>
            <w:tcW w:w="1260" w:type="dxa"/>
          </w:tcPr>
          <w:p w14:paraId="1A86E81B" w14:textId="77777777" w:rsidR="008357F9" w:rsidRDefault="00545C8A" w:rsidP="00545C8A">
            <w:pPr>
              <w:jc w:val="right"/>
              <w:rPr>
                <w:szCs w:val="24"/>
              </w:rPr>
            </w:pPr>
            <w:r>
              <w:rPr>
                <w:szCs w:val="24"/>
              </w:rPr>
              <w:t>15,003</w:t>
            </w:r>
          </w:p>
        </w:tc>
        <w:tc>
          <w:tcPr>
            <w:tcW w:w="1260" w:type="dxa"/>
          </w:tcPr>
          <w:p w14:paraId="1A86E81C" w14:textId="77777777" w:rsidR="008357F9" w:rsidRDefault="00545C8A" w:rsidP="00763B5E">
            <w:pPr>
              <w:jc w:val="right"/>
              <w:rPr>
                <w:szCs w:val="24"/>
              </w:rPr>
            </w:pPr>
            <w:r>
              <w:rPr>
                <w:szCs w:val="24"/>
              </w:rPr>
              <w:t>12,</w:t>
            </w:r>
            <w:r w:rsidR="00763B5E">
              <w:rPr>
                <w:szCs w:val="24"/>
              </w:rPr>
              <w:t>486</w:t>
            </w:r>
          </w:p>
        </w:tc>
        <w:tc>
          <w:tcPr>
            <w:tcW w:w="2088" w:type="dxa"/>
          </w:tcPr>
          <w:p w14:paraId="1A86E81D" w14:textId="77777777" w:rsidR="008357F9" w:rsidRDefault="00545C8A" w:rsidP="008357F9">
            <w:pPr>
              <w:jc w:val="right"/>
              <w:rPr>
                <w:szCs w:val="24"/>
              </w:rPr>
            </w:pPr>
            <w:r>
              <w:rPr>
                <w:szCs w:val="24"/>
              </w:rPr>
              <w:t>2,508,064</w:t>
            </w:r>
          </w:p>
        </w:tc>
      </w:tr>
      <w:tr w:rsidR="008357F9" w:rsidRPr="0019416B" w14:paraId="1A86E823" w14:textId="77777777" w:rsidTr="008357F9">
        <w:tc>
          <w:tcPr>
            <w:tcW w:w="4968" w:type="dxa"/>
            <w:tcBorders>
              <w:bottom w:val="single" w:sz="4" w:space="0" w:color="auto"/>
            </w:tcBorders>
          </w:tcPr>
          <w:p w14:paraId="1A86E81F" w14:textId="77777777" w:rsidR="008357F9" w:rsidRPr="0019416B" w:rsidRDefault="008357F9" w:rsidP="008357F9">
            <w:pPr>
              <w:pStyle w:val="Title"/>
              <w:ind w:left="0"/>
              <w:jc w:val="left"/>
              <w:rPr>
                <w:b w:val="0"/>
                <w:bCs/>
                <w:i w:val="0"/>
              </w:rPr>
            </w:pPr>
            <w:r w:rsidRPr="0019416B">
              <w:rPr>
                <w:b w:val="0"/>
                <w:bCs/>
                <w:i w:val="0"/>
              </w:rPr>
              <w:t>2014 Program Increases</w:t>
            </w:r>
          </w:p>
        </w:tc>
        <w:tc>
          <w:tcPr>
            <w:tcW w:w="1260" w:type="dxa"/>
            <w:tcBorders>
              <w:bottom w:val="single" w:sz="4" w:space="0" w:color="auto"/>
            </w:tcBorders>
          </w:tcPr>
          <w:p w14:paraId="1A86E820" w14:textId="77777777" w:rsidR="008357F9" w:rsidRDefault="00545C8A" w:rsidP="00763B5E">
            <w:pPr>
              <w:jc w:val="right"/>
              <w:rPr>
                <w:szCs w:val="24"/>
              </w:rPr>
            </w:pPr>
            <w:r>
              <w:rPr>
                <w:szCs w:val="24"/>
              </w:rPr>
              <w:t>67</w:t>
            </w:r>
            <w:r w:rsidR="00763B5E">
              <w:rPr>
                <w:szCs w:val="24"/>
              </w:rPr>
              <w:t>1</w:t>
            </w:r>
          </w:p>
        </w:tc>
        <w:tc>
          <w:tcPr>
            <w:tcW w:w="1260" w:type="dxa"/>
            <w:tcBorders>
              <w:bottom w:val="single" w:sz="4" w:space="0" w:color="auto"/>
            </w:tcBorders>
          </w:tcPr>
          <w:p w14:paraId="1A86E821" w14:textId="77777777" w:rsidR="008357F9" w:rsidRDefault="00545C8A" w:rsidP="008357F9">
            <w:pPr>
              <w:jc w:val="right"/>
              <w:rPr>
                <w:szCs w:val="24"/>
              </w:rPr>
            </w:pPr>
            <w:r>
              <w:rPr>
                <w:szCs w:val="24"/>
              </w:rPr>
              <w:t>202</w:t>
            </w:r>
          </w:p>
        </w:tc>
        <w:tc>
          <w:tcPr>
            <w:tcW w:w="2088" w:type="dxa"/>
            <w:tcBorders>
              <w:bottom w:val="single" w:sz="4" w:space="0" w:color="auto"/>
            </w:tcBorders>
          </w:tcPr>
          <w:p w14:paraId="1A86E822" w14:textId="77777777" w:rsidR="008357F9" w:rsidRDefault="009A63DC" w:rsidP="008357F9">
            <w:pPr>
              <w:jc w:val="right"/>
              <w:rPr>
                <w:szCs w:val="24"/>
              </w:rPr>
            </w:pPr>
            <w:r>
              <w:rPr>
                <w:szCs w:val="24"/>
              </w:rPr>
              <w:t>70,283</w:t>
            </w:r>
          </w:p>
        </w:tc>
      </w:tr>
      <w:tr w:rsidR="008357F9" w:rsidRPr="0019416B" w14:paraId="1A86E828" w14:textId="77777777" w:rsidTr="008357F9">
        <w:tc>
          <w:tcPr>
            <w:tcW w:w="4968" w:type="dxa"/>
            <w:tcBorders>
              <w:bottom w:val="single" w:sz="4" w:space="0" w:color="auto"/>
            </w:tcBorders>
          </w:tcPr>
          <w:p w14:paraId="1A86E824" w14:textId="77777777" w:rsidR="008357F9" w:rsidRPr="0019416B" w:rsidRDefault="008357F9" w:rsidP="008357F9">
            <w:pPr>
              <w:pStyle w:val="Title"/>
              <w:ind w:left="0"/>
              <w:jc w:val="left"/>
              <w:rPr>
                <w:b w:val="0"/>
                <w:bCs/>
                <w:i w:val="0"/>
              </w:rPr>
            </w:pPr>
            <w:r w:rsidRPr="0019416B">
              <w:rPr>
                <w:b w:val="0"/>
                <w:bCs/>
                <w:i w:val="0"/>
              </w:rPr>
              <w:t>2014 Program Offsets</w:t>
            </w:r>
          </w:p>
        </w:tc>
        <w:tc>
          <w:tcPr>
            <w:tcW w:w="1260" w:type="dxa"/>
            <w:tcBorders>
              <w:bottom w:val="single" w:sz="4" w:space="0" w:color="auto"/>
            </w:tcBorders>
          </w:tcPr>
          <w:p w14:paraId="1A86E825" w14:textId="77777777" w:rsidR="008357F9" w:rsidRDefault="00545C8A" w:rsidP="00545C8A">
            <w:pPr>
              <w:jc w:val="right"/>
              <w:rPr>
                <w:szCs w:val="24"/>
              </w:rPr>
            </w:pPr>
            <w:r>
              <w:rPr>
                <w:szCs w:val="24"/>
              </w:rPr>
              <w:t>0</w:t>
            </w:r>
          </w:p>
        </w:tc>
        <w:tc>
          <w:tcPr>
            <w:tcW w:w="1260" w:type="dxa"/>
            <w:tcBorders>
              <w:bottom w:val="single" w:sz="4" w:space="0" w:color="auto"/>
            </w:tcBorders>
          </w:tcPr>
          <w:p w14:paraId="1A86E826" w14:textId="77777777" w:rsidR="008357F9" w:rsidRDefault="00545C8A" w:rsidP="008357F9">
            <w:pPr>
              <w:jc w:val="right"/>
              <w:rPr>
                <w:szCs w:val="24"/>
              </w:rPr>
            </w:pPr>
            <w:r>
              <w:rPr>
                <w:szCs w:val="24"/>
              </w:rPr>
              <w:t>0</w:t>
            </w:r>
          </w:p>
        </w:tc>
        <w:tc>
          <w:tcPr>
            <w:tcW w:w="2088" w:type="dxa"/>
            <w:tcBorders>
              <w:bottom w:val="single" w:sz="4" w:space="0" w:color="auto"/>
            </w:tcBorders>
          </w:tcPr>
          <w:p w14:paraId="1A86E827" w14:textId="77777777" w:rsidR="008357F9" w:rsidRDefault="0007430A" w:rsidP="008357F9">
            <w:pPr>
              <w:jc w:val="right"/>
              <w:rPr>
                <w:szCs w:val="24"/>
              </w:rPr>
            </w:pPr>
            <w:r>
              <w:rPr>
                <w:szCs w:val="24"/>
              </w:rPr>
              <w:t>-</w:t>
            </w:r>
            <w:r w:rsidR="009A63DC">
              <w:rPr>
                <w:szCs w:val="24"/>
              </w:rPr>
              <w:t>68,545</w:t>
            </w:r>
          </w:p>
        </w:tc>
      </w:tr>
      <w:tr w:rsidR="008357F9" w:rsidRPr="0019416B" w14:paraId="1A86E82D" w14:textId="77777777" w:rsidTr="008357F9">
        <w:tc>
          <w:tcPr>
            <w:tcW w:w="4968" w:type="dxa"/>
            <w:tcBorders>
              <w:bottom w:val="single" w:sz="4" w:space="0" w:color="auto"/>
            </w:tcBorders>
          </w:tcPr>
          <w:p w14:paraId="1A86E829" w14:textId="77777777" w:rsidR="008357F9" w:rsidRPr="0019416B" w:rsidRDefault="008357F9" w:rsidP="008357F9">
            <w:pPr>
              <w:pStyle w:val="Title"/>
              <w:ind w:left="0"/>
              <w:jc w:val="left"/>
              <w:rPr>
                <w:b w:val="0"/>
                <w:bCs/>
                <w:i w:val="0"/>
              </w:rPr>
            </w:pPr>
            <w:r w:rsidRPr="0019416B">
              <w:rPr>
                <w:b w:val="0"/>
                <w:bCs/>
                <w:i w:val="0"/>
              </w:rPr>
              <w:t>2014 Request</w:t>
            </w:r>
          </w:p>
        </w:tc>
        <w:tc>
          <w:tcPr>
            <w:tcW w:w="1260" w:type="dxa"/>
            <w:tcBorders>
              <w:bottom w:val="single" w:sz="4" w:space="0" w:color="auto"/>
            </w:tcBorders>
          </w:tcPr>
          <w:p w14:paraId="1A86E82A" w14:textId="77777777" w:rsidR="008357F9" w:rsidRDefault="00545C8A" w:rsidP="00545C8A">
            <w:pPr>
              <w:jc w:val="right"/>
              <w:rPr>
                <w:szCs w:val="24"/>
              </w:rPr>
            </w:pPr>
            <w:r>
              <w:rPr>
                <w:szCs w:val="24"/>
              </w:rPr>
              <w:t>15,674</w:t>
            </w:r>
          </w:p>
        </w:tc>
        <w:tc>
          <w:tcPr>
            <w:tcW w:w="1260" w:type="dxa"/>
            <w:tcBorders>
              <w:bottom w:val="single" w:sz="4" w:space="0" w:color="auto"/>
            </w:tcBorders>
          </w:tcPr>
          <w:p w14:paraId="1A86E82B" w14:textId="77777777" w:rsidR="008357F9" w:rsidRDefault="00545C8A" w:rsidP="00763B5E">
            <w:pPr>
              <w:jc w:val="right"/>
              <w:rPr>
                <w:szCs w:val="24"/>
              </w:rPr>
            </w:pPr>
            <w:r>
              <w:rPr>
                <w:szCs w:val="24"/>
              </w:rPr>
              <w:t>12,</w:t>
            </w:r>
            <w:r w:rsidR="00763B5E">
              <w:rPr>
                <w:szCs w:val="24"/>
              </w:rPr>
              <w:t>688</w:t>
            </w:r>
          </w:p>
        </w:tc>
        <w:tc>
          <w:tcPr>
            <w:tcW w:w="2088" w:type="dxa"/>
            <w:tcBorders>
              <w:bottom w:val="single" w:sz="4" w:space="0" w:color="auto"/>
            </w:tcBorders>
          </w:tcPr>
          <w:p w14:paraId="1A86E82C" w14:textId="77777777" w:rsidR="008357F9" w:rsidRDefault="0007430A" w:rsidP="008357F9">
            <w:pPr>
              <w:jc w:val="right"/>
              <w:rPr>
                <w:szCs w:val="24"/>
              </w:rPr>
            </w:pPr>
            <w:r>
              <w:rPr>
                <w:szCs w:val="24"/>
              </w:rPr>
              <w:t>2,509,802</w:t>
            </w:r>
          </w:p>
        </w:tc>
      </w:tr>
      <w:tr w:rsidR="008357F9" w:rsidRPr="0019416B" w14:paraId="1A86E832" w14:textId="77777777" w:rsidTr="008357F9">
        <w:tc>
          <w:tcPr>
            <w:tcW w:w="4968" w:type="dxa"/>
            <w:shd w:val="clear" w:color="auto" w:fill="E6E6E6"/>
          </w:tcPr>
          <w:p w14:paraId="1A86E82E" w14:textId="77777777" w:rsidR="008357F9" w:rsidRPr="0019416B" w:rsidRDefault="008357F9" w:rsidP="008357F9">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tcPr>
          <w:p w14:paraId="1A86E82F" w14:textId="77777777" w:rsidR="008357F9" w:rsidRDefault="0007430A" w:rsidP="008357F9">
            <w:pPr>
              <w:jc w:val="right"/>
              <w:rPr>
                <w:szCs w:val="24"/>
              </w:rPr>
            </w:pPr>
            <w:r>
              <w:rPr>
                <w:szCs w:val="24"/>
              </w:rPr>
              <w:t>671</w:t>
            </w:r>
          </w:p>
        </w:tc>
        <w:tc>
          <w:tcPr>
            <w:tcW w:w="1260" w:type="dxa"/>
            <w:shd w:val="clear" w:color="auto" w:fill="E6E6E6"/>
          </w:tcPr>
          <w:p w14:paraId="1A86E830" w14:textId="77777777" w:rsidR="008357F9" w:rsidRDefault="00763B5E" w:rsidP="008357F9">
            <w:pPr>
              <w:jc w:val="right"/>
              <w:rPr>
                <w:szCs w:val="24"/>
              </w:rPr>
            </w:pPr>
            <w:r>
              <w:rPr>
                <w:szCs w:val="24"/>
              </w:rPr>
              <w:t>587</w:t>
            </w:r>
          </w:p>
        </w:tc>
        <w:tc>
          <w:tcPr>
            <w:tcW w:w="2088" w:type="dxa"/>
            <w:shd w:val="clear" w:color="auto" w:fill="E6E6E6"/>
          </w:tcPr>
          <w:p w14:paraId="1A86E831" w14:textId="77777777" w:rsidR="008357F9" w:rsidRDefault="0007430A" w:rsidP="008357F9">
            <w:pPr>
              <w:jc w:val="right"/>
              <w:rPr>
                <w:szCs w:val="24"/>
              </w:rPr>
            </w:pPr>
            <w:r>
              <w:rPr>
                <w:szCs w:val="24"/>
              </w:rPr>
              <w:t>88,530</w:t>
            </w:r>
          </w:p>
        </w:tc>
      </w:tr>
    </w:tbl>
    <w:p w14:paraId="1A86E833" w14:textId="77777777" w:rsidR="008357F9" w:rsidRDefault="008357F9" w:rsidP="008357F9">
      <w:pPr>
        <w:outlineLvl w:val="0"/>
        <w:rPr>
          <w:b/>
          <w:szCs w:val="24"/>
        </w:rPr>
      </w:pPr>
    </w:p>
    <w:p w14:paraId="1A86E834" w14:textId="77777777" w:rsidR="008357F9" w:rsidRDefault="008357F9" w:rsidP="008357F9">
      <w:pPr>
        <w:outlineLvl w:val="0"/>
        <w:rPr>
          <w:b/>
          <w:szCs w:val="24"/>
        </w:rPr>
      </w:pPr>
    </w:p>
    <w:p w14:paraId="1A86E835" w14:textId="77777777" w:rsidR="00CC1B3A" w:rsidRDefault="00C41A16" w:rsidP="007C3463">
      <w:pPr>
        <w:tabs>
          <w:tab w:val="left" w:pos="-1440"/>
          <w:tab w:val="left" w:pos="-720"/>
          <w:tab w:val="left" w:pos="1"/>
        </w:tabs>
        <w:outlineLvl w:val="0"/>
        <w:rPr>
          <w:szCs w:val="24"/>
        </w:rPr>
      </w:pPr>
      <w:r>
        <w:rPr>
          <w:b/>
          <w:szCs w:val="24"/>
        </w:rPr>
        <w:tab/>
      </w:r>
      <w:r w:rsidR="00CC1B3A">
        <w:rPr>
          <w:b/>
          <w:szCs w:val="24"/>
        </w:rPr>
        <w:t>1.  Program Description</w:t>
      </w:r>
      <w:r w:rsidR="00CC1B3A">
        <w:rPr>
          <w:szCs w:val="24"/>
        </w:rPr>
        <w:t xml:space="preserve">:  </w:t>
      </w:r>
      <w:r w:rsidR="00CC1B3A">
        <w:rPr>
          <w:b/>
          <w:szCs w:val="24"/>
        </w:rPr>
        <w:t>Inmate Care and Programs</w:t>
      </w:r>
    </w:p>
    <w:p w14:paraId="1A86E83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b/>
      </w:r>
    </w:p>
    <w:p w14:paraId="1A86E837" w14:textId="5763FF58"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BOP is committed to effectively using its resources, to provide maximum benefit to society.  Thus, the BOP relies upon empirical research to determine which programs are effective in accomplishing their objectives.  The BOP’s inmate programs and services are geared toward helping inmates prepare for their eventual release.</w:t>
      </w:r>
    </w:p>
    <w:p w14:paraId="1A86E838"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39"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This activity covers the cost of inmate food, medical care, institutional and release clothing, welfare services, transportation, gratuities, staff salaries (including salaries of Health Resources and Services Administration commissioned officers), and operational costs of functions directly related to providing inmate care.  This decision unit also represents costs associated with inmate programs (Education and Vocational Training, Drug Treatment, Life Connections, Religious and Psychological Services).</w:t>
      </w:r>
    </w:p>
    <w:p w14:paraId="1A86E83A"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3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purpose of inmate programs is to improve inmate self-control, provide educational opportunities and pre-release programs to facilitate reentry and transition, and establish healthy relationships between staff and inmates by dividing the large institution population into smaller, more manageable groups.  A team of multi</w:t>
      </w:r>
      <w:r>
        <w:rPr>
          <w:szCs w:val="24"/>
        </w:rPr>
        <w:noBreakHyphen/>
        <w:t>disciplinary staff (i.e., Unit Manager, Case Manager, Correctional Counselor and a Unit Officer) who have administrative and supervisory authority are permanently assigned and located in housing units to work with the inmates.  This places services closer to the users, and permits decision-making by those who are most knowledgeable about inmates and their program needs.  Regular and consistent interaction between inmates and staff provides better communication and understanding of inmate needs.</w:t>
      </w:r>
    </w:p>
    <w:p w14:paraId="1A86E83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3D" w14:textId="50DEB98C" w:rsidR="007C3463" w:rsidRDefault="007C3463"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3E" w14:textId="2EAED351" w:rsidR="007C3463" w:rsidRDefault="007C3463"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3F" w14:textId="7F068BBD" w:rsidR="007C3463" w:rsidRDefault="007C3463"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0B4EC9C" w14:textId="77777777" w:rsidR="00102A52" w:rsidRDefault="00102A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40"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r>
        <w:rPr>
          <w:i/>
          <w:szCs w:val="24"/>
          <w:u w:val="single"/>
        </w:rPr>
        <w:lastRenderedPageBreak/>
        <w:t>Medical Services (Inmate Health Care)</w:t>
      </w:r>
    </w:p>
    <w:p w14:paraId="1A86E841" w14:textId="03C5C6FA"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All BOP institutions operate outpatient ambulatory care clinics.  These clinics provide a range of outpatient services to inmates similar to those provided by ambulatory clinics found in most communities, i.e., primary health care.  The clinics serve as the first level of diagnostic and treatment services to sentenced and </w:t>
      </w:r>
      <w:r w:rsidR="00FB1E22">
        <w:rPr>
          <w:szCs w:val="24"/>
        </w:rPr>
        <w:t>pre</w:t>
      </w:r>
      <w:r w:rsidR="00D369FA">
        <w:rPr>
          <w:szCs w:val="24"/>
        </w:rPr>
        <w:t>-</w:t>
      </w:r>
      <w:r>
        <w:rPr>
          <w:szCs w:val="24"/>
        </w:rPr>
        <w:t xml:space="preserve">sentenced inmates.  New institutions are typically given two years after activation to obtain accreditation from the Joint Commission.  Care Level I institutions are not required to achieve or maintain this accreditation because they predominantly house a healthy inmate population.  All Health Services programs and operations are subject to internal review (Program Review) and must maintain accreditation by the American Correctional Association.  Each institution is also required to provide data to the Health Services Division (HSD) in the form of outcome measures for a variety of clinical conditions (HIV, hypertension, diabetes, etc.).  These evaluative and accreditation activities provide the HSD with valuable data regarding the quality and appropriateness of health care in the BOP.  The majority </w:t>
      </w:r>
      <w:r w:rsidR="00FB1E22">
        <w:rPr>
          <w:szCs w:val="24"/>
        </w:rPr>
        <w:t xml:space="preserve">of BOP medical staff </w:t>
      </w:r>
      <w:r>
        <w:rPr>
          <w:szCs w:val="24"/>
        </w:rPr>
        <w:t>are civil service clinical and support professionals, and the remaining staff are U.S. Public Health Service (USPHS) Commissions Corps Officers serving in a wide variety of clinical and specialty professions.  The USPHS provides these clinicians and administrators via an interagency agreement.</w:t>
      </w:r>
    </w:p>
    <w:p w14:paraId="1A86E842"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43"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All inmates undergo a comprehensive intake screening when admitted to BOP facilities.  The screening includes:</w:t>
      </w:r>
    </w:p>
    <w:p w14:paraId="1A86E844" w14:textId="58810145"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Physical examination</w:t>
      </w:r>
      <w:r w:rsidR="00FB1E22">
        <w:rPr>
          <w:szCs w:val="24"/>
        </w:rPr>
        <w:t>,</w:t>
      </w:r>
    </w:p>
    <w:p w14:paraId="1A86E845" w14:textId="62EA7FA3"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Screening for tuberculosis and other contagious diseases</w:t>
      </w:r>
      <w:r w:rsidR="00FB1E22">
        <w:rPr>
          <w:szCs w:val="24"/>
        </w:rPr>
        <w:t>,</w:t>
      </w:r>
    </w:p>
    <w:p w14:paraId="1A86E846" w14:textId="3A7A0A35"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Suicide risk and mental health assessment</w:t>
      </w:r>
      <w:r w:rsidR="00FB1E22">
        <w:rPr>
          <w:szCs w:val="24"/>
        </w:rPr>
        <w:t>,</w:t>
      </w:r>
    </w:p>
    <w:p w14:paraId="1A86E847" w14:textId="27EC9183"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History of current and prior medical conditions</w:t>
      </w:r>
      <w:r w:rsidR="00FB1E22">
        <w:rPr>
          <w:szCs w:val="24"/>
        </w:rPr>
        <w:t>,</w:t>
      </w:r>
    </w:p>
    <w:p w14:paraId="1A86E848" w14:textId="2B1F41D3"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Dental screening</w:t>
      </w:r>
      <w:r w:rsidR="00FB1E22">
        <w:rPr>
          <w:szCs w:val="24"/>
        </w:rPr>
        <w:t>,</w:t>
      </w:r>
    </w:p>
    <w:p w14:paraId="1A86E849" w14:textId="692CF57F"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Dispensing of appropriate and necessary medications</w:t>
      </w:r>
      <w:r w:rsidR="00FB1E22">
        <w:rPr>
          <w:szCs w:val="24"/>
        </w:rPr>
        <w:t>,</w:t>
      </w:r>
    </w:p>
    <w:p w14:paraId="1A86E84A" w14:textId="7CD2EBAA"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Ordering of appropriate tests</w:t>
      </w:r>
      <w:r w:rsidR="00FB1E22">
        <w:rPr>
          <w:szCs w:val="24"/>
        </w:rPr>
        <w:t>,</w:t>
      </w:r>
    </w:p>
    <w:p w14:paraId="1A86E84B" w14:textId="42A7D37E"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Collection of DNA for the FBI database</w:t>
      </w:r>
      <w:r w:rsidR="00FB1E22">
        <w:rPr>
          <w:szCs w:val="24"/>
        </w:rPr>
        <w:t>, and</w:t>
      </w:r>
    </w:p>
    <w:p w14:paraId="1A86E84C" w14:textId="77777777" w:rsidR="00095D16" w:rsidRDefault="00095D16" w:rsidP="00095D16">
      <w:pPr>
        <w:numPr>
          <w:ilvl w:val="0"/>
          <w:numId w:val="17"/>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Development of a medical treatment plan, when indicated.</w:t>
      </w:r>
    </w:p>
    <w:p w14:paraId="1A86E84D"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4E"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Episodic medical care is available through “sick call triage” on weekdays, and at all times when urgent care is needed.  Medical personnel are either on-site or on-call to respond to inmate medical needs.  Inmate experiencing medical emergencies that cannot be managed in a prison clinic are transported immediately to the nearest community hospital emergency department.</w:t>
      </w:r>
    </w:p>
    <w:p w14:paraId="1A86E84F"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50" w14:textId="126263B1"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Chronic medical conditions are managed using evidence-based clinical practices to achieve the goals of slowing disease progression, reducing complications, promotion self-management, and maintaining inmates at a high level of functioning.  Adequate control over these conditions prevents or limits acute exacerbations of illness requiring specialist intervention or hospitalization.  Preventive health services are provided for identification of conditions which may be more effectively managed with early detection and treatment.  Services specific to female health care, including necessary obstetric and gynecological care</w:t>
      </w:r>
      <w:r w:rsidR="00FB1E22">
        <w:rPr>
          <w:szCs w:val="24"/>
        </w:rPr>
        <w:t>,</w:t>
      </w:r>
      <w:r>
        <w:rPr>
          <w:szCs w:val="24"/>
        </w:rPr>
        <w:t xml:space="preserve"> are provided.</w:t>
      </w:r>
    </w:p>
    <w:p w14:paraId="1A86E851"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52"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To update BOP providers on the continually evolving medical practices and management of high volume or high risk diseases such as diabetes, HIV, hepatitis, hypertension, etc., the BOP Medical Director issues Clinical Practice Guidelines.  These guidelines are based on current, published recommendations from recognized authoritative organizations such as the Centers for </w:t>
      </w:r>
      <w:r>
        <w:rPr>
          <w:szCs w:val="24"/>
        </w:rPr>
        <w:lastRenderedPageBreak/>
        <w:t>Disease Control and Prevention (CDC), the National Institutes of Health, and the American Diabetes Association.</w:t>
      </w:r>
    </w:p>
    <w:p w14:paraId="1A86E853"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54" w14:textId="19F98611"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Management of certain conditions requires periodic consultation with community specialists, such as psychiatrists, surgeons, cardiologists, and infectious disease specialists.  To obtain these and other facility and physician services, each institution solicits comprehensive medical contracts, which include facility and physician services, based on the 1) prevailing Operating Federal Medicare rate for the applicable geographic area for inpatient facility services, and 2) prevailing Medicare fee schedule amounts for the geographic area for outpatient services and physician services.  Vendors are allowed to propose a discount from, or a premium to, those Medicare benchmarks that are then negotiated by the BOP.  Where comprehensive medical contracts are not available, institutions use blanket purchase agreements for a negotiated rate, but the rate may not be benchmarked to prevailing Medicare rates.  </w:t>
      </w:r>
    </w:p>
    <w:p w14:paraId="1A86E855"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56"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BOP currently has six Medical Referral Centers (MRCs) to supplement its health care delivery system.  Each MRC provides specialized care to inmates with a variety of chronic and subacute medical and psychiatric conditions.  The United States Medical Center for Federal Prisoners, Springfield, MO; the Federal Medical Center (FMC) Butner, NC; FMC Rochester, MN; FMC Lexington, KY; and FMC Devens, MA, treat male inmates, while FMC Carswell, TX, handles the MRC needs for female inmates.  Each MRC is required to maintain the appropriate level of accreditation through the Joint Commission.  The MRCs provide services such as:</w:t>
      </w:r>
    </w:p>
    <w:p w14:paraId="1A86E857" w14:textId="3B69507B"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Dialysis services to those inmates in chronic renal failure</w:t>
      </w:r>
      <w:r w:rsidR="00FB1E22">
        <w:rPr>
          <w:szCs w:val="24"/>
        </w:rPr>
        <w:t>,</w:t>
      </w:r>
    </w:p>
    <w:p w14:paraId="1A86E858" w14:textId="52415201"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Oncology (cancer) treatment services to include chemotherapy and radiation therapy</w:t>
      </w:r>
      <w:r w:rsidR="00FB1E22">
        <w:rPr>
          <w:szCs w:val="24"/>
        </w:rPr>
        <w:t>,</w:t>
      </w:r>
    </w:p>
    <w:p w14:paraId="1A86E859" w14:textId="2EF3C99B"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Inpatient and forensic mental health services</w:t>
      </w:r>
      <w:r w:rsidR="00FB1E22">
        <w:rPr>
          <w:szCs w:val="24"/>
        </w:rPr>
        <w:t>,</w:t>
      </w:r>
    </w:p>
    <w:p w14:paraId="1A86E85A" w14:textId="5989FF99"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Ambulatory care services for work cadre inmates</w:t>
      </w:r>
      <w:r w:rsidR="00FB1E22">
        <w:rPr>
          <w:szCs w:val="24"/>
        </w:rPr>
        <w:t>,</w:t>
      </w:r>
    </w:p>
    <w:p w14:paraId="1A86E85B" w14:textId="1E1F6494"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Surgical services</w:t>
      </w:r>
      <w:r w:rsidR="00FB1E22">
        <w:rPr>
          <w:szCs w:val="24"/>
        </w:rPr>
        <w:t>,</w:t>
      </w:r>
    </w:p>
    <w:p w14:paraId="1A86E85C" w14:textId="35624CFF"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Prosthetics and orthotics</w:t>
      </w:r>
      <w:r w:rsidR="00FB1E22">
        <w:rPr>
          <w:szCs w:val="24"/>
        </w:rPr>
        <w:t>,</w:t>
      </w:r>
    </w:p>
    <w:p w14:paraId="1A86E85D" w14:textId="17309434"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Management of long-term ventilator dependent patients</w:t>
      </w:r>
      <w:r w:rsidR="00FB1E22">
        <w:rPr>
          <w:szCs w:val="24"/>
        </w:rPr>
        <w:t>,</w:t>
      </w:r>
    </w:p>
    <w:p w14:paraId="1A86E85E" w14:textId="3DB23FE5"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Care for long-term chronically ill and medically “fragile” inmates</w:t>
      </w:r>
      <w:r w:rsidR="00FB1E22">
        <w:rPr>
          <w:szCs w:val="24"/>
        </w:rPr>
        <w:t>, and</w:t>
      </w:r>
    </w:p>
    <w:p w14:paraId="1A86E85F" w14:textId="77777777" w:rsidR="00095D16" w:rsidRDefault="00095D16" w:rsidP="00095D16">
      <w:pPr>
        <w:numPr>
          <w:ilvl w:val="0"/>
          <w:numId w:val="1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Hospice care.</w:t>
      </w:r>
    </w:p>
    <w:p w14:paraId="1A86E860" w14:textId="77777777" w:rsidR="00095D16" w:rsidRDefault="00095D16" w:rsidP="00095D16">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1" w14:textId="361CC218" w:rsidR="00095D16" w:rsidRDefault="00095D16" w:rsidP="00095D16">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In addition to the six MRCs, Federal Correctional Institution Fort Worth added a 40-bed</w:t>
      </w:r>
      <w:r w:rsidR="00D210E1">
        <w:rPr>
          <w:szCs w:val="24"/>
        </w:rPr>
        <w:t>,</w:t>
      </w:r>
      <w:r>
        <w:rPr>
          <w:szCs w:val="24"/>
        </w:rPr>
        <w:t xml:space="preserve"> long-term care unit that will improve the agency’s ability to manage the increasing numbers of inmates needing this level of care.</w:t>
      </w:r>
    </w:p>
    <w:p w14:paraId="1A86E862"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Cs w:val="24"/>
        </w:rPr>
      </w:pPr>
    </w:p>
    <w:p w14:paraId="1A86E863"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Care provided at the MRCs is highly complex and requires the use of numerous medical specialists and advanced equipment.  This capital equipment has life-cycle limitations which require replacement in a planned and timely manner.  For example, a dialysis machine has a life-cycle limitation of about five years, while a standard x-ray machine has a life cycle of 12-15 years.  Maintenance costs and repairs on this essential equipment are also very expensive.  Capital equipment maintenance and replacement is also a concern at the non-MRC institutions.  Each is equipped with an x-ray machine, along with various pieces medical/dental equipment to support the designated medical mission.  Items such as dental radiography equipment, dental chairs and support infrastructure, defibrillators, medication dispensing cabinets, and laboratory equipment, must be maintained in perfect working order to prevent medical errors and harm to patient and equipment operators.</w:t>
      </w:r>
    </w:p>
    <w:p w14:paraId="1A86E864"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5"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Increasing numbers of federal inmates require medical care, primarily as a result of the rapidly expanding inmate population.  Inmates suffer from the same constellation of medical conditions as the population at large, with significantly higher rates of disease associated with pre-incarceration lifestyle and a lack of access to medical resources.  Conditions such as diabetes, hypertension, and infectious diseases have a slightly higher rate of incidence in the incarcerated population.  Conditions related to abuse (e.g., kidney failure, liver failure), and mental illness, (e.g., schizophrenia and personality disorder), and a variety of respiratory conditions secondary to smoking are also prevalent.</w:t>
      </w:r>
    </w:p>
    <w:p w14:paraId="1A86E866"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7" w14:textId="24E3D38D"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In July 2010, the Obama Administration released the National HIV/AIDS Strategy for the United States, the nation’s first comprehensive plan for responding to the domestic HIV epidemic.  The President designated the DOJ as one of six executive agencies responsible for implementing the Strategy at the federal level.  DOJ and the BOP have produced an operational plan and responsibility for taking steps to achieve the goals of the Strategy.  The plan has been dispersed across the Department with responsibility for implementing BOP’s requirements delegated to the Director of the BOP.  The Strategy focuses on three overarching goals:  </w:t>
      </w:r>
      <w:r w:rsidR="00D210E1">
        <w:rPr>
          <w:szCs w:val="24"/>
        </w:rPr>
        <w:t>r</w:t>
      </w:r>
      <w:r>
        <w:rPr>
          <w:szCs w:val="24"/>
        </w:rPr>
        <w:t>educing the number of new HIV infections, increasing access to care for people living with HIV, and reducing HIV-related health disparities.</w:t>
      </w:r>
    </w:p>
    <w:p w14:paraId="1A86E868"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9"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HIV infection has remained stable at approximately one percent of the inmate population and these individuals are living longer both in prison and in the community due to the availability of expensive, medication regimens.</w:t>
      </w:r>
    </w:p>
    <w:p w14:paraId="1A86E86A"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B" w14:textId="14CB125E"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For the past several years, the incidence of chronic hepatitis C (HCV) has remained stable at approximately seven percent of the population.  However, we are concerned that infectious disease experts are predicting that HCV drug treatment options will grow exponentially in the </w:t>
      </w:r>
      <w:r w:rsidR="00AF1FBA">
        <w:rPr>
          <w:szCs w:val="24"/>
        </w:rPr>
        <w:t>coming</w:t>
      </w:r>
      <w:r>
        <w:rPr>
          <w:szCs w:val="24"/>
        </w:rPr>
        <w:t xml:space="preserve"> years.  More patients will be candidates for treatment and drug regimens will become more and more expensive.  As treatment indications broaden in the future and multi-drug regimens become the standard of care, the drug costs for managing HCV will grow significantly.  The BOP currently has over 11,000 inmates with HCV, most of which have not been treated.  It currently costs approximately $6</w:t>
      </w:r>
      <w:r w:rsidR="00543FEB">
        <w:rPr>
          <w:szCs w:val="24"/>
        </w:rPr>
        <w:t>,</w:t>
      </w:r>
      <w:r>
        <w:rPr>
          <w:szCs w:val="24"/>
        </w:rPr>
        <w:t>600 for a standard 48-week treatment regimen.  Additionally, the BOP spends approximately $4 million for HCV testing alone.  In May 2011, the FDA approved two new medications in a new class of HCV drugs called HCV protease inhibitors.  The new treatment regimen is indicated for the most common HCV genotype in America, genotype 1, and involves triple therapy with one of these new drugs plus the standard combination of pegylated interferon and ribavirin.  These newer agents are very expensive and could add $20,000 to $40,000 to the cost of treating one patient.  HSD is actively developing a strategy for implementation of this new approach to treatment.</w:t>
      </w:r>
    </w:p>
    <w:p w14:paraId="1A86E86C"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D"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lang w:val="en-CA"/>
        </w:rPr>
      </w:pPr>
      <w:r>
        <w:rPr>
          <w:szCs w:val="24"/>
          <w:lang w:val="en-CA"/>
        </w:rPr>
        <w:t>The demand and need for long-term care beds is increasing.  Options to accommodate this increased need are being explored.  FCI Fort Worth has added 40 long-term care beds.  In addition, the demand and need for sub-acute care requiring 24-hour medical staffing is also increasing.  Options to develop an additional short-stay unit similar to those at FCI Terminal Island and FCI Fort Worth are being explored.</w:t>
      </w:r>
    </w:p>
    <w:p w14:paraId="1A86E86E"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6F"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Inmates released from secure facilities or camps to residential reentry centers (RRCs) are provided with 30-90 days of medications based on their medical condition.  In addition, the BOP </w:t>
      </w:r>
      <w:r>
        <w:rPr>
          <w:szCs w:val="24"/>
        </w:rPr>
        <w:lastRenderedPageBreak/>
        <w:t>incurs the costs for on-going medical care for these inmates until they are released from the RRC.  BOP is reviewing the potential for establishing preferred provider networks in areas where RRCs are located in an attempt to obtain cost-efficiencies where they exist.</w:t>
      </w:r>
    </w:p>
    <w:p w14:paraId="1A86E870"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71"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Pharmaceutical costs in the United States rise yearly.  The BOP operates with a limited pharmaceutical formulary, and purchases medications at a prime vendor contract rate.  In spite of these measures, the cost of providing adequate care to inmates with chronic medical conditions continues to rise annually.  The following graph illustrates the increasing obligations for actual non-salary medical costs, with over $550 million incurred in FY 2012.</w:t>
      </w:r>
    </w:p>
    <w:p w14:paraId="1A86E872"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73"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i/>
          <w:noProof/>
        </w:rPr>
        <w:drawing>
          <wp:inline distT="0" distB="0" distL="0" distR="0" wp14:anchorId="1A86F2FD" wp14:editId="1A86F2FE">
            <wp:extent cx="5753100" cy="3019425"/>
            <wp:effectExtent l="0" t="0" r="0" b="0"/>
            <wp:docPr id="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86E874"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Health Services Division, in the BOP’s Central Office, is focused on several major initiatives to provide quality health care in institutions while trying to reduce health care costs:</w:t>
      </w:r>
    </w:p>
    <w:p w14:paraId="1A86E875"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76" w14:textId="77777777" w:rsidR="00095D16" w:rsidRDefault="00095D16" w:rsidP="00095D16">
      <w:pPr>
        <w:pStyle w:val="Heading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left"/>
        <w:rPr>
          <w:rFonts w:ascii="Times New Roman" w:hAnsi="Times New Roman" w:cs="Times New Roman"/>
          <w:b w:val="0"/>
          <w:sz w:val="24"/>
          <w:szCs w:val="24"/>
        </w:rPr>
      </w:pPr>
      <w:r>
        <w:rPr>
          <w:rFonts w:ascii="Times New Roman" w:hAnsi="Times New Roman" w:cs="Times New Roman"/>
          <w:sz w:val="24"/>
          <w:szCs w:val="24"/>
        </w:rPr>
        <w:t>1.</w:t>
      </w:r>
      <w:r>
        <w:rPr>
          <w:rFonts w:ascii="Times New Roman" w:hAnsi="Times New Roman" w:cs="Times New Roman"/>
          <w:i/>
          <w:sz w:val="24"/>
          <w:szCs w:val="24"/>
        </w:rPr>
        <w:tab/>
        <w:t>Telehealth</w:t>
      </w:r>
      <w:r>
        <w:rPr>
          <w:rFonts w:ascii="Times New Roman" w:hAnsi="Times New Roman" w:cs="Times New Roman"/>
          <w:sz w:val="24"/>
          <w:szCs w:val="24"/>
        </w:rPr>
        <w:t xml:space="preserve">.  </w:t>
      </w:r>
      <w:r>
        <w:rPr>
          <w:rFonts w:ascii="Times New Roman" w:hAnsi="Times New Roman" w:cs="Times New Roman"/>
          <w:b w:val="0"/>
          <w:sz w:val="24"/>
          <w:szCs w:val="24"/>
        </w:rPr>
        <w:t>Telehealth utilizes the BOP’s videoconferencing capabilities through the Wide Area Network (WAN) to exchange health information and provide health care services.  Since 2000, all institutions were provided funding for telehealth capabilities through WAN.  Newly activating facilities are equipped with the technology and devices necessary to conduct telehealth.  This equipment has a limited life cycle as well, and using base funding, institutions are responsible for maintenance, repair, or replacement as units expire.  Telehealth provides access to clinical and consultative services predominately in psychiatry.  Although telehealth represents a significant opportunity to improve the quality of care and services, limitations on bandwidth, equipment, and availability of providers with appropriate licensure often limit individual initiatives.</w:t>
      </w:r>
    </w:p>
    <w:p w14:paraId="1A86E877"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b/>
        </w:rPr>
      </w:pPr>
    </w:p>
    <w:p w14:paraId="1A86E878"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rPr>
      </w:pPr>
      <w:r>
        <w:rPr>
          <w:rFonts w:ascii="Times New Roman" w:hAnsi="Times New Roman"/>
          <w:b/>
        </w:rPr>
        <w:t>2.</w:t>
      </w:r>
      <w:r>
        <w:rPr>
          <w:rFonts w:ascii="Times New Roman" w:hAnsi="Times New Roman"/>
          <w:b/>
        </w:rPr>
        <w:tab/>
      </w:r>
      <w:r>
        <w:rPr>
          <w:rFonts w:ascii="Times New Roman" w:hAnsi="Times New Roman"/>
          <w:b/>
          <w:bCs/>
          <w:i/>
          <w:iCs/>
        </w:rPr>
        <w:t>Teleradiology</w:t>
      </w:r>
      <w:r>
        <w:rPr>
          <w:rFonts w:ascii="Times New Roman" w:hAnsi="Times New Roman"/>
          <w:b/>
        </w:rPr>
        <w:t>.</w:t>
      </w:r>
      <w:r>
        <w:t xml:space="preserve">  </w:t>
      </w:r>
      <w:r>
        <w:rPr>
          <w:rFonts w:ascii="Times New Roman" w:hAnsi="Times New Roman"/>
        </w:rPr>
        <w:t>Since 2004, the BOP has been actively involved in using teleradiology interpretation services through agreements with federally affiliated radiologists.  In September 201</w:t>
      </w:r>
      <w:r w:rsidR="0062110C">
        <w:rPr>
          <w:rFonts w:ascii="Times New Roman" w:hAnsi="Times New Roman"/>
        </w:rPr>
        <w:t>2</w:t>
      </w:r>
      <w:r>
        <w:rPr>
          <w:rFonts w:ascii="Times New Roman" w:hAnsi="Times New Roman"/>
        </w:rPr>
        <w:t xml:space="preserve">, there were 99 institutions participating in this initiative.  Many older institutions require expensive infrastructure upgrades to accommodate this equipment, and a priority listing has been established.  Old equipment is also becoming unserviceable and will be replaced with digital equipment in support of this initiative.  This allows the </w:t>
      </w:r>
      <w:r>
        <w:rPr>
          <w:rFonts w:ascii="Times New Roman" w:hAnsi="Times New Roman"/>
        </w:rPr>
        <w:lastRenderedPageBreak/>
        <w:t>BOP to obtain cost-effective pricing for interpretation services, reduce turnaround times previously experienced when films were mailed to providers for interpretation, and allows providers to initiate treatment as required in a timelier manner.  Maintenance costs for this equipment are very high (as much as $100,000 per year) and efforts to negotiate lower rates with vendors have been unsuccessful.  Radiation safety standards require frequent monitoring and maintenance of this equipment, and repairs can represent as much as one third of the total value of the equipment if not properly maintained.  Each institution must maintain at least one active and functioning x-ray machine.</w:t>
      </w:r>
    </w:p>
    <w:p w14:paraId="1A86E879"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pPr>
    </w:p>
    <w:p w14:paraId="1A86E87A" w14:textId="32A46E19" w:rsidR="00095D16" w:rsidRDefault="00095D16" w:rsidP="00095D16">
      <w:pPr>
        <w:ind w:left="720" w:hanging="720"/>
        <w:rPr>
          <w:szCs w:val="24"/>
        </w:rPr>
      </w:pPr>
      <w:r>
        <w:rPr>
          <w:b/>
        </w:rPr>
        <w:t>3.</w:t>
      </w:r>
      <w:r>
        <w:rPr>
          <w:b/>
        </w:rPr>
        <w:tab/>
      </w:r>
      <w:r>
        <w:rPr>
          <w:b/>
          <w:bCs/>
          <w:i/>
          <w:iCs/>
          <w:szCs w:val="24"/>
        </w:rPr>
        <w:t>Health Information Technologies</w:t>
      </w:r>
      <w:r>
        <w:rPr>
          <w:szCs w:val="24"/>
        </w:rPr>
        <w:t xml:space="preserve">.  The BOP is committed to the ongoing development and deployment of health information technology systems in compliance with standards issued by the Office of the National Coordinator (ONC) for Health Information Technology.  BOP-wide deployment of a base electronic medical record (EMR) was completed in FY 2008.  The EMR includes the components of the traditional health record, plus a closed loop medication order entry, administration, and distribution system.  </w:t>
      </w:r>
      <w:r w:rsidR="00534211">
        <w:rPr>
          <w:szCs w:val="24"/>
        </w:rPr>
        <w:t xml:space="preserve">The EMR </w:t>
      </w:r>
      <w:r>
        <w:rPr>
          <w:szCs w:val="24"/>
        </w:rPr>
        <w:t xml:space="preserve">will utilize secure wireless technology to bring healthcare documentation to the patient’s bedside on nursing care units and any other area in our facilities where care is provided (i.e., special housing units).  The </w:t>
      </w:r>
      <w:r w:rsidR="00534211">
        <w:rPr>
          <w:szCs w:val="24"/>
        </w:rPr>
        <w:t xml:space="preserve">BOP </w:t>
      </w:r>
      <w:r>
        <w:rPr>
          <w:szCs w:val="24"/>
        </w:rPr>
        <w:t>will integrate a Laboratory Information System with the EMR</w:t>
      </w:r>
      <w:r w:rsidR="00534211">
        <w:rPr>
          <w:szCs w:val="24"/>
        </w:rPr>
        <w:t xml:space="preserve">, </w:t>
      </w:r>
      <w:r>
        <w:rPr>
          <w:szCs w:val="24"/>
        </w:rPr>
        <w:t>continue to refine processes</w:t>
      </w:r>
      <w:r w:rsidR="00534211">
        <w:rPr>
          <w:szCs w:val="24"/>
        </w:rPr>
        <w:t>,</w:t>
      </w:r>
      <w:r>
        <w:rPr>
          <w:szCs w:val="24"/>
        </w:rPr>
        <w:t xml:space="preserve"> and add ancillary documentation components in compliance with ONC standards.  </w:t>
      </w:r>
      <w:r w:rsidR="00534211">
        <w:rPr>
          <w:szCs w:val="24"/>
        </w:rPr>
        <w:t xml:space="preserve">The BOP </w:t>
      </w:r>
      <w:r>
        <w:rPr>
          <w:szCs w:val="24"/>
        </w:rPr>
        <w:t>will work to utilize health information exchange opportunities to both make provision of healthcare for the incarcerated more efficient and assist offenders with transition back to society.  The BOP has a goal to use the data to evaluate the efficacy of our Clinical Practice Guidelines, the compliance with the National Formulary, and provide enhanced ability to identify trends in morbidity and mortality to be used for out-year budgeting requests.  By quantifying the underlying disease states present in the population, we can more effectively target treatments and programs to meet those needs and reduce risk for the patient and the BOP.</w:t>
      </w:r>
    </w:p>
    <w:p w14:paraId="1A86E87B"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pPr>
    </w:p>
    <w:p w14:paraId="1A86E87C"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rPr>
      </w:pPr>
      <w:r>
        <w:rPr>
          <w:rFonts w:ascii="Times New Roman" w:hAnsi="Times New Roman"/>
          <w:b/>
        </w:rPr>
        <w:t>4.</w:t>
      </w:r>
      <w:r>
        <w:rPr>
          <w:i/>
        </w:rPr>
        <w:tab/>
      </w:r>
      <w:r>
        <w:rPr>
          <w:rFonts w:ascii="Times New Roman" w:hAnsi="Times New Roman"/>
          <w:b/>
          <w:bCs/>
          <w:i/>
          <w:iCs/>
        </w:rPr>
        <w:t>Levels of Care</w:t>
      </w:r>
      <w:r>
        <w:rPr>
          <w:rFonts w:ascii="Times New Roman" w:hAnsi="Times New Roman"/>
        </w:rPr>
        <w:t>.  The purpose of the inmate Medical Classification System is to identify inmate health care needs (medical, mental health) and assign inmates to facilities with appropriate health care capabilities, particularly, community health care resources.  Similar to the Security Designation and Custody Classification System, a score is created for each inmate based on their need for health care at the time of their initial designation.  Two SENTRY assignments are made, one based on the inmate’s medical needs and one based on the inmate’s mental health needs.  Utilizing these assignments, the inmate is designated to an institution with the appropriate health care resources.  Health Services and Psychology Services staff will update these assignments whenever an inmate’s medical or mental health condition changes.  HSD is currently able to more effectively manage the designations of inmates with specific medical conditions.  As the BOP inmate population increases, there has been a concomitant and steady increase in the number of inmates with Care Level 3 conditions.  To accommodate the growing numbers of Care Level 3 inmates, HSD is evaluating the various options to expand the Care Level 3 mission to additional institutions and to date has targeted three institutions to initiate Care Level 3 missions by 2013.  At this time, the BOP is working with staff from other federal agencies to develop an electronic data exchange of medical information collected during the pre-sentence period to more effectively identify inmates with significant medical needs and plan for placement.</w:t>
      </w:r>
    </w:p>
    <w:p w14:paraId="1A86E87D"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rPr>
      </w:pPr>
    </w:p>
    <w:p w14:paraId="1A86E87E"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rPr>
      </w:pPr>
      <w:r>
        <w:rPr>
          <w:rFonts w:ascii="Times New Roman" w:hAnsi="Times New Roman"/>
          <w:b/>
        </w:rPr>
        <w:lastRenderedPageBreak/>
        <w:t>5.</w:t>
      </w:r>
      <w:r>
        <w:rPr>
          <w:i/>
        </w:rPr>
        <w:tab/>
      </w:r>
      <w:r>
        <w:rPr>
          <w:rFonts w:ascii="Times New Roman" w:hAnsi="Times New Roman"/>
          <w:b/>
          <w:i/>
        </w:rPr>
        <w:t>Medical Claims</w:t>
      </w:r>
      <w:r>
        <w:rPr>
          <w:rFonts w:ascii="Times New Roman" w:hAnsi="Times New Roman"/>
          <w:b/>
          <w:bCs/>
          <w:i/>
          <w:iCs/>
        </w:rPr>
        <w:t xml:space="preserve"> Adjudication. </w:t>
      </w:r>
      <w:r>
        <w:rPr>
          <w:rFonts w:ascii="Times New Roman" w:hAnsi="Times New Roman"/>
        </w:rPr>
        <w:t xml:space="preserve"> In August 2008, a contract was awarded for the provision of medical claims adjudication services for certain BOP locations.  This function was previously performed by staff with little training or expertise in this complex process.  It was not feasible for BOP to keep its staff trained as experts due to continuous changes in the medical regulatory environment to perform accurate adjudication of the medical claims.  The contract was awarded for a two-year base period with three-option year periods to be exercised at the government’s discretion.  The medical claim adjudication services implementation will be phased in throughout BOP with approximately 30 facilities utilizing the services by the fourth-option year period.  The service is anticipated to increase the accuracy of payments for medical services provided via contractual agreements.  The BOP is currently working with the medical services contractors and the medical claims adjudication contractor to operationalize these services in multiple regions in FY 2013.  The initial contract for these services expires July 31, 2013, and the BOP intends to pursue another five-year contract.</w:t>
      </w:r>
    </w:p>
    <w:p w14:paraId="1A86E87F" w14:textId="77777777" w:rsidR="00095D16" w:rsidRDefault="00095D16" w:rsidP="00095D16">
      <w:pPr>
        <w:pStyle w:val="Style0"/>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hanging="720"/>
        <w:rPr>
          <w:rFonts w:ascii="Times New Roman" w:hAnsi="Times New Roman"/>
        </w:rPr>
      </w:pPr>
    </w:p>
    <w:p w14:paraId="1A86E880" w14:textId="28274D39" w:rsidR="00095D16" w:rsidRDefault="00095D16" w:rsidP="00095D16">
      <w:pPr>
        <w:ind w:left="720" w:hanging="720"/>
      </w:pPr>
      <w:r>
        <w:rPr>
          <w:b/>
        </w:rPr>
        <w:t>6.</w:t>
      </w:r>
      <w:r>
        <w:rPr>
          <w:i/>
        </w:rPr>
        <w:tab/>
      </w:r>
      <w:r>
        <w:rPr>
          <w:b/>
          <w:bCs/>
          <w:i/>
          <w:iCs/>
        </w:rPr>
        <w:t>Utilization Review (UR)</w:t>
      </w:r>
      <w:r>
        <w:rPr>
          <w:b/>
          <w:bCs/>
        </w:rPr>
        <w:t xml:space="preserve">.  </w:t>
      </w:r>
      <w:r>
        <w:t>It is the BOP’s policy that every institution have an established Utilization Review Committee (URC) chaired by the institution clinical director.  The URC’s responsibilities include reviewing all medically necessary non</w:t>
      </w:r>
      <w:r w:rsidR="00534211">
        <w:t>-</w:t>
      </w:r>
      <w:r>
        <w:t xml:space="preserve">emergent cases and authorizing treatment; reviewing outside medical, surgical, and dental procedures; reviewing requests for specialist evaluations; monitoring lengths of stay and interventions associated with inpatient admissions at community-based health care facilities; and making decisions (approve, refer, defer, or deny) for each case presented. </w:t>
      </w:r>
      <w:r w:rsidR="00534211">
        <w:t xml:space="preserve"> </w:t>
      </w:r>
      <w:r>
        <w:t>The clinical director is the final authority for all URC decisions.  To facilitate and provide greater consistency with the UR process, the HSD purchased a software-based clinical decision criteria system in FY 2006.  Since FY 2010, 12 regional reviewers provide primary review of consults using this software.  The goal is to provide standardized review and approval or denial of requested services.  Two Utilization Review nurse consultants support the MRCs in their specialized mission and assist with optimal utilization of resources.</w:t>
      </w:r>
    </w:p>
    <w:p w14:paraId="1A86E881" w14:textId="77777777" w:rsidR="00095D16" w:rsidRDefault="00095D16" w:rsidP="00095D16">
      <w:pPr>
        <w:ind w:left="720" w:hanging="720"/>
        <w:rPr>
          <w:szCs w:val="24"/>
        </w:rPr>
      </w:pPr>
    </w:p>
    <w:p w14:paraId="1A86E882" w14:textId="77777777" w:rsidR="00095D16" w:rsidRDefault="00095D16" w:rsidP="00095D16">
      <w:pPr>
        <w:pStyle w:val="Heading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left"/>
        <w:rPr>
          <w:rFonts w:ascii="Times New Roman" w:hAnsi="Times New Roman" w:cs="Times New Roman"/>
          <w:b w:val="0"/>
          <w:sz w:val="24"/>
          <w:szCs w:val="24"/>
        </w:rPr>
      </w:pPr>
      <w:r>
        <w:rPr>
          <w:rFonts w:ascii="Times New Roman" w:hAnsi="Times New Roman" w:cs="Times New Roman"/>
          <w:sz w:val="24"/>
          <w:szCs w:val="24"/>
        </w:rPr>
        <w:t>7.</w:t>
      </w:r>
      <w:r>
        <w:rPr>
          <w:rFonts w:ascii="Times New Roman" w:hAnsi="Times New Roman" w:cs="Times New Roman"/>
          <w:i/>
          <w:sz w:val="24"/>
          <w:szCs w:val="24"/>
        </w:rPr>
        <w:tab/>
        <w:t>Catastrophic Case Management</w:t>
      </w:r>
      <w:r>
        <w:rPr>
          <w:rFonts w:ascii="Times New Roman" w:hAnsi="Times New Roman" w:cs="Times New Roman"/>
          <w:sz w:val="24"/>
          <w:szCs w:val="24"/>
        </w:rPr>
        <w:t xml:space="preserve">.  </w:t>
      </w:r>
      <w:r>
        <w:rPr>
          <w:rFonts w:ascii="Times New Roman" w:hAnsi="Times New Roman" w:cs="Times New Roman"/>
          <w:b w:val="0"/>
          <w:sz w:val="24"/>
          <w:szCs w:val="24"/>
        </w:rPr>
        <w:t>The BOP developed a process to monitor and track catastrophic cases and the associated costs.  A single catastrophic case can easily account for 20 to 30 percent of a typical institution’s annual outside medical budget.  This strategy will allow the BOP to better understand the impact of catastrophic health care events on the health care budget and decision making.  The clinical-fiscal case management strategy has been adopted by all regions as of FY 2012.</w:t>
      </w:r>
    </w:p>
    <w:p w14:paraId="1A86E883" w14:textId="77777777" w:rsidR="00095D16" w:rsidRDefault="00095D16" w:rsidP="00095D16"/>
    <w:p w14:paraId="1A86E884" w14:textId="77777777" w:rsidR="00095D16" w:rsidRDefault="00095D16" w:rsidP="00095D16">
      <w:pPr>
        <w:pStyle w:val="Heading1"/>
        <w:tabs>
          <w:tab w:val="left" w:pos="-1440"/>
          <w:tab w:val="left" w:pos="-720"/>
          <w:tab w:val="left" w:pos="1"/>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1" w:hanging="720"/>
        <w:jc w:val="left"/>
        <w:rPr>
          <w:rFonts w:ascii="Times New Roman" w:hAnsi="Times New Roman" w:cs="Times New Roman"/>
          <w:b w:val="0"/>
          <w:sz w:val="24"/>
          <w:szCs w:val="24"/>
        </w:rPr>
      </w:pPr>
      <w:r>
        <w:rPr>
          <w:rFonts w:ascii="Times New Roman" w:hAnsi="Times New Roman" w:cs="Times New Roman"/>
          <w:sz w:val="24"/>
          <w:szCs w:val="24"/>
        </w:rPr>
        <w:t>8.</w:t>
      </w:r>
      <w:r>
        <w:rPr>
          <w:rFonts w:ascii="Times New Roman" w:hAnsi="Times New Roman" w:cs="Times New Roman"/>
          <w:i/>
          <w:sz w:val="24"/>
          <w:szCs w:val="24"/>
        </w:rPr>
        <w:tab/>
        <w:t xml:space="preserve"> Airborne/Contagious Disease Management.  </w:t>
      </w:r>
      <w:r>
        <w:rPr>
          <w:rFonts w:ascii="Times New Roman" w:hAnsi="Times New Roman" w:cs="Times New Roman"/>
          <w:b w:val="0"/>
          <w:sz w:val="24"/>
          <w:szCs w:val="24"/>
        </w:rPr>
        <w:t>It is the policy of the BOP that each institution have at least one airborne infection isolation room (AII), formally called a negative pressure isolation room (NPIR), which complies with the CDC and Occupational Safety and Health Administration guidelines for respiratory isolation.  AII rooms provide the BOP with the ability to effectively contain contagious diseases such as tuberculosis, varicella (chicken pox), measles, and potential pandemic illness (e.g., Avian flu), in the correctional setting.</w:t>
      </w:r>
      <w:r>
        <w:rPr>
          <w:rFonts w:ascii="Courier New" w:hAnsi="Courier New" w:cs="Courier New"/>
          <w:b w:val="0"/>
          <w:sz w:val="24"/>
          <w:szCs w:val="24"/>
        </w:rPr>
        <w:t xml:space="preserve"> </w:t>
      </w:r>
      <w:r>
        <w:rPr>
          <w:rFonts w:ascii="Times New Roman" w:hAnsi="Times New Roman" w:cs="Times New Roman"/>
          <w:b w:val="0"/>
          <w:sz w:val="24"/>
          <w:szCs w:val="24"/>
        </w:rPr>
        <w:t xml:space="preserve">Since 1999, all new facilities are designed and built to meet these guidelines.  The HSD continues to survey institutions on an annual basis to determine the status of AII room capabilities in the BOP, and track costs associated with community-based isolations which are necessary due to the inability of institutions without AII room capabilities to manage these cases inside the institution.  In addition, </w:t>
      </w:r>
      <w:r>
        <w:rPr>
          <w:rFonts w:ascii="Times New Roman" w:hAnsi="Times New Roman" w:cs="Times New Roman"/>
          <w:b w:val="0"/>
          <w:sz w:val="24"/>
          <w:szCs w:val="24"/>
        </w:rPr>
        <w:lastRenderedPageBreak/>
        <w:t>HSD has developed standardized templates for managing pandemic events, which are to be modified for local implementation.  HSD also participates with the Office of Emergency Preparedness to develop mock exercises to test readiness and response levels to such events.  During 2009, the pandemic flu plan was activated locally at a number of BOP sites, to include regular FCIs, USPs, and detention centers.</w:t>
      </w:r>
    </w:p>
    <w:p w14:paraId="1A86E885" w14:textId="77777777" w:rsidR="00095D16" w:rsidRDefault="00095D16" w:rsidP="00095D16"/>
    <w:p w14:paraId="1A86E886" w14:textId="77777777" w:rsidR="00095D16" w:rsidRDefault="00095D16" w:rsidP="00095D16">
      <w:pPr>
        <w:tabs>
          <w:tab w:val="left" w:pos="720"/>
        </w:tabs>
        <w:ind w:left="720" w:hanging="720"/>
        <w:rPr>
          <w:szCs w:val="24"/>
        </w:rPr>
      </w:pPr>
      <w:r>
        <w:rPr>
          <w:b/>
          <w:bCs/>
          <w:szCs w:val="24"/>
        </w:rPr>
        <w:t>9.</w:t>
      </w:r>
      <w:r>
        <w:rPr>
          <w:b/>
          <w:bCs/>
          <w:szCs w:val="24"/>
        </w:rPr>
        <w:tab/>
      </w:r>
      <w:r>
        <w:rPr>
          <w:b/>
          <w:bCs/>
          <w:i/>
          <w:iCs/>
          <w:szCs w:val="24"/>
        </w:rPr>
        <w:t>Medical Contracting Initiatives</w:t>
      </w:r>
      <w:r>
        <w:rPr>
          <w:i/>
          <w:iCs/>
          <w:szCs w:val="24"/>
        </w:rPr>
        <w:t>.</w:t>
      </w:r>
      <w:r>
        <w:rPr>
          <w:szCs w:val="24"/>
        </w:rPr>
        <w:t xml:space="preserve">  A workgroup was established to comprehensively evaluate the future of health care contracting for the agency.  The objectives established were to evaluate comprehensive contracting strategies for health care based on emerging trends and evaluate at least five of the HSD’s contracting initiatives for a limited geographic area of institutions.  The initiatives proposed by the HSD to be incorporated in this workgroup effort are dialysis, mobile surgery, telehealth, mobile imaging, community corrections/halfway house delivery of health care, and a preferred provider network.  The Business Practices Subcommittee of the HSD National Governing Board is continuing to assess the feasibility of national or regional contracting options for these services.  If it is concluded the initiatives represent value to the agency, procurement action will be initiated.</w:t>
      </w:r>
    </w:p>
    <w:p w14:paraId="1A86E887" w14:textId="77777777" w:rsidR="00095D16" w:rsidRDefault="00095D16" w:rsidP="00095D16">
      <w:pPr>
        <w:outlineLvl w:val="0"/>
        <w:rPr>
          <w:szCs w:val="24"/>
          <w:lang w:val="en-CA"/>
        </w:rPr>
      </w:pPr>
    </w:p>
    <w:p w14:paraId="1A86E888" w14:textId="77777777" w:rsidR="00095D16" w:rsidRDefault="00095D16" w:rsidP="00095D16">
      <w:pPr>
        <w:outlineLvl w:val="0"/>
        <w:rPr>
          <w:szCs w:val="24"/>
        </w:rPr>
      </w:pPr>
      <w:r>
        <w:rPr>
          <w:i/>
          <w:iCs/>
          <w:szCs w:val="24"/>
          <w:u w:val="single"/>
        </w:rPr>
        <w:t>Food Service</w:t>
      </w:r>
    </w:p>
    <w:p w14:paraId="1A86E889" w14:textId="203CE821" w:rsidR="00095D16" w:rsidRDefault="00341DE2"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noProof/>
          <w:szCs w:val="24"/>
        </w:rPr>
        <w:drawing>
          <wp:anchor distT="0" distB="0" distL="114300" distR="114300" simplePos="0" relativeHeight="251710464" behindDoc="0" locked="0" layoutInCell="1" allowOverlap="1" wp14:anchorId="1A86F2FF" wp14:editId="1A86F300">
            <wp:simplePos x="0" y="0"/>
            <wp:positionH relativeFrom="column">
              <wp:posOffset>85725</wp:posOffset>
            </wp:positionH>
            <wp:positionV relativeFrom="paragraph">
              <wp:posOffset>141605</wp:posOffset>
            </wp:positionV>
            <wp:extent cx="2343150" cy="1703705"/>
            <wp:effectExtent l="38100" t="38100" r="38100" b="298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703705"/>
                    </a:xfrm>
                    <a:prstGeom prst="rect">
                      <a:avLst/>
                    </a:prstGeom>
                    <a:noFill/>
                    <a:ln w="28575">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095D16">
        <w:rPr>
          <w:szCs w:val="24"/>
        </w:rPr>
        <w:t xml:space="preserve">The BOP provides daily meals with consideration to the Dietary Reference Intakes (DRIs) for groups published by the Food and Nutrition Board of the National Academy of Sciences, for identified macro and micronutrients.  Meal preparation is accomplished primarily by inmate workers (about 12 percent of the population) under the supervision of staff.  Food preparation </w:t>
      </w:r>
      <w:r w:rsidR="001E2F32">
        <w:rPr>
          <w:szCs w:val="24"/>
        </w:rPr>
        <w:t xml:space="preserve">and </w:t>
      </w:r>
      <w:r w:rsidR="00095D16">
        <w:rPr>
          <w:szCs w:val="24"/>
        </w:rPr>
        <w:t>recipe and menu management, are maintained by the use of a standardized national menu and a computerized Food Service management software system.  USP Lompoc, CA, and FCI El Reno, OK, utilize available land resources in limited production of beef and milk.  Farm products are consumed at the producing institutions and are also shipped to nearby institutions to offset their need to purchase some products on the open market.</w:t>
      </w:r>
    </w:p>
    <w:p w14:paraId="1A86E88A" w14:textId="77777777"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8B" w14:textId="69209B56" w:rsidR="00095D16" w:rsidRDefault="00095D16" w:rsidP="00095D1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During FY 2014, the BOP estimates serving over 206 million meals, which is nearly 566,000 meals per day and over 3.9 million meals per week.  Despite cost-containment measures, the annual costs have risen due to the growing inmate population and inflationary factors.  The following graph illustrates the increasing obligations for actual non</w:t>
      </w:r>
      <w:r w:rsidR="008943A9">
        <w:rPr>
          <w:szCs w:val="24"/>
        </w:rPr>
        <w:t>-</w:t>
      </w:r>
      <w:r>
        <w:rPr>
          <w:szCs w:val="24"/>
        </w:rPr>
        <w:t xml:space="preserve">salary food costs, with </w:t>
      </w:r>
      <w:r w:rsidR="00FC7232">
        <w:rPr>
          <w:szCs w:val="24"/>
        </w:rPr>
        <w:t>nearly</w:t>
      </w:r>
      <w:r>
        <w:rPr>
          <w:szCs w:val="24"/>
        </w:rPr>
        <w:t xml:space="preserve"> $240 million incurred in FY 2012.</w:t>
      </w:r>
    </w:p>
    <w:p w14:paraId="1A86E88C" w14:textId="77777777" w:rsidR="00095D16" w:rsidRDefault="00094C13"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noProof/>
          <w:szCs w:val="24"/>
        </w:rPr>
        <w:lastRenderedPageBreak/>
        <w:drawing>
          <wp:anchor distT="0" distB="0" distL="114300" distR="114300" simplePos="0" relativeHeight="251669504" behindDoc="0" locked="0" layoutInCell="1" allowOverlap="1" wp14:anchorId="1A86F301" wp14:editId="1A86F302">
            <wp:simplePos x="0" y="0"/>
            <wp:positionH relativeFrom="column">
              <wp:posOffset>342900</wp:posOffset>
            </wp:positionH>
            <wp:positionV relativeFrom="paragraph">
              <wp:posOffset>73025</wp:posOffset>
            </wp:positionV>
            <wp:extent cx="5286375" cy="27813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A86E88D" w14:textId="77777777" w:rsidR="00095D16" w:rsidRDefault="00095D1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8E" w14:textId="77777777" w:rsidR="00095D16" w:rsidRDefault="00095D1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8F" w14:textId="77777777" w:rsidR="00095D16" w:rsidRDefault="00095D1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9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91"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540"/>
        <w:rPr>
          <w:szCs w:val="24"/>
        </w:rPr>
      </w:pPr>
    </w:p>
    <w:p w14:paraId="1A86E892"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3"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4"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5"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6"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7"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8" w14:textId="77777777"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9" w14:textId="68429320"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A" w14:textId="6B88BDD0" w:rsidR="00435040" w:rsidRDefault="004350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B" w14:textId="6AA7D2A8" w:rsidR="008F563A" w:rsidRDefault="008F56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C" w14:textId="46D6B53B" w:rsidR="00724B0F" w:rsidRDefault="00724B0F"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D" w14:textId="52984712" w:rsidR="00341DE2" w:rsidRDefault="00341DE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p>
    <w:p w14:paraId="1A86E89E" w14:textId="77777777" w:rsidR="00CC1B3A" w:rsidRPr="00B94C58"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rPr>
      </w:pPr>
      <w:r w:rsidRPr="00B94C58">
        <w:rPr>
          <w:i/>
          <w:szCs w:val="24"/>
          <w:u w:val="single"/>
        </w:rPr>
        <w:t xml:space="preserve">Education and </w:t>
      </w:r>
      <w:r w:rsidR="00D665CB">
        <w:rPr>
          <w:i/>
          <w:szCs w:val="24"/>
          <w:u w:val="single"/>
        </w:rPr>
        <w:t>Occupational</w:t>
      </w:r>
      <w:r w:rsidRPr="00B94C58">
        <w:rPr>
          <w:i/>
          <w:szCs w:val="24"/>
          <w:u w:val="single"/>
        </w:rPr>
        <w:t xml:space="preserve"> Training</w:t>
      </w:r>
    </w:p>
    <w:p w14:paraId="1A86E89F" w14:textId="69FF3887" w:rsidR="00CC1B3A" w:rsidRDefault="00341DE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noProof/>
          <w:szCs w:val="24"/>
        </w:rPr>
        <w:drawing>
          <wp:anchor distT="0" distB="0" distL="114300" distR="114300" simplePos="0" relativeHeight="251711488" behindDoc="0" locked="0" layoutInCell="1" allowOverlap="1" wp14:anchorId="1A86F303" wp14:editId="1A86F304">
            <wp:simplePos x="0" y="0"/>
            <wp:positionH relativeFrom="column">
              <wp:posOffset>0</wp:posOffset>
            </wp:positionH>
            <wp:positionV relativeFrom="paragraph">
              <wp:posOffset>57150</wp:posOffset>
            </wp:positionV>
            <wp:extent cx="977900" cy="10420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90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B3A">
        <w:rPr>
          <w:szCs w:val="24"/>
        </w:rPr>
        <w:t>Inmate education programs include literacy, English-as-a-Second Language (ESL), occupational education, advanced occupational education (AOE), parenting, release preparation courses, and a wide</w:t>
      </w:r>
      <w:r w:rsidR="008943A9">
        <w:rPr>
          <w:szCs w:val="24"/>
        </w:rPr>
        <w:t>-</w:t>
      </w:r>
      <w:r w:rsidR="00CC1B3A">
        <w:rPr>
          <w:szCs w:val="24"/>
        </w:rPr>
        <w:t xml:space="preserve">range of adult continuing, wellness, and structured and unstructured leisure time activities.  Education programming provides inmates with an opportunity to learn the functional skills that support their reintegration into the community.  At the end of the </w:t>
      </w:r>
      <w:r w:rsidR="00CC1B3A" w:rsidRPr="00B778CA">
        <w:rPr>
          <w:szCs w:val="24"/>
        </w:rPr>
        <w:t>FY 201</w:t>
      </w:r>
      <w:r w:rsidR="00D665CB">
        <w:rPr>
          <w:szCs w:val="24"/>
        </w:rPr>
        <w:t>2</w:t>
      </w:r>
      <w:r w:rsidR="00CC1B3A" w:rsidRPr="00B778CA">
        <w:rPr>
          <w:szCs w:val="24"/>
        </w:rPr>
        <w:t>, 3</w:t>
      </w:r>
      <w:r w:rsidR="00D665CB">
        <w:rPr>
          <w:szCs w:val="24"/>
        </w:rPr>
        <w:t>5</w:t>
      </w:r>
      <w:r w:rsidR="00CC1B3A">
        <w:rPr>
          <w:szCs w:val="24"/>
        </w:rPr>
        <w:t xml:space="preserve"> percent of the designated inmate population was enrolled in one of more education/recreation program.  BOP’s Office of Research</w:t>
      </w:r>
      <w:r w:rsidR="00DC12DC">
        <w:rPr>
          <w:rStyle w:val="FootnoteReference"/>
        </w:rPr>
        <w:footnoteReference w:id="2"/>
      </w:r>
      <w:r w:rsidR="00CC1B3A">
        <w:rPr>
          <w:szCs w:val="24"/>
        </w:rPr>
        <w:t xml:space="preserve"> has found that participation in education programs leads to a 16 percent reduction in recidivism by inmates who participate in these programs.</w:t>
      </w:r>
      <w:r w:rsidR="00E606F7">
        <w:rPr>
          <w:szCs w:val="24"/>
        </w:rPr>
        <w:t xml:space="preserve">  </w:t>
      </w:r>
    </w:p>
    <w:p w14:paraId="1A86E8A0" w14:textId="77777777" w:rsidR="00CC1B3A" w:rsidRDefault="00CC1B3A" w:rsidP="00CC1B3A">
      <w:pPr>
        <w:rPr>
          <w:color w:val="000000"/>
          <w:szCs w:val="24"/>
          <w:lang w:val="en-CA"/>
        </w:rPr>
      </w:pPr>
    </w:p>
    <w:p w14:paraId="1A86E8A1" w14:textId="5A95385D" w:rsidR="00CC1B3A" w:rsidRDefault="001E2F32" w:rsidP="00CC1B3A">
      <w:pPr>
        <w:rPr>
          <w:color w:val="000000"/>
          <w:szCs w:val="24"/>
        </w:rPr>
      </w:pPr>
      <w:r>
        <w:rPr>
          <w:rFonts w:ascii="Arial" w:hAnsi="Arial" w:cs="Arial"/>
          <w:noProof/>
          <w:color w:val="0066CC"/>
        </w:rPr>
        <w:drawing>
          <wp:anchor distT="0" distB="0" distL="114300" distR="114300" simplePos="0" relativeHeight="251713536" behindDoc="0" locked="0" layoutInCell="1" allowOverlap="1" wp14:anchorId="1A86F307" wp14:editId="7541987F">
            <wp:simplePos x="0" y="0"/>
            <wp:positionH relativeFrom="column">
              <wp:posOffset>-4445</wp:posOffset>
            </wp:positionH>
            <wp:positionV relativeFrom="paragraph">
              <wp:posOffset>29845</wp:posOffset>
            </wp:positionV>
            <wp:extent cx="1794510" cy="1198880"/>
            <wp:effectExtent l="19050" t="19050" r="15240" b="20320"/>
            <wp:wrapSquare wrapText="bothSides"/>
            <wp:docPr id="290" name="Picture 290" descr="http://sallyport.bop.gov/secondary_docs/image_keeper/TCX/686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Form:j_id_id109" descr="http://sallyport.bop.gov/secondary_docs/image_keeper/TCX/6860-medium.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4510" cy="1198880"/>
                    </a:xfrm>
                    <a:prstGeom prst="rect">
                      <a:avLst/>
                    </a:prstGeom>
                    <a:noFill/>
                    <a:ln w="19050">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CC1B3A">
        <w:rPr>
          <w:color w:val="000000"/>
          <w:szCs w:val="24"/>
        </w:rPr>
        <w:t xml:space="preserve">With few exceptions (i.e., pretrial inmates and sentenced deportable aliens), the BOP requires inmates without a high school diploma or General Educational Development (GED) credential to enroll in a literacy program.  This requirement affects </w:t>
      </w:r>
      <w:r w:rsidR="00CC1B3A">
        <w:rPr>
          <w:bCs/>
          <w:color w:val="000000"/>
          <w:szCs w:val="24"/>
        </w:rPr>
        <w:t xml:space="preserve">approximately </w:t>
      </w:r>
      <w:r w:rsidR="00D665CB">
        <w:rPr>
          <w:bCs/>
          <w:color w:val="000000"/>
          <w:szCs w:val="24"/>
        </w:rPr>
        <w:t xml:space="preserve">35 to </w:t>
      </w:r>
      <w:r w:rsidR="00CC1B3A">
        <w:rPr>
          <w:color w:val="000000"/>
          <w:szCs w:val="24"/>
        </w:rPr>
        <w:t xml:space="preserve">40 percent of the total inmate population.  Curriculums are designed to teach the knowledge and skills </w:t>
      </w:r>
      <w:r w:rsidR="00CC1B3A">
        <w:rPr>
          <w:bCs/>
          <w:color w:val="000000"/>
          <w:szCs w:val="24"/>
        </w:rPr>
        <w:t xml:space="preserve">needed </w:t>
      </w:r>
      <w:r w:rsidR="00CC1B3A">
        <w:rPr>
          <w:color w:val="000000"/>
          <w:szCs w:val="24"/>
        </w:rPr>
        <w:t xml:space="preserve">for inmates to progress from basic literacy through </w:t>
      </w:r>
      <w:r w:rsidR="00CC1B3A">
        <w:rPr>
          <w:bCs/>
          <w:color w:val="000000"/>
          <w:szCs w:val="24"/>
        </w:rPr>
        <w:t xml:space="preserve">attainment of </w:t>
      </w:r>
      <w:r w:rsidR="00CC1B3A">
        <w:rPr>
          <w:color w:val="000000"/>
          <w:szCs w:val="24"/>
        </w:rPr>
        <w:t xml:space="preserve">the GED credential.  The implementation of the Violent Crime Control and Law Enforcement Act (VCCLEA) and the Prison Litigation Reform Act (PLRA), mandates that inmates with needs must participate and make satisfactory progress in </w:t>
      </w:r>
      <w:r w:rsidR="00CC1B3A">
        <w:rPr>
          <w:bCs/>
          <w:color w:val="000000"/>
          <w:szCs w:val="24"/>
        </w:rPr>
        <w:t xml:space="preserve">the literacy program </w:t>
      </w:r>
      <w:r w:rsidR="00CC1B3A">
        <w:rPr>
          <w:color w:val="000000"/>
          <w:szCs w:val="24"/>
        </w:rPr>
        <w:t xml:space="preserve">to vest their good </w:t>
      </w:r>
      <w:r w:rsidR="00CC1B3A">
        <w:rPr>
          <w:bCs/>
          <w:color w:val="000000"/>
          <w:szCs w:val="24"/>
        </w:rPr>
        <w:t>conduct</w:t>
      </w:r>
      <w:r w:rsidR="00CC1B3A">
        <w:rPr>
          <w:color w:val="000000"/>
          <w:szCs w:val="24"/>
        </w:rPr>
        <w:t xml:space="preserve"> time (VCCLEA), or be eligible to earn the full amount of good conduct time. </w:t>
      </w:r>
      <w:r w:rsidR="00CC1B3A">
        <w:rPr>
          <w:bCs/>
          <w:color w:val="000000"/>
          <w:szCs w:val="24"/>
        </w:rPr>
        <w:t xml:space="preserve"> </w:t>
      </w:r>
      <w:r w:rsidR="00CC1B3A">
        <w:rPr>
          <w:color w:val="000000"/>
          <w:szCs w:val="24"/>
        </w:rPr>
        <w:t>Since the implementation of these acts in November 1997, the demand for literacy program instruction has increased</w:t>
      </w:r>
      <w:r w:rsidR="00CC1B3A">
        <w:rPr>
          <w:bCs/>
          <w:color w:val="000000"/>
          <w:szCs w:val="24"/>
        </w:rPr>
        <w:t>.</w:t>
      </w:r>
      <w:r w:rsidR="00D665CB">
        <w:rPr>
          <w:bCs/>
          <w:color w:val="000000"/>
          <w:szCs w:val="24"/>
        </w:rPr>
        <w:t xml:space="preserve">  In FY 2012, 5,902 inmates attained the GED credential.  </w:t>
      </w:r>
      <w:r w:rsidR="00CC1B3A">
        <w:rPr>
          <w:color w:val="000000"/>
          <w:szCs w:val="24"/>
        </w:rPr>
        <w:t>The Crime Control Act of 1990 requires that non-English speaking federal prisoners participate in ESL until they function at the equivalence of the eighth grade level</w:t>
      </w:r>
      <w:r w:rsidR="00CC1B3A">
        <w:rPr>
          <w:bCs/>
          <w:color w:val="000000"/>
          <w:szCs w:val="24"/>
        </w:rPr>
        <w:t xml:space="preserve">.  </w:t>
      </w:r>
      <w:r w:rsidR="00CC1B3A">
        <w:rPr>
          <w:szCs w:val="24"/>
          <w:lang w:val="en-CA"/>
        </w:rPr>
        <w:t>Occupational and Advanced</w:t>
      </w:r>
      <w:r w:rsidR="00CC1B3A">
        <w:rPr>
          <w:szCs w:val="24"/>
        </w:rPr>
        <w:t xml:space="preserve"> Occupational Education (AOE) programs serve to enhance </w:t>
      </w:r>
      <w:r w:rsidR="00CC1B3A">
        <w:rPr>
          <w:szCs w:val="24"/>
        </w:rPr>
        <w:lastRenderedPageBreak/>
        <w:t>inmates’ post-GED skills during incarceration and increase the employment opportunities of offenders upon release, particularly those who either lack solid employment history or a marketable skill.</w:t>
      </w:r>
    </w:p>
    <w:p w14:paraId="1A86E8A2" w14:textId="7404CB9F" w:rsidR="00CC1B3A" w:rsidRDefault="00CC1B3A" w:rsidP="00CC1B3A">
      <w:pPr>
        <w:rPr>
          <w:szCs w:val="24"/>
        </w:rPr>
      </w:pPr>
    </w:p>
    <w:p w14:paraId="1A86E8A3"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Parenting programs promote positive relationships and family values.</w:t>
      </w:r>
      <w:r w:rsidR="00D665CB">
        <w:rPr>
          <w:szCs w:val="24"/>
        </w:rPr>
        <w:t xml:space="preserve">  </w:t>
      </w:r>
      <w:r>
        <w:rPr>
          <w:szCs w:val="24"/>
        </w:rPr>
        <w:t xml:space="preserve">Release preparation courses familiarize inmates with current employer recruitment procedures and the expectations of potential employers.  Offerings include pre-employment training for successful job interviews, resume preparation, filling out job applications, and </w:t>
      </w:r>
      <w:r w:rsidR="00D665CB">
        <w:rPr>
          <w:szCs w:val="24"/>
        </w:rPr>
        <w:t>mock job fairs.</w:t>
      </w:r>
    </w:p>
    <w:p w14:paraId="1A86E8A4" w14:textId="036E8115"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A5" w14:textId="415AB19C" w:rsidR="00CC1B3A" w:rsidRDefault="001E2F3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66D11">
        <w:rPr>
          <w:noProof/>
        </w:rPr>
        <w:drawing>
          <wp:anchor distT="0" distB="0" distL="114300" distR="114300" simplePos="0" relativeHeight="251708416" behindDoc="0" locked="0" layoutInCell="1" allowOverlap="1" wp14:anchorId="1A86F305" wp14:editId="4F5C833D">
            <wp:simplePos x="0" y="0"/>
            <wp:positionH relativeFrom="column">
              <wp:posOffset>3645535</wp:posOffset>
            </wp:positionH>
            <wp:positionV relativeFrom="paragraph">
              <wp:posOffset>23495</wp:posOffset>
            </wp:positionV>
            <wp:extent cx="2065655" cy="1270635"/>
            <wp:effectExtent l="0" t="0" r="0" b="5715"/>
            <wp:wrapSquare wrapText="bothSides"/>
            <wp:docPr id="26" name="Picture 26" descr="http://www.bop.gov/webimages/bgimages/museum/gre_p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p.gov/webimages/bgimages/museum/gre_paw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565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B3A">
        <w:rPr>
          <w:szCs w:val="24"/>
        </w:rPr>
        <w:t>Adult Continuing Education courses are designed for inmates who have a desire to "brush up" in a special area or enroll in a special program</w:t>
      </w:r>
      <w:r w:rsidR="00D665CB">
        <w:rPr>
          <w:szCs w:val="24"/>
        </w:rPr>
        <w:t>s addressing skill deficits</w:t>
      </w:r>
      <w:r w:rsidR="00CC1B3A">
        <w:rPr>
          <w:szCs w:val="24"/>
        </w:rPr>
        <w:t xml:space="preserve"> (</w:t>
      </w:r>
      <w:r w:rsidR="00D665CB">
        <w:rPr>
          <w:szCs w:val="24"/>
        </w:rPr>
        <w:t xml:space="preserve">computer skills, </w:t>
      </w:r>
      <w:r w:rsidR="00CC1B3A">
        <w:rPr>
          <w:szCs w:val="24"/>
        </w:rPr>
        <w:t xml:space="preserve">English, mathematics, </w:t>
      </w:r>
      <w:r w:rsidR="00DF36CA">
        <w:rPr>
          <w:szCs w:val="24"/>
        </w:rPr>
        <w:t>financial literacy</w:t>
      </w:r>
      <w:r w:rsidR="00CC1B3A">
        <w:rPr>
          <w:szCs w:val="24"/>
        </w:rPr>
        <w:t>, etc.).  Wellness</w:t>
      </w:r>
      <w:r w:rsidR="00DF36CA">
        <w:rPr>
          <w:szCs w:val="24"/>
        </w:rPr>
        <w:t xml:space="preserve"> (nutrition, weight-loss, health fairs, etc.)</w:t>
      </w:r>
      <w:r w:rsidR="00CC1B3A">
        <w:rPr>
          <w:szCs w:val="24"/>
        </w:rPr>
        <w:t xml:space="preserve"> and leisure programs reduce inmate idleness, promote healthy life styles, and encourage the development of positive leisure time skills.</w:t>
      </w:r>
    </w:p>
    <w:p w14:paraId="1A86E8A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A7" w14:textId="3ADA350B"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BOP’s Post Release Employment Study </w:t>
      </w:r>
      <w:r w:rsidR="001E2F32">
        <w:rPr>
          <w:szCs w:val="24"/>
        </w:rPr>
        <w:t>demonstrates</w:t>
      </w:r>
      <w:r>
        <w:rPr>
          <w:szCs w:val="24"/>
        </w:rPr>
        <w:t xml:space="preserve"> that occupational training programs decrease recidivism.  Studies show that inmates who participate in these programs are 33 percent less likely to recidivate</w:t>
      </w:r>
      <w:r w:rsidR="00DC12DC">
        <w:rPr>
          <w:rStyle w:val="FootnoteReference"/>
        </w:rPr>
        <w:footnoteReference w:id="3"/>
      </w:r>
      <w:r>
        <w:rPr>
          <w:szCs w:val="24"/>
        </w:rPr>
        <w:t>.  Federal inmates can choose a vocation, through instruction, work experiences, and career orientation; acquire or improve productive work skills and habits; and gain practical knowledge essential to working and functioning in a complex industrial technical world of work.</w:t>
      </w:r>
    </w:p>
    <w:p w14:paraId="1A86E8A8" w14:textId="77777777" w:rsidR="00B1170B" w:rsidRDefault="00B1170B"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8A9" w14:textId="77777777" w:rsidR="00CC1B3A" w:rsidRPr="00B94C58"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i/>
          <w:szCs w:val="24"/>
          <w:u w:val="single"/>
        </w:rPr>
      </w:pPr>
      <w:r w:rsidRPr="00B94C58">
        <w:rPr>
          <w:i/>
          <w:szCs w:val="24"/>
          <w:u w:val="single"/>
        </w:rPr>
        <w:t>Psychology Services</w:t>
      </w:r>
    </w:p>
    <w:p w14:paraId="1A86E8AA" w14:textId="526A02DE"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364DF">
        <w:rPr>
          <w:szCs w:val="24"/>
        </w:rPr>
        <w:t>Psychology Services staff</w:t>
      </w:r>
      <w:r>
        <w:rPr>
          <w:szCs w:val="24"/>
        </w:rPr>
        <w:t xml:space="preserve"> are an integral part of correctional treatment as they administer programs of group and individual psychotherapy, crisis intervention, pro-social skill building, and staff consultation and training.  BOP policy requires that every inmate admitted to a BOP facility be given an initial psychological screening, which consists of psychological interviews, social history reviews, and behavioral observation.  The purposes of the screening are to identify special treatment or referral needs; provide information useful in future crisis counseling situations; identify strengths as well as potential adjustment problems to imprisonment; and discuss possible program needs with the inmates and provide information about these programs.  In addition, BOP psychologists have traditionally provided the courts, parole officials</w:t>
      </w:r>
      <w:r w:rsidR="008943A9">
        <w:rPr>
          <w:szCs w:val="24"/>
        </w:rPr>
        <w:t>,</w:t>
      </w:r>
      <w:r>
        <w:rPr>
          <w:szCs w:val="24"/>
        </w:rPr>
        <w:t xml:space="preserve"> and prison administrators with comprehensive psychological evaluations of offenders.</w:t>
      </w:r>
    </w:p>
    <w:p w14:paraId="1A86E8A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b/>
      </w:r>
    </w:p>
    <w:p w14:paraId="1A86E8A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94C58">
        <w:rPr>
          <w:szCs w:val="24"/>
        </w:rPr>
        <w:t>Inmates with mental health needs are offered a range of services, including crisis counseling, individual and group psychotherapy, clinical case management, psychiatric treatment, and specialized residential treatment programs.  Acutely mentally ill inmates may receive these services within the BOP’s Psychiatric Referral Centers.  However, most mental health treatment is provided in regular institutions.  In addition to the treatment of mental illnesses, Psychology Services provides specialized drug abuse treatment and sex offender treatment programs.  Bureau psychologists also offer treatment services designed to develop inmates’ life skills, such as anger management, problem solving, social skills training, and stress management.</w:t>
      </w:r>
    </w:p>
    <w:p w14:paraId="1A86E8AD"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color w:val="000000"/>
          <w:u w:val="single"/>
        </w:rPr>
      </w:pPr>
    </w:p>
    <w:p w14:paraId="1A86E8AE" w14:textId="77777777" w:rsidR="00CC1B3A" w:rsidRPr="00196C65"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i/>
          <w:color w:val="000000"/>
          <w:u w:val="single"/>
        </w:rPr>
      </w:pPr>
      <w:r w:rsidRPr="00196C65">
        <w:rPr>
          <w:rFonts w:ascii="Times New Roman" w:hAnsi="Times New Roman"/>
          <w:i/>
          <w:color w:val="000000"/>
          <w:u w:val="single"/>
        </w:rPr>
        <w:t>Drug Abuse Treatment</w:t>
      </w:r>
    </w:p>
    <w:p w14:paraId="1A86E8AF" w14:textId="33C61EEA"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r>
        <w:rPr>
          <w:rFonts w:ascii="Times New Roman" w:hAnsi="Times New Roman"/>
          <w:color w:val="000000"/>
        </w:rPr>
        <w:t>In response to the rapid growth of federal inmates with a diagnoses of a drug use disorder (40 percent of inmates entering the Bureau), the Bureau continues to develop evidence</w:t>
      </w:r>
      <w:r w:rsidR="008943A9">
        <w:rPr>
          <w:rFonts w:ascii="Times New Roman" w:hAnsi="Times New Roman"/>
          <w:color w:val="000000"/>
        </w:rPr>
        <w:t>-</w:t>
      </w:r>
      <w:r>
        <w:rPr>
          <w:rFonts w:ascii="Times New Roman" w:hAnsi="Times New Roman"/>
          <w:color w:val="000000"/>
        </w:rPr>
        <w:t>based treatment practices to manage and treat drug-using offenders.  The Bureau’s strategy includes early identification through a psychology screening, drug education, non-residential drug abuse treatment, intensive residential drug abuse treatment and community transition treatment.</w:t>
      </w:r>
    </w:p>
    <w:p w14:paraId="1A86E8B0"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p>
    <w:p w14:paraId="1A86E8B1" w14:textId="77777777" w:rsidR="00CC1B3A" w:rsidRDefault="00CC1B3A" w:rsidP="00CC1B3A">
      <w:pPr>
        <w:autoSpaceDE w:val="0"/>
        <w:autoSpaceDN w:val="0"/>
        <w:adjustRightInd w:val="0"/>
        <w:rPr>
          <w:rFonts w:cs="Tahoma"/>
          <w:kern w:val="32"/>
          <w:szCs w:val="16"/>
        </w:rPr>
      </w:pPr>
      <w:r>
        <w:rPr>
          <w:rFonts w:cs="Tahoma"/>
          <w:kern w:val="32"/>
          <w:szCs w:val="16"/>
        </w:rPr>
        <w:t>The Violent Crime Control and Law Enforcement Act (VCCLEA) of 1994 requires the BOP, subject to the availability of appropriations, to provide appropriate substance abuse treatment for 100 percent of inmates who have a diagnosis for substance abuse or dependence and who volunteer for treatment.  In FY 20</w:t>
      </w:r>
      <w:r w:rsidR="00DE24BC">
        <w:rPr>
          <w:rFonts w:cs="Tahoma"/>
          <w:kern w:val="32"/>
          <w:szCs w:val="16"/>
        </w:rPr>
        <w:t>12</w:t>
      </w:r>
      <w:r>
        <w:rPr>
          <w:rFonts w:cs="Tahoma"/>
          <w:kern w:val="32"/>
          <w:szCs w:val="16"/>
        </w:rPr>
        <w:t xml:space="preserve"> the Bureau was able to provide appropriate substance abuse treatment for 100 percent of eligible inmates.</w:t>
      </w:r>
    </w:p>
    <w:p w14:paraId="1A86E8B2"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p>
    <w:p w14:paraId="1A86E8B3"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r>
        <w:rPr>
          <w:rFonts w:ascii="Times New Roman" w:hAnsi="Times New Roman"/>
          <w:b/>
          <w:bCs/>
          <w:color w:val="000000"/>
        </w:rPr>
        <w:t>Drug Program Screening and Assessment.</w:t>
      </w:r>
      <w:r>
        <w:rPr>
          <w:rFonts w:ascii="Times New Roman" w:hAnsi="Times New Roman"/>
          <w:color w:val="000000"/>
        </w:rPr>
        <w:t xml:space="preserve">  Upon entry into a BOP facility, an inmate’s records are assessed to determine if there is a history of drug use, a judicial recommendation for drug abuse treatment, a violation due to drug use, or the instant offense is related to drug use.  If so, the inmate is required to participate in the Drug Abuse Education course.</w:t>
      </w:r>
    </w:p>
    <w:p w14:paraId="1A86E8B4"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p>
    <w:p w14:paraId="1A86E8B5"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r>
        <w:rPr>
          <w:rFonts w:ascii="Times New Roman" w:hAnsi="Times New Roman"/>
          <w:b/>
          <w:bCs/>
          <w:color w:val="000000"/>
        </w:rPr>
        <w:t>Drug Abuse Education</w:t>
      </w:r>
      <w:r>
        <w:rPr>
          <w:rFonts w:ascii="Times New Roman" w:hAnsi="Times New Roman"/>
          <w:color w:val="000000"/>
        </w:rPr>
        <w:t>.  Participants in the Drug Abuse Education course receive factual information on the relationship between drug use and crime--the impact the substance abuse has on the inmate psychologically, biologically and socially, while also motivating inmates to volunteer for the appropriate drug abuse treatment programs.</w:t>
      </w:r>
      <w:r w:rsidR="00DE24BC">
        <w:rPr>
          <w:rFonts w:ascii="Times New Roman" w:hAnsi="Times New Roman"/>
          <w:color w:val="000000"/>
        </w:rPr>
        <w:t xml:space="preserve">  In FY 2012 over 33,000 inmates participated in Drug Abuse Education.</w:t>
      </w:r>
    </w:p>
    <w:p w14:paraId="1A86E8B6"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b/>
          <w:bCs/>
          <w:color w:val="000000"/>
        </w:rPr>
      </w:pPr>
    </w:p>
    <w:p w14:paraId="1A86E8B7" w14:textId="7E1C9F92"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r>
        <w:rPr>
          <w:rFonts w:ascii="Times New Roman" w:hAnsi="Times New Roman"/>
          <w:b/>
          <w:bCs/>
          <w:color w:val="000000"/>
        </w:rPr>
        <w:t>Nonresidential Drug Abuse Treatment</w:t>
      </w:r>
      <w:r>
        <w:rPr>
          <w:rFonts w:ascii="Times New Roman" w:hAnsi="Times New Roman"/>
          <w:color w:val="000000"/>
        </w:rPr>
        <w:t>.  Unlike residential programs, inmates are not housed together in a separate unit; they are housed with the general inmate population.  Nonresidential treatment was designed to provide maximum flexibility to meet the needs of the offenders, particularly those individuals who have relatively minor or low-level substance abuse problems. These offenders do not require the intensive level of treatment needed by individuals with moderate to severe (substance abuse or dependence) diagnoses and behavioral problems.</w:t>
      </w:r>
    </w:p>
    <w:p w14:paraId="1A86E8B8"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p>
    <w:p w14:paraId="1A86E8B9"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r>
        <w:rPr>
          <w:rFonts w:ascii="Times New Roman" w:hAnsi="Times New Roman"/>
          <w:color w:val="000000"/>
        </w:rPr>
        <w:t>A second purpose of the program is to provide those offenders who have a moderate to severe drug abuse problem with supportive program opportunities during the time they are waiting to enter the RDAP, or for those who have little time remaining on their sentence and are preparing to return to the community.</w:t>
      </w:r>
      <w:r w:rsidR="00DE24BC">
        <w:rPr>
          <w:rFonts w:ascii="Times New Roman" w:hAnsi="Times New Roman"/>
          <w:color w:val="000000"/>
        </w:rPr>
        <w:t xml:space="preserve">  In FY 2012 more than 20,000 inmates participated in Nonresidential Drug Abuse Treatment.</w:t>
      </w:r>
    </w:p>
    <w:p w14:paraId="1A86E8BA"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p>
    <w:p w14:paraId="1A86E8BB" w14:textId="77777777" w:rsidR="00CC1B3A" w:rsidRDefault="00CC1B3A" w:rsidP="00CC1B3A">
      <w:pPr>
        <w:autoSpaceDE w:val="0"/>
        <w:autoSpaceDN w:val="0"/>
        <w:adjustRightInd w:val="0"/>
        <w:rPr>
          <w:rFonts w:cs="Tahoma"/>
          <w:kern w:val="32"/>
          <w:szCs w:val="16"/>
        </w:rPr>
      </w:pPr>
      <w:r w:rsidRPr="00373C93">
        <w:rPr>
          <w:b/>
          <w:bCs/>
          <w:color w:val="000000"/>
          <w:szCs w:val="24"/>
          <w:u w:val="single"/>
        </w:rPr>
        <w:t>Residential Drug Abuse Treatment</w:t>
      </w:r>
      <w:r>
        <w:rPr>
          <w:b/>
          <w:bCs/>
          <w:color w:val="000000"/>
          <w:szCs w:val="24"/>
          <w:u w:val="single"/>
        </w:rPr>
        <w:t>.</w:t>
      </w:r>
      <w:r>
        <w:rPr>
          <w:color w:val="000000"/>
        </w:rPr>
        <w:t xml:space="preserve">  More than </w:t>
      </w:r>
      <w:r>
        <w:rPr>
          <w:rFonts w:cs="Tahoma"/>
          <w:kern w:val="32"/>
          <w:szCs w:val="16"/>
        </w:rPr>
        <w:t>half of the Bureau's facilities operate the Residential Drug Abuse Program (RDAP).  RDAP programs are located in a separate unit, away from the general population.  The RDAP is based on Cognitive Behavioral Therapy (CBT), wrapped into a modified therapeutic community model of treatment.  CBT and therapeutic communities are proven-effective treatment models with inmate populations.</w:t>
      </w:r>
      <w:r w:rsidR="00DE24BC">
        <w:rPr>
          <w:rFonts w:cs="Tahoma"/>
          <w:kern w:val="32"/>
          <w:szCs w:val="16"/>
        </w:rPr>
        <w:t xml:space="preserve">  In FY 2012 over 14,000 inmates participated in Residential Drug Abuse Treatment.</w:t>
      </w:r>
    </w:p>
    <w:p w14:paraId="1A86E8BC" w14:textId="77777777" w:rsidR="00DE24BC" w:rsidRDefault="00DE24BC" w:rsidP="00CC1B3A">
      <w:pPr>
        <w:autoSpaceDE w:val="0"/>
        <w:autoSpaceDN w:val="0"/>
        <w:adjustRightInd w:val="0"/>
        <w:rPr>
          <w:kern w:val="32"/>
        </w:rPr>
      </w:pPr>
    </w:p>
    <w:p w14:paraId="1A86E8BD" w14:textId="76F31C90" w:rsidR="00CC1B3A" w:rsidRDefault="00CC1B3A" w:rsidP="00CC1B3A">
      <w:pPr>
        <w:autoSpaceDE w:val="0"/>
        <w:autoSpaceDN w:val="0"/>
        <w:adjustRightInd w:val="0"/>
        <w:rPr>
          <w:kern w:val="32"/>
        </w:rPr>
      </w:pPr>
      <w:r>
        <w:rPr>
          <w:kern w:val="32"/>
        </w:rPr>
        <w:t xml:space="preserve">In coordination with the National Institute on Drug Abuse, the BOP conducted a rigorous </w:t>
      </w:r>
      <w:r w:rsidR="008943A9">
        <w:rPr>
          <w:kern w:val="32"/>
        </w:rPr>
        <w:t>three</w:t>
      </w:r>
      <w:r>
        <w:rPr>
          <w:kern w:val="32"/>
        </w:rPr>
        <w:t xml:space="preserve"> year outcome study of the residential drug abuse treatment program beginning in 1991.  The results indicated that male participants are 16 percent less likely to recidivate and 15 percent less </w:t>
      </w:r>
      <w:r>
        <w:rPr>
          <w:kern w:val="32"/>
        </w:rPr>
        <w:lastRenderedPageBreak/>
        <w:t>likely to relapse than similarly situated inmates who did not participate in RDAP.  Female inmates are found to be 18 percent less likely to recidivate than inmates who did not participate in treatment.  In addition, female inmates had higher rates of success than male inmates in maintaining work, acquiring educational degrees, and caring for children.</w:t>
      </w:r>
    </w:p>
    <w:p w14:paraId="1A86E8BE" w14:textId="77777777" w:rsidR="00DE24BC" w:rsidRDefault="00DE24BC" w:rsidP="00CC1B3A">
      <w:pPr>
        <w:autoSpaceDE w:val="0"/>
        <w:autoSpaceDN w:val="0"/>
        <w:adjustRightInd w:val="0"/>
        <w:rPr>
          <w:kern w:val="32"/>
        </w:rPr>
      </w:pPr>
    </w:p>
    <w:p w14:paraId="1A86E8BF" w14:textId="77777777" w:rsidR="00A70EA9" w:rsidRDefault="00DE24BC" w:rsidP="00CC1B3A">
      <w:pPr>
        <w:autoSpaceDE w:val="0"/>
        <w:autoSpaceDN w:val="0"/>
        <w:adjustRightInd w:val="0"/>
        <w:rPr>
          <w:kern w:val="32"/>
        </w:rPr>
      </w:pPr>
      <w:r>
        <w:rPr>
          <w:b/>
          <w:kern w:val="32"/>
          <w:u w:val="single"/>
        </w:rPr>
        <w:t>Nonresidential Follow-up Treatment</w:t>
      </w:r>
      <w:r>
        <w:rPr>
          <w:kern w:val="32"/>
        </w:rPr>
        <w:t xml:space="preserve"> If an inmate has time to serve in the institution after completing the RDAP, he or she must </w:t>
      </w:r>
      <w:r w:rsidR="009F0D9B">
        <w:rPr>
          <w:kern w:val="32"/>
        </w:rPr>
        <w:t>participate in “follow-up” treatment in the institution.  Follow-up treatment ensures the inmate remains engaged in the recovery process and is held to the same level of behavior as when he or she was living in the treatment unit.  This program reviews all the key concepts of the RDAP and lasts a minimum of one year.</w:t>
      </w:r>
    </w:p>
    <w:p w14:paraId="372DC82E" w14:textId="77777777" w:rsidR="008943A9" w:rsidRDefault="008943A9" w:rsidP="00CC1B3A">
      <w:pPr>
        <w:autoSpaceDE w:val="0"/>
        <w:autoSpaceDN w:val="0"/>
        <w:adjustRightInd w:val="0"/>
        <w:rPr>
          <w:kern w:val="32"/>
        </w:rPr>
      </w:pPr>
    </w:p>
    <w:p w14:paraId="1A86E8C0" w14:textId="77777777" w:rsidR="009F0D9B" w:rsidRPr="009F0D9B" w:rsidRDefault="009F0D9B" w:rsidP="00CC1B3A">
      <w:pPr>
        <w:autoSpaceDE w:val="0"/>
        <w:autoSpaceDN w:val="0"/>
        <w:adjustRightInd w:val="0"/>
        <w:rPr>
          <w:kern w:val="32"/>
        </w:rPr>
      </w:pPr>
      <w:r>
        <w:rPr>
          <w:b/>
          <w:kern w:val="32"/>
          <w:u w:val="single"/>
        </w:rPr>
        <w:t>Community Follow-up Treatment</w:t>
      </w:r>
      <w:r>
        <w:rPr>
          <w:kern w:val="32"/>
        </w:rPr>
        <w:t xml:space="preserve">  Inmates who participate in RDAP continue with drug abuse treatment when transferred to a Residential Reentry Center in the community while still in BOP custody.  The BOP contracts with community-based treatment providers, often the same treatment providers who will continue the offender’s course of treatment when released to community supervision.  This ensures a continuity of treatment and supervision.</w:t>
      </w:r>
    </w:p>
    <w:p w14:paraId="68E9D1F2" w14:textId="77777777" w:rsidR="006329E3" w:rsidRPr="00A70EA9" w:rsidRDefault="006329E3" w:rsidP="00890DAB">
      <w:pPr>
        <w:autoSpaceDE w:val="0"/>
        <w:autoSpaceDN w:val="0"/>
        <w:adjustRightInd w:val="0"/>
        <w:jc w:val="center"/>
        <w:rPr>
          <w:rFonts w:cs="Tahoma"/>
          <w:kern w:val="32"/>
          <w:sz w:val="16"/>
          <w:szCs w:val="16"/>
        </w:rPr>
      </w:pPr>
    </w:p>
    <w:p w14:paraId="1A86E8C2" w14:textId="77777777" w:rsidR="00CC1B3A" w:rsidRDefault="00CC1B3A" w:rsidP="00890DAB">
      <w:pPr>
        <w:autoSpaceDE w:val="0"/>
        <w:autoSpaceDN w:val="0"/>
        <w:adjustRightInd w:val="0"/>
        <w:jc w:val="center"/>
        <w:rPr>
          <w:rFonts w:cs="Tahoma"/>
          <w:kern w:val="32"/>
          <w:szCs w:val="16"/>
        </w:rPr>
      </w:pPr>
      <w:r>
        <w:rPr>
          <w:rFonts w:cs="Tahoma"/>
          <w:kern w:val="32"/>
          <w:szCs w:val="16"/>
        </w:rPr>
        <w:t>The following charts show participation and early release information:</w:t>
      </w:r>
    </w:p>
    <w:p w14:paraId="1A86E8C3" w14:textId="4AA18FE7" w:rsidR="007C3463" w:rsidRDefault="007C3463" w:rsidP="00890DAB">
      <w:pPr>
        <w:autoSpaceDE w:val="0"/>
        <w:autoSpaceDN w:val="0"/>
        <w:adjustRightInd w:val="0"/>
        <w:jc w:val="center"/>
        <w:rPr>
          <w:rFonts w:cs="Tahoma"/>
          <w:kern w:val="32"/>
          <w:szCs w:val="16"/>
        </w:rPr>
      </w:pPr>
    </w:p>
    <w:p w14:paraId="1A86E8C4" w14:textId="331A6F7B" w:rsidR="007C3463" w:rsidRDefault="006329E3" w:rsidP="00890DAB">
      <w:pPr>
        <w:autoSpaceDE w:val="0"/>
        <w:autoSpaceDN w:val="0"/>
        <w:adjustRightInd w:val="0"/>
        <w:jc w:val="center"/>
        <w:rPr>
          <w:rFonts w:cs="Tahoma"/>
          <w:kern w:val="32"/>
          <w:szCs w:val="16"/>
        </w:rPr>
      </w:pPr>
      <w:r>
        <w:rPr>
          <w:noProof/>
        </w:rPr>
        <w:drawing>
          <wp:anchor distT="0" distB="0" distL="114300" distR="114300" simplePos="0" relativeHeight="251689984" behindDoc="0" locked="0" layoutInCell="1" allowOverlap="1" wp14:anchorId="1A86F309" wp14:editId="18337E01">
            <wp:simplePos x="0" y="0"/>
            <wp:positionH relativeFrom="column">
              <wp:posOffset>-153670</wp:posOffset>
            </wp:positionH>
            <wp:positionV relativeFrom="paragraph">
              <wp:posOffset>-109220</wp:posOffset>
            </wp:positionV>
            <wp:extent cx="6067425" cy="2771775"/>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A86E8C5" w14:textId="77777777" w:rsidR="007C3463" w:rsidRDefault="007C3463" w:rsidP="00890DAB">
      <w:pPr>
        <w:autoSpaceDE w:val="0"/>
        <w:autoSpaceDN w:val="0"/>
        <w:adjustRightInd w:val="0"/>
        <w:jc w:val="center"/>
        <w:rPr>
          <w:rFonts w:cs="Tahoma"/>
          <w:kern w:val="32"/>
          <w:szCs w:val="16"/>
        </w:rPr>
      </w:pPr>
    </w:p>
    <w:p w14:paraId="1A86E8C6" w14:textId="77777777" w:rsidR="009F0BFB" w:rsidRDefault="009F0BFB" w:rsidP="00CC1B3A">
      <w:pPr>
        <w:autoSpaceDE w:val="0"/>
        <w:autoSpaceDN w:val="0"/>
        <w:adjustRightInd w:val="0"/>
        <w:rPr>
          <w:rFonts w:cs="Tahoma"/>
          <w:kern w:val="32"/>
          <w:szCs w:val="16"/>
        </w:rPr>
      </w:pPr>
    </w:p>
    <w:p w14:paraId="1A86E8C7" w14:textId="77777777" w:rsidR="00A70EA9" w:rsidRDefault="00A70EA9" w:rsidP="00CC1B3A">
      <w:pPr>
        <w:autoSpaceDE w:val="0"/>
        <w:autoSpaceDN w:val="0"/>
        <w:adjustRightInd w:val="0"/>
        <w:rPr>
          <w:rFonts w:cs="Tahoma"/>
          <w:kern w:val="32"/>
          <w:szCs w:val="16"/>
        </w:rPr>
      </w:pPr>
    </w:p>
    <w:p w14:paraId="1A86E8C8" w14:textId="77777777" w:rsidR="00A70EA9" w:rsidRDefault="00A70EA9" w:rsidP="00CC1B3A">
      <w:pPr>
        <w:autoSpaceDE w:val="0"/>
        <w:autoSpaceDN w:val="0"/>
        <w:adjustRightInd w:val="0"/>
        <w:rPr>
          <w:rFonts w:cs="Tahoma"/>
          <w:kern w:val="32"/>
          <w:szCs w:val="16"/>
        </w:rPr>
      </w:pPr>
    </w:p>
    <w:p w14:paraId="1A86E8C9" w14:textId="77777777" w:rsidR="00A70EA9" w:rsidRDefault="00A70EA9" w:rsidP="00CC1B3A">
      <w:pPr>
        <w:autoSpaceDE w:val="0"/>
        <w:autoSpaceDN w:val="0"/>
        <w:adjustRightInd w:val="0"/>
        <w:rPr>
          <w:rFonts w:cs="Tahoma"/>
          <w:kern w:val="32"/>
          <w:szCs w:val="16"/>
        </w:rPr>
      </w:pPr>
    </w:p>
    <w:p w14:paraId="1A86E8CA" w14:textId="77777777" w:rsidR="00A70EA9" w:rsidRDefault="00A70EA9" w:rsidP="00CC1B3A">
      <w:pPr>
        <w:autoSpaceDE w:val="0"/>
        <w:autoSpaceDN w:val="0"/>
        <w:adjustRightInd w:val="0"/>
        <w:rPr>
          <w:rFonts w:cs="Tahoma"/>
          <w:kern w:val="32"/>
          <w:szCs w:val="16"/>
        </w:rPr>
      </w:pPr>
    </w:p>
    <w:p w14:paraId="1A86E8CB" w14:textId="77777777" w:rsidR="00A70EA9" w:rsidRDefault="00A70EA9" w:rsidP="00CC1B3A">
      <w:pPr>
        <w:autoSpaceDE w:val="0"/>
        <w:autoSpaceDN w:val="0"/>
        <w:adjustRightInd w:val="0"/>
        <w:rPr>
          <w:rFonts w:cs="Tahoma"/>
          <w:kern w:val="32"/>
          <w:szCs w:val="16"/>
        </w:rPr>
      </w:pPr>
    </w:p>
    <w:p w14:paraId="1A86E8CC" w14:textId="77777777" w:rsidR="00A70EA9" w:rsidRDefault="00A70EA9" w:rsidP="00CC1B3A">
      <w:pPr>
        <w:autoSpaceDE w:val="0"/>
        <w:autoSpaceDN w:val="0"/>
        <w:adjustRightInd w:val="0"/>
        <w:rPr>
          <w:rFonts w:cs="Tahoma"/>
          <w:kern w:val="32"/>
          <w:szCs w:val="16"/>
        </w:rPr>
      </w:pPr>
    </w:p>
    <w:p w14:paraId="1A86E8CD" w14:textId="77777777" w:rsidR="00A70EA9" w:rsidRDefault="00A70EA9" w:rsidP="00CC1B3A">
      <w:pPr>
        <w:autoSpaceDE w:val="0"/>
        <w:autoSpaceDN w:val="0"/>
        <w:adjustRightInd w:val="0"/>
        <w:rPr>
          <w:rFonts w:cs="Tahoma"/>
          <w:kern w:val="32"/>
          <w:szCs w:val="16"/>
        </w:rPr>
      </w:pPr>
    </w:p>
    <w:p w14:paraId="1A86E8CE" w14:textId="77777777" w:rsidR="00A70EA9" w:rsidRDefault="00A70EA9" w:rsidP="00CC1B3A">
      <w:pPr>
        <w:autoSpaceDE w:val="0"/>
        <w:autoSpaceDN w:val="0"/>
        <w:adjustRightInd w:val="0"/>
        <w:rPr>
          <w:rFonts w:cs="Tahoma"/>
          <w:kern w:val="32"/>
          <w:szCs w:val="16"/>
        </w:rPr>
      </w:pPr>
    </w:p>
    <w:p w14:paraId="1A86E8CF" w14:textId="77777777" w:rsidR="00A70EA9" w:rsidRDefault="00A70EA9" w:rsidP="00CC1B3A">
      <w:pPr>
        <w:autoSpaceDE w:val="0"/>
        <w:autoSpaceDN w:val="0"/>
        <w:adjustRightInd w:val="0"/>
        <w:rPr>
          <w:rFonts w:cs="Tahoma"/>
          <w:kern w:val="32"/>
          <w:szCs w:val="16"/>
        </w:rPr>
      </w:pPr>
    </w:p>
    <w:p w14:paraId="1A86E8D0" w14:textId="77777777" w:rsidR="00A70EA9" w:rsidRDefault="00A70EA9" w:rsidP="00CC1B3A">
      <w:pPr>
        <w:autoSpaceDE w:val="0"/>
        <w:autoSpaceDN w:val="0"/>
        <w:adjustRightInd w:val="0"/>
        <w:rPr>
          <w:rFonts w:cs="Tahoma"/>
          <w:kern w:val="32"/>
          <w:szCs w:val="16"/>
        </w:rPr>
      </w:pPr>
    </w:p>
    <w:p w14:paraId="1A86E8D1" w14:textId="77777777" w:rsidR="00A70EA9" w:rsidRDefault="00A70EA9" w:rsidP="00CC1B3A">
      <w:pPr>
        <w:autoSpaceDE w:val="0"/>
        <w:autoSpaceDN w:val="0"/>
        <w:adjustRightInd w:val="0"/>
        <w:rPr>
          <w:rFonts w:cs="Tahoma"/>
          <w:kern w:val="32"/>
          <w:szCs w:val="16"/>
        </w:rPr>
      </w:pPr>
    </w:p>
    <w:p w14:paraId="1A86E8D2" w14:textId="77777777" w:rsidR="00A70EA9" w:rsidRDefault="00A70EA9" w:rsidP="00CC1B3A">
      <w:pPr>
        <w:autoSpaceDE w:val="0"/>
        <w:autoSpaceDN w:val="0"/>
        <w:adjustRightInd w:val="0"/>
        <w:rPr>
          <w:rFonts w:cs="Tahoma"/>
          <w:kern w:val="32"/>
          <w:szCs w:val="16"/>
        </w:rPr>
      </w:pPr>
    </w:p>
    <w:p w14:paraId="1A86E8D3" w14:textId="77777777" w:rsidR="00A70EA9" w:rsidRDefault="00A70EA9" w:rsidP="00CC1B3A">
      <w:pPr>
        <w:autoSpaceDE w:val="0"/>
        <w:autoSpaceDN w:val="0"/>
        <w:adjustRightInd w:val="0"/>
        <w:rPr>
          <w:rFonts w:cs="Tahoma"/>
          <w:kern w:val="32"/>
          <w:szCs w:val="16"/>
        </w:rPr>
      </w:pPr>
    </w:p>
    <w:p w14:paraId="1A86E8D4" w14:textId="77777777" w:rsidR="00A70EA9" w:rsidRPr="00A70EA9" w:rsidRDefault="00A70EA9" w:rsidP="00A70EA9">
      <w:pPr>
        <w:autoSpaceDE w:val="0"/>
        <w:autoSpaceDN w:val="0"/>
        <w:adjustRightInd w:val="0"/>
        <w:rPr>
          <w:rFonts w:cs="Tahoma"/>
          <w:kern w:val="32"/>
          <w:sz w:val="6"/>
          <w:szCs w:val="16"/>
        </w:rPr>
      </w:pPr>
    </w:p>
    <w:p w14:paraId="1A86E8D5" w14:textId="1F8F4312" w:rsidR="00DA67F5" w:rsidRDefault="00DA67F5" w:rsidP="00A70EA9">
      <w:pPr>
        <w:autoSpaceDE w:val="0"/>
        <w:autoSpaceDN w:val="0"/>
        <w:adjustRightInd w:val="0"/>
        <w:rPr>
          <w:rFonts w:cs="Tahoma"/>
          <w:kern w:val="32"/>
          <w:szCs w:val="16"/>
        </w:rPr>
      </w:pPr>
      <w:r>
        <w:rPr>
          <w:rFonts w:cs="Tahoma"/>
          <w:kern w:val="32"/>
          <w:szCs w:val="16"/>
        </w:rPr>
        <w:t>Note: Residential Drug treatment – The number of participants (18,527) in 2011</w:t>
      </w:r>
      <w:r w:rsidR="00A70EA9">
        <w:rPr>
          <w:rFonts w:cs="Tahoma"/>
          <w:kern w:val="32"/>
          <w:szCs w:val="16"/>
        </w:rPr>
        <w:t xml:space="preserve"> was generated utilizing</w:t>
      </w:r>
      <w:r>
        <w:rPr>
          <w:rFonts w:cs="Tahoma"/>
          <w:kern w:val="32"/>
          <w:szCs w:val="16"/>
        </w:rPr>
        <w:t xml:space="preserve"> a calculation of all inmate movement into and out of</w:t>
      </w:r>
      <w:r w:rsidR="002F03C2">
        <w:rPr>
          <w:rFonts w:cs="Tahoma"/>
          <w:kern w:val="32"/>
          <w:szCs w:val="16"/>
        </w:rPr>
        <w:t xml:space="preserve"> the</w:t>
      </w:r>
      <w:r>
        <w:rPr>
          <w:rFonts w:cs="Tahoma"/>
          <w:kern w:val="32"/>
          <w:szCs w:val="16"/>
        </w:rPr>
        <w:t xml:space="preserve"> RDAP.  Through closer review, it was determined this methodology resulted in the potential of the same inmate to be counted twice within the same fiscal year.  A more refined methodology to calculate RDAP participation, with significantly less potential for duplication, was recently developed.  Thus, while this change resulted in the number of participants during </w:t>
      </w:r>
      <w:r w:rsidR="006329E3">
        <w:rPr>
          <w:rFonts w:cs="Tahoma"/>
          <w:kern w:val="32"/>
          <w:szCs w:val="16"/>
        </w:rPr>
        <w:t>FY</w:t>
      </w:r>
      <w:r>
        <w:rPr>
          <w:rFonts w:cs="Tahoma"/>
          <w:kern w:val="32"/>
          <w:szCs w:val="16"/>
        </w:rPr>
        <w:t xml:space="preserve"> 2012 being less than the target number, it is a preferred method to report inmate participation in RDAP.  Additionally, in the last half of </w:t>
      </w:r>
      <w:r w:rsidR="00242AB1">
        <w:rPr>
          <w:rFonts w:cs="Tahoma"/>
          <w:kern w:val="32"/>
          <w:szCs w:val="16"/>
        </w:rPr>
        <w:br/>
      </w:r>
      <w:r>
        <w:rPr>
          <w:rFonts w:cs="Tahoma"/>
          <w:kern w:val="32"/>
          <w:szCs w:val="16"/>
        </w:rPr>
        <w:t xml:space="preserve">FY </w:t>
      </w:r>
      <w:r w:rsidR="006329E3">
        <w:rPr>
          <w:rFonts w:cs="Tahoma"/>
          <w:kern w:val="32"/>
          <w:szCs w:val="16"/>
        </w:rPr>
        <w:t>20</w:t>
      </w:r>
      <w:r>
        <w:rPr>
          <w:rFonts w:cs="Tahoma"/>
          <w:kern w:val="32"/>
          <w:szCs w:val="16"/>
        </w:rPr>
        <w:t>13 we will be phasing in several new programs and expanding others.  The impact of adding the new programs will not be fully realized until FY</w:t>
      </w:r>
      <w:r w:rsidR="008609F9">
        <w:rPr>
          <w:rFonts w:cs="Tahoma"/>
          <w:kern w:val="32"/>
          <w:szCs w:val="16"/>
        </w:rPr>
        <w:t xml:space="preserve"> 20</w:t>
      </w:r>
      <w:r>
        <w:rPr>
          <w:rFonts w:cs="Tahoma"/>
          <w:kern w:val="32"/>
          <w:szCs w:val="16"/>
        </w:rPr>
        <w:t>14.</w:t>
      </w:r>
    </w:p>
    <w:p w14:paraId="1A86E8D6" w14:textId="77777777" w:rsidR="00014AE2" w:rsidRDefault="00014AE2" w:rsidP="00A70EA9">
      <w:pPr>
        <w:autoSpaceDE w:val="0"/>
        <w:autoSpaceDN w:val="0"/>
        <w:adjustRightInd w:val="0"/>
        <w:rPr>
          <w:rFonts w:cs="Tahoma"/>
          <w:kern w:val="32"/>
          <w:szCs w:val="16"/>
        </w:rPr>
      </w:pPr>
    </w:p>
    <w:p w14:paraId="1A86E8D7" w14:textId="02CC1933" w:rsidR="00A70EA9" w:rsidRPr="00A70EA9" w:rsidRDefault="00A70EA9" w:rsidP="00A70EA9">
      <w:pPr>
        <w:autoSpaceDE w:val="0"/>
        <w:autoSpaceDN w:val="0"/>
        <w:adjustRightInd w:val="0"/>
        <w:rPr>
          <w:rFonts w:cs="Tahoma"/>
          <w:kern w:val="32"/>
          <w:sz w:val="12"/>
          <w:szCs w:val="16"/>
        </w:rPr>
      </w:pPr>
    </w:p>
    <w:p w14:paraId="1A86E8D8" w14:textId="77777777" w:rsidR="00DA67F5" w:rsidRDefault="00DA67F5" w:rsidP="00890DAB">
      <w:pPr>
        <w:autoSpaceDE w:val="0"/>
        <w:autoSpaceDN w:val="0"/>
        <w:adjustRightInd w:val="0"/>
        <w:jc w:val="center"/>
        <w:rPr>
          <w:rFonts w:cs="Tahoma"/>
          <w:kern w:val="32"/>
          <w:szCs w:val="16"/>
        </w:rPr>
      </w:pPr>
    </w:p>
    <w:p w14:paraId="1A86E8D9" w14:textId="77777777" w:rsidR="00DA67F5" w:rsidRDefault="00DA67F5" w:rsidP="00890DAB">
      <w:pPr>
        <w:autoSpaceDE w:val="0"/>
        <w:autoSpaceDN w:val="0"/>
        <w:adjustRightInd w:val="0"/>
        <w:jc w:val="center"/>
        <w:rPr>
          <w:rFonts w:cs="Tahoma"/>
          <w:kern w:val="32"/>
          <w:szCs w:val="16"/>
        </w:rPr>
      </w:pPr>
    </w:p>
    <w:p w14:paraId="1A86E8DA" w14:textId="626C1D00" w:rsidR="00DA67F5" w:rsidRDefault="00102A52" w:rsidP="00890DAB">
      <w:pPr>
        <w:autoSpaceDE w:val="0"/>
        <w:autoSpaceDN w:val="0"/>
        <w:adjustRightInd w:val="0"/>
        <w:jc w:val="center"/>
        <w:rPr>
          <w:rFonts w:cs="Tahoma"/>
          <w:kern w:val="32"/>
          <w:szCs w:val="16"/>
        </w:rPr>
      </w:pPr>
      <w:r w:rsidRPr="008D37EE">
        <w:rPr>
          <w:i/>
          <w:noProof/>
          <w:szCs w:val="24"/>
        </w:rPr>
        <w:lastRenderedPageBreak/>
        <w:drawing>
          <wp:anchor distT="0" distB="0" distL="114300" distR="114300" simplePos="0" relativeHeight="251688960" behindDoc="0" locked="0" layoutInCell="1" allowOverlap="1" wp14:anchorId="1A86F30B" wp14:editId="68A171BF">
            <wp:simplePos x="0" y="0"/>
            <wp:positionH relativeFrom="column">
              <wp:posOffset>90805</wp:posOffset>
            </wp:positionH>
            <wp:positionV relativeFrom="paragraph">
              <wp:posOffset>-212090</wp:posOffset>
            </wp:positionV>
            <wp:extent cx="5962650" cy="2457450"/>
            <wp:effectExtent l="0" t="0" r="19050" b="1905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1A86E8DB" w14:textId="77777777" w:rsidR="00DA67F5" w:rsidRDefault="00DA67F5" w:rsidP="00890DAB">
      <w:pPr>
        <w:autoSpaceDE w:val="0"/>
        <w:autoSpaceDN w:val="0"/>
        <w:adjustRightInd w:val="0"/>
        <w:jc w:val="center"/>
        <w:rPr>
          <w:rFonts w:cs="Tahoma"/>
          <w:kern w:val="32"/>
          <w:szCs w:val="16"/>
        </w:rPr>
      </w:pPr>
    </w:p>
    <w:p w14:paraId="1A86E8DC" w14:textId="2BA48AC3" w:rsidR="00DA67F5" w:rsidRDefault="00DA67F5" w:rsidP="00890DAB">
      <w:pPr>
        <w:autoSpaceDE w:val="0"/>
        <w:autoSpaceDN w:val="0"/>
        <w:adjustRightInd w:val="0"/>
        <w:jc w:val="center"/>
        <w:rPr>
          <w:rFonts w:cs="Tahoma"/>
          <w:kern w:val="32"/>
          <w:szCs w:val="16"/>
        </w:rPr>
      </w:pPr>
    </w:p>
    <w:p w14:paraId="1A86E8DD" w14:textId="77777777" w:rsidR="00DA67F5" w:rsidRDefault="00DA67F5" w:rsidP="00890DAB">
      <w:pPr>
        <w:autoSpaceDE w:val="0"/>
        <w:autoSpaceDN w:val="0"/>
        <w:adjustRightInd w:val="0"/>
        <w:jc w:val="center"/>
        <w:rPr>
          <w:rFonts w:cs="Tahoma"/>
          <w:kern w:val="32"/>
          <w:szCs w:val="16"/>
        </w:rPr>
      </w:pPr>
    </w:p>
    <w:p w14:paraId="1A86E8DE" w14:textId="77777777" w:rsidR="00A70EA9" w:rsidRDefault="00A70EA9" w:rsidP="00890DAB">
      <w:pPr>
        <w:autoSpaceDE w:val="0"/>
        <w:autoSpaceDN w:val="0"/>
        <w:adjustRightInd w:val="0"/>
        <w:jc w:val="center"/>
        <w:rPr>
          <w:rFonts w:cs="Tahoma"/>
          <w:kern w:val="32"/>
          <w:szCs w:val="16"/>
        </w:rPr>
      </w:pPr>
    </w:p>
    <w:p w14:paraId="1A86E8DF" w14:textId="77777777" w:rsidR="007C3463" w:rsidRDefault="007C3463" w:rsidP="00890DAB">
      <w:pPr>
        <w:autoSpaceDE w:val="0"/>
        <w:autoSpaceDN w:val="0"/>
        <w:adjustRightInd w:val="0"/>
        <w:jc w:val="center"/>
        <w:rPr>
          <w:rFonts w:cs="Tahoma"/>
          <w:kern w:val="32"/>
          <w:szCs w:val="16"/>
        </w:rPr>
      </w:pPr>
    </w:p>
    <w:p w14:paraId="1A86E8E0" w14:textId="77777777" w:rsidR="007C3463" w:rsidRDefault="007C3463" w:rsidP="00890DAB">
      <w:pPr>
        <w:autoSpaceDE w:val="0"/>
        <w:autoSpaceDN w:val="0"/>
        <w:adjustRightInd w:val="0"/>
        <w:jc w:val="center"/>
        <w:rPr>
          <w:rFonts w:cs="Tahoma"/>
          <w:kern w:val="32"/>
          <w:szCs w:val="16"/>
        </w:rPr>
      </w:pPr>
    </w:p>
    <w:p w14:paraId="1A86E8E1" w14:textId="77777777" w:rsidR="007C3463" w:rsidRDefault="007C3463" w:rsidP="00890DAB">
      <w:pPr>
        <w:autoSpaceDE w:val="0"/>
        <w:autoSpaceDN w:val="0"/>
        <w:adjustRightInd w:val="0"/>
        <w:jc w:val="center"/>
        <w:rPr>
          <w:rFonts w:cs="Tahoma"/>
          <w:kern w:val="32"/>
          <w:szCs w:val="16"/>
        </w:rPr>
      </w:pPr>
    </w:p>
    <w:p w14:paraId="1A86E8E2" w14:textId="77777777" w:rsidR="007C3463" w:rsidRDefault="007C3463" w:rsidP="00890DAB">
      <w:pPr>
        <w:autoSpaceDE w:val="0"/>
        <w:autoSpaceDN w:val="0"/>
        <w:adjustRightInd w:val="0"/>
        <w:jc w:val="center"/>
        <w:rPr>
          <w:rFonts w:cs="Tahoma"/>
          <w:kern w:val="32"/>
          <w:szCs w:val="16"/>
        </w:rPr>
      </w:pPr>
    </w:p>
    <w:p w14:paraId="1A86E8E3" w14:textId="77777777" w:rsidR="007C3463" w:rsidRDefault="007C3463" w:rsidP="00890DAB">
      <w:pPr>
        <w:autoSpaceDE w:val="0"/>
        <w:autoSpaceDN w:val="0"/>
        <w:adjustRightInd w:val="0"/>
        <w:jc w:val="center"/>
        <w:rPr>
          <w:rFonts w:cs="Tahoma"/>
          <w:kern w:val="32"/>
          <w:szCs w:val="16"/>
        </w:rPr>
      </w:pPr>
    </w:p>
    <w:p w14:paraId="1A86E8E4" w14:textId="77777777" w:rsidR="007C3463" w:rsidRDefault="007C3463" w:rsidP="00890DAB">
      <w:pPr>
        <w:autoSpaceDE w:val="0"/>
        <w:autoSpaceDN w:val="0"/>
        <w:adjustRightInd w:val="0"/>
        <w:jc w:val="center"/>
        <w:rPr>
          <w:rFonts w:cs="Tahoma"/>
          <w:kern w:val="32"/>
          <w:szCs w:val="16"/>
        </w:rPr>
      </w:pPr>
    </w:p>
    <w:p w14:paraId="1A86E8E5" w14:textId="77777777" w:rsidR="007C3463" w:rsidRDefault="007C3463" w:rsidP="00890DAB">
      <w:pPr>
        <w:autoSpaceDE w:val="0"/>
        <w:autoSpaceDN w:val="0"/>
        <w:adjustRightInd w:val="0"/>
        <w:jc w:val="center"/>
        <w:rPr>
          <w:rFonts w:cs="Tahoma"/>
          <w:kern w:val="32"/>
          <w:szCs w:val="16"/>
        </w:rPr>
      </w:pPr>
    </w:p>
    <w:p w14:paraId="1A86E8E6" w14:textId="77777777" w:rsidR="007C3463" w:rsidRDefault="007C3463" w:rsidP="00890DAB">
      <w:pPr>
        <w:autoSpaceDE w:val="0"/>
        <w:autoSpaceDN w:val="0"/>
        <w:adjustRightInd w:val="0"/>
        <w:jc w:val="center"/>
        <w:rPr>
          <w:rFonts w:cs="Tahoma"/>
          <w:kern w:val="32"/>
          <w:szCs w:val="16"/>
        </w:rPr>
      </w:pPr>
    </w:p>
    <w:p w14:paraId="1A86E8E8" w14:textId="77777777" w:rsidR="007C3463" w:rsidRDefault="007C3463" w:rsidP="00890DAB">
      <w:pPr>
        <w:autoSpaceDE w:val="0"/>
        <w:autoSpaceDN w:val="0"/>
        <w:adjustRightInd w:val="0"/>
        <w:jc w:val="center"/>
        <w:rPr>
          <w:rFonts w:cs="Tahoma"/>
          <w:kern w:val="32"/>
          <w:szCs w:val="16"/>
        </w:rPr>
      </w:pPr>
    </w:p>
    <w:p w14:paraId="1C2E3D65" w14:textId="77777777" w:rsidR="006329E3" w:rsidRDefault="006329E3" w:rsidP="00890DAB">
      <w:pPr>
        <w:autoSpaceDE w:val="0"/>
        <w:autoSpaceDN w:val="0"/>
        <w:adjustRightInd w:val="0"/>
        <w:jc w:val="center"/>
        <w:rPr>
          <w:rFonts w:cs="Tahoma"/>
          <w:kern w:val="32"/>
          <w:szCs w:val="16"/>
        </w:rPr>
      </w:pPr>
    </w:p>
    <w:p w14:paraId="1A86E8EA" w14:textId="77777777" w:rsidR="00094C13" w:rsidRDefault="004807B1"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jc w:val="center"/>
        <w:rPr>
          <w:rFonts w:ascii="Times New Roman" w:hAnsi="Times New Roman"/>
          <w:color w:val="000000"/>
        </w:rPr>
        <w:sectPr w:rsidR="00094C13" w:rsidSect="0004098D">
          <w:footerReference w:type="default" r:id="rId34"/>
          <w:pgSz w:w="12240" w:h="15840" w:code="1"/>
          <w:pgMar w:top="1440" w:right="1440" w:bottom="547" w:left="1440" w:header="576" w:footer="634" w:gutter="0"/>
          <w:pgNumType w:start="1"/>
          <w:cols w:space="720"/>
          <w:docGrid w:linePitch="326"/>
        </w:sectPr>
      </w:pPr>
      <w:r>
        <w:rPr>
          <w:rFonts w:ascii="Times New Roman" w:hAnsi="Times New Roman"/>
          <w:b/>
          <w:bCs/>
          <w:color w:val="000000"/>
          <w:u w:val="single"/>
        </w:rPr>
        <w:t>Residential Drug Abuse Treatment Program Locations</w:t>
      </w:r>
      <w:r w:rsidR="00CC1B3A">
        <w:rPr>
          <w:rFonts w:ascii="Times New Roman" w:hAnsi="Times New Roman"/>
          <w:color w:val="000000"/>
        </w:rPr>
        <w:t>:</w:t>
      </w:r>
    </w:p>
    <w:p w14:paraId="1A86E8EB" w14:textId="77777777" w:rsidR="00094C13" w:rsidRDefault="00094C13"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
          <w:bCs/>
          <w:color w:val="000000"/>
          <w:u w:val="single"/>
        </w:rPr>
        <w:sectPr w:rsidR="00094C13" w:rsidSect="00094C13">
          <w:footerReference w:type="first" r:id="rId35"/>
          <w:type w:val="continuous"/>
          <w:pgSz w:w="12240" w:h="15840" w:code="1"/>
          <w:pgMar w:top="1440" w:right="1440" w:bottom="540" w:left="1440" w:header="720" w:footer="634" w:gutter="0"/>
          <w:pgNumType w:start="31"/>
          <w:cols w:num="3" w:space="720"/>
          <w:docGrid w:linePitch="326"/>
        </w:sectPr>
      </w:pPr>
    </w:p>
    <w:p w14:paraId="1A86E8EC" w14:textId="77777777" w:rsidR="00C2447F"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
          <w:bCs/>
          <w:color w:val="000000"/>
          <w:u w:val="single"/>
        </w:rPr>
      </w:pPr>
      <w:r>
        <w:rPr>
          <w:rFonts w:ascii="Times New Roman" w:hAnsi="Times New Roman"/>
          <w:b/>
          <w:bCs/>
          <w:color w:val="000000"/>
          <w:u w:val="single"/>
        </w:rPr>
        <w:lastRenderedPageBreak/>
        <w:t>NORTHEAST REGION</w:t>
      </w:r>
      <w:r w:rsidR="004807B1">
        <w:rPr>
          <w:rFonts w:ascii="Times New Roman" w:hAnsi="Times New Roman"/>
          <w:b/>
          <w:bCs/>
          <w:color w:val="000000"/>
          <w:u w:val="single"/>
        </w:rPr>
        <w:t xml:space="preserve"> </w:t>
      </w:r>
    </w:p>
    <w:p w14:paraId="1A86E8ED" w14:textId="77777777" w:rsidR="00C2447F" w:rsidRDefault="00C2447F"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Cs/>
          <w:color w:val="000000"/>
        </w:rPr>
      </w:pPr>
      <w:r w:rsidRPr="00C2447F">
        <w:rPr>
          <w:rFonts w:ascii="Times New Roman" w:hAnsi="Times New Roman"/>
          <w:bCs/>
          <w:color w:val="000000"/>
        </w:rPr>
        <w:t>FCI Allenwood, PA</w:t>
      </w:r>
      <w:r>
        <w:rPr>
          <w:rFonts w:ascii="Times New Roman" w:hAnsi="Times New Roman"/>
          <w:bCs/>
          <w:color w:val="000000"/>
        </w:rPr>
        <w:t xml:space="preserve"> (Low)</w:t>
      </w:r>
    </w:p>
    <w:p w14:paraId="1A86E8EE" w14:textId="77777777" w:rsidR="00C2447F" w:rsidRDefault="00C2447F"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Cs/>
          <w:color w:val="000000"/>
        </w:rPr>
      </w:pPr>
      <w:r>
        <w:rPr>
          <w:rFonts w:ascii="Times New Roman" w:hAnsi="Times New Roman"/>
          <w:bCs/>
          <w:color w:val="000000"/>
        </w:rPr>
        <w:t>FCI Allenwood, PA (Med)</w:t>
      </w:r>
    </w:p>
    <w:p w14:paraId="1A86E8EF" w14:textId="77777777" w:rsidR="00C2447F" w:rsidRDefault="00C2447F"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Cs/>
          <w:color w:val="000000"/>
        </w:rPr>
      </w:pPr>
      <w:r>
        <w:rPr>
          <w:rFonts w:ascii="Times New Roman" w:hAnsi="Times New Roman"/>
          <w:bCs/>
          <w:color w:val="000000"/>
        </w:rPr>
        <w:t>FCI Berlin, NH</w:t>
      </w:r>
    </w:p>
    <w:p w14:paraId="1A86E8F0" w14:textId="77777777" w:rsidR="00C2447F" w:rsidRDefault="00C045E0"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bCs/>
          <w:color w:val="000000"/>
        </w:rPr>
      </w:pPr>
      <w:r>
        <w:rPr>
          <w:rFonts w:ascii="Times New Roman" w:hAnsi="Times New Roman"/>
          <w:bCs/>
          <w:color w:val="000000"/>
        </w:rPr>
        <w:t>USP Canaan, PA</w:t>
      </w:r>
    </w:p>
    <w:p w14:paraId="1A86E8F1" w14:textId="77777777" w:rsidR="004807B1"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color w:val="000000"/>
        </w:rPr>
      </w:pPr>
      <w:r>
        <w:rPr>
          <w:rFonts w:ascii="Times New Roman" w:hAnsi="Times New Roman"/>
          <w:color w:val="000000"/>
        </w:rPr>
        <w:t xml:space="preserve">FCI Danbury, CT </w:t>
      </w:r>
    </w:p>
    <w:p w14:paraId="1A86E8F2" w14:textId="77777777" w:rsidR="004807B1"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color w:val="000000"/>
        </w:rPr>
      </w:pPr>
      <w:r>
        <w:rPr>
          <w:rFonts w:ascii="Times New Roman" w:hAnsi="Times New Roman"/>
          <w:color w:val="000000"/>
        </w:rPr>
        <w:t>FCI Elkton, OH</w:t>
      </w:r>
    </w:p>
    <w:p w14:paraId="1A86E8F3"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outlineLvl w:val="0"/>
        <w:rPr>
          <w:rFonts w:ascii="Times New Roman" w:hAnsi="Times New Roman"/>
          <w:color w:val="000000"/>
        </w:rPr>
      </w:pPr>
      <w:r>
        <w:rPr>
          <w:rFonts w:ascii="Times New Roman" w:hAnsi="Times New Roman"/>
          <w:color w:val="000000"/>
        </w:rPr>
        <w:tab/>
        <w:t>FCI Ft. Dix, NJ</w:t>
      </w:r>
      <w:r w:rsidR="00EB65A6">
        <w:rPr>
          <w:rFonts w:ascii="Times New Roman" w:hAnsi="Times New Roman"/>
          <w:color w:val="000000"/>
        </w:rPr>
        <w:t xml:space="preserve"> (1)</w:t>
      </w:r>
    </w:p>
    <w:p w14:paraId="1A86E8F4" w14:textId="77777777" w:rsidR="00EB65A6"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sidR="00EB65A6">
        <w:rPr>
          <w:rFonts w:ascii="Times New Roman" w:hAnsi="Times New Roman"/>
          <w:color w:val="000000"/>
        </w:rPr>
        <w:t>FCI Ft. Dix, NJ (2)</w:t>
      </w:r>
    </w:p>
    <w:p w14:paraId="1A86E8F5" w14:textId="77777777" w:rsidR="004807B1"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Fairton, NJ</w:t>
      </w:r>
    </w:p>
    <w:p w14:paraId="1A86E8F6" w14:textId="77777777" w:rsidR="004807B1"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 xml:space="preserve">FPC </w:t>
      </w:r>
      <w:r w:rsidR="004C6154">
        <w:rPr>
          <w:rFonts w:ascii="Times New Roman" w:hAnsi="Times New Roman"/>
          <w:color w:val="000000"/>
        </w:rPr>
        <w:t>Lewisburg, PA</w:t>
      </w:r>
    </w:p>
    <w:p w14:paraId="1A86E8F7"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FPC McKean, PA</w:t>
      </w:r>
    </w:p>
    <w:p w14:paraId="1A86E8F8" w14:textId="77777777" w:rsidR="00C2447F" w:rsidRDefault="00C2447F"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Schuylkill, PA</w:t>
      </w:r>
    </w:p>
    <w:p w14:paraId="1A86E8F9" w14:textId="77777777" w:rsidR="004807B1"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rPr>
      </w:pPr>
      <w:r>
        <w:rPr>
          <w:rFonts w:ascii="Times New Roman" w:hAnsi="Times New Roman"/>
          <w:b/>
          <w:bCs/>
          <w:color w:val="000000"/>
        </w:rPr>
        <w:tab/>
      </w:r>
    </w:p>
    <w:p w14:paraId="1A86E8FA" w14:textId="77777777" w:rsidR="00735630" w:rsidRDefault="00435040"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rPr>
      </w:pPr>
      <w:r>
        <w:rPr>
          <w:rFonts w:ascii="Times New Roman" w:hAnsi="Times New Roman"/>
          <w:b/>
          <w:bCs/>
          <w:color w:val="000000"/>
        </w:rPr>
        <w:tab/>
      </w:r>
    </w:p>
    <w:p w14:paraId="1A86E8FB"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u w:val="single"/>
        </w:rPr>
      </w:pPr>
      <w:r>
        <w:rPr>
          <w:rFonts w:ascii="Times New Roman" w:hAnsi="Times New Roman"/>
          <w:b/>
          <w:bCs/>
          <w:color w:val="000000"/>
          <w:u w:val="single"/>
        </w:rPr>
        <w:t>MID-ATLANTIC REGION</w:t>
      </w:r>
    </w:p>
    <w:p w14:paraId="1A86E8FC"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b/>
          <w:bCs/>
          <w:color w:val="000000"/>
        </w:rPr>
        <w:tab/>
      </w:r>
      <w:r>
        <w:rPr>
          <w:rFonts w:ascii="Times New Roman" w:hAnsi="Times New Roman"/>
          <w:color w:val="000000"/>
        </w:rPr>
        <w:t>FPC Alderson, WV</w:t>
      </w:r>
    </w:p>
    <w:p w14:paraId="1A86E8FD" w14:textId="77777777" w:rsidR="009701C9"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sidR="009701C9">
        <w:rPr>
          <w:rFonts w:ascii="Times New Roman" w:hAnsi="Times New Roman"/>
          <w:color w:val="000000"/>
        </w:rPr>
        <w:t>FCI Beckley, WV</w:t>
      </w:r>
    </w:p>
    <w:p w14:paraId="1A86E8FE"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Beckley, WV</w:t>
      </w:r>
    </w:p>
    <w:p w14:paraId="1A86E8FF" w14:textId="77777777" w:rsidR="00EB65A6" w:rsidRDefault="00EB65A6"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USP Big Sandy, KY</w:t>
      </w:r>
    </w:p>
    <w:p w14:paraId="1A86E900"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Butner, NC</w:t>
      </w:r>
    </w:p>
    <w:p w14:paraId="1A86E901"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Cumberland, MD</w:t>
      </w:r>
    </w:p>
    <w:p w14:paraId="1A86E902"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Cumberland, MD</w:t>
      </w:r>
    </w:p>
    <w:p w14:paraId="1A86E903" w14:textId="77777777" w:rsidR="0062498E" w:rsidRDefault="00EB65A6"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Hazelton, WV</w:t>
      </w:r>
    </w:p>
    <w:p w14:paraId="1A86E904"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rPr>
      </w:pPr>
      <w:r>
        <w:rPr>
          <w:rFonts w:ascii="Times New Roman" w:hAnsi="Times New Roman"/>
          <w:color w:val="000000"/>
        </w:rPr>
        <w:t>FMC Lexington, KY</w:t>
      </w:r>
    </w:p>
    <w:p w14:paraId="1A86E905"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rPr>
      </w:pPr>
      <w:r>
        <w:rPr>
          <w:rFonts w:ascii="Times New Roman" w:hAnsi="Times New Roman"/>
          <w:b/>
          <w:bCs/>
          <w:color w:val="000000"/>
        </w:rPr>
        <w:tab/>
      </w:r>
      <w:r>
        <w:rPr>
          <w:rFonts w:ascii="Times New Roman" w:hAnsi="Times New Roman"/>
          <w:color w:val="000000"/>
        </w:rPr>
        <w:t>FCI Morganton, WV</w:t>
      </w:r>
    </w:p>
    <w:p w14:paraId="1A86E906"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b/>
          <w:bCs/>
          <w:color w:val="000000"/>
        </w:rPr>
        <w:tab/>
      </w:r>
      <w:r>
        <w:rPr>
          <w:rFonts w:ascii="Times New Roman" w:hAnsi="Times New Roman"/>
          <w:color w:val="000000"/>
        </w:rPr>
        <w:t>FCI Petersburg – Med, VA</w:t>
      </w:r>
    </w:p>
    <w:p w14:paraId="1A86E907"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rPr>
      </w:pPr>
      <w:r>
        <w:rPr>
          <w:rFonts w:ascii="Times New Roman" w:hAnsi="Times New Roman"/>
          <w:b/>
          <w:bCs/>
          <w:color w:val="000000"/>
        </w:rPr>
        <w:tab/>
      </w:r>
      <w:r>
        <w:rPr>
          <w:rFonts w:ascii="Times New Roman" w:hAnsi="Times New Roman"/>
          <w:color w:val="000000"/>
        </w:rPr>
        <w:t>FC</w:t>
      </w:r>
      <w:r w:rsidR="00EB65A6">
        <w:rPr>
          <w:rFonts w:ascii="Times New Roman" w:hAnsi="Times New Roman"/>
          <w:color w:val="000000"/>
        </w:rPr>
        <w:t>I</w:t>
      </w:r>
      <w:r>
        <w:rPr>
          <w:rFonts w:ascii="Times New Roman" w:hAnsi="Times New Roman"/>
          <w:color w:val="000000"/>
        </w:rPr>
        <w:t xml:space="preserve"> Petersburg – Low, VA</w:t>
      </w:r>
    </w:p>
    <w:p w14:paraId="1A86E908" w14:textId="77777777" w:rsidR="00735630" w:rsidRPr="00EB65A6"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Cs/>
          <w:color w:val="000000"/>
        </w:rPr>
      </w:pPr>
      <w:r>
        <w:rPr>
          <w:rFonts w:ascii="Times New Roman" w:hAnsi="Times New Roman"/>
          <w:b/>
          <w:bCs/>
          <w:color w:val="000000"/>
        </w:rPr>
        <w:tab/>
      </w:r>
      <w:r w:rsidR="00EB65A6">
        <w:rPr>
          <w:rFonts w:ascii="Times New Roman" w:hAnsi="Times New Roman"/>
          <w:bCs/>
          <w:color w:val="000000"/>
        </w:rPr>
        <w:t>FCI Memphis, TN</w:t>
      </w:r>
    </w:p>
    <w:p w14:paraId="1A86E909" w14:textId="77777777" w:rsidR="00EB65A6" w:rsidRDefault="00EB65A6"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u w:val="single"/>
        </w:rPr>
      </w:pPr>
    </w:p>
    <w:p w14:paraId="1A86E90A" w14:textId="77777777" w:rsidR="00CC1B3A" w:rsidRPr="009701C9"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bCs/>
          <w:color w:val="000000"/>
          <w:u w:val="single"/>
        </w:rPr>
      </w:pPr>
      <w:r w:rsidRPr="009701C9">
        <w:rPr>
          <w:rFonts w:ascii="Times New Roman" w:hAnsi="Times New Roman"/>
          <w:b/>
          <w:bCs/>
          <w:color w:val="000000"/>
          <w:u w:val="single"/>
        </w:rPr>
        <w:lastRenderedPageBreak/>
        <w:t>NORTH CENTRAL REGION</w:t>
      </w:r>
    </w:p>
    <w:p w14:paraId="1A86E90B"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720" w:hanging="720"/>
        <w:contextualSpacing/>
        <w:rPr>
          <w:rFonts w:ascii="Times New Roman" w:hAnsi="Times New Roman"/>
          <w:bCs/>
          <w:color w:val="000000"/>
        </w:rPr>
      </w:pPr>
      <w:r>
        <w:rPr>
          <w:rFonts w:ascii="Times New Roman" w:hAnsi="Times New Roman"/>
          <w:b/>
          <w:bCs/>
          <w:color w:val="000000"/>
        </w:rPr>
        <w:tab/>
      </w:r>
      <w:r w:rsidRPr="00666B2E">
        <w:rPr>
          <w:rFonts w:ascii="Times New Roman" w:hAnsi="Times New Roman"/>
          <w:bCs/>
          <w:color w:val="000000"/>
        </w:rPr>
        <w:t>FPC Duluth, MN</w:t>
      </w:r>
    </w:p>
    <w:p w14:paraId="1A86E90C" w14:textId="77777777" w:rsidR="009701C9"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b/>
          <w:bCs/>
          <w:color w:val="000000"/>
        </w:rPr>
        <w:tab/>
      </w:r>
      <w:r w:rsidR="009701C9">
        <w:rPr>
          <w:rFonts w:ascii="Times New Roman" w:hAnsi="Times New Roman"/>
          <w:color w:val="000000"/>
        </w:rPr>
        <w:t>FCI Englewood, CO</w:t>
      </w:r>
    </w:p>
    <w:p w14:paraId="1A86E90D"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Florence, CO</w:t>
      </w:r>
    </w:p>
    <w:p w14:paraId="1A86E90E"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FPC Florence, CO</w:t>
      </w:r>
    </w:p>
    <w:p w14:paraId="1A86E90F"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Greenville, IL</w:t>
      </w:r>
    </w:p>
    <w:p w14:paraId="1A86E910" w14:textId="77777777" w:rsidR="009701C9" w:rsidRDefault="00EB65A6"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USP</w:t>
      </w:r>
      <w:r w:rsidR="009701C9">
        <w:rPr>
          <w:rFonts w:ascii="Times New Roman" w:hAnsi="Times New Roman"/>
          <w:color w:val="000000"/>
        </w:rPr>
        <w:t xml:space="preserve"> Leavenworth, KS</w:t>
      </w:r>
    </w:p>
    <w:p w14:paraId="1A86E911"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720" w:hanging="720"/>
        <w:contextualSpacing/>
        <w:rPr>
          <w:rFonts w:ascii="Times New Roman" w:hAnsi="Times New Roman"/>
          <w:color w:val="000000"/>
        </w:rPr>
      </w:pPr>
      <w:r>
        <w:rPr>
          <w:rFonts w:ascii="Times New Roman" w:hAnsi="Times New Roman"/>
          <w:color w:val="000000"/>
        </w:rPr>
        <w:t>FPC Leavenworth, KS</w:t>
      </w:r>
    </w:p>
    <w:p w14:paraId="1A86E912" w14:textId="77777777" w:rsidR="0062498E"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ab/>
      </w:r>
      <w:r w:rsidR="0062498E">
        <w:rPr>
          <w:rFonts w:ascii="Times New Roman" w:hAnsi="Times New Roman"/>
          <w:color w:val="000000"/>
        </w:rPr>
        <w:t>USP Marion, IL</w:t>
      </w:r>
    </w:p>
    <w:p w14:paraId="1A86E913"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FCI Milan, MI</w:t>
      </w:r>
    </w:p>
    <w:p w14:paraId="1A86E914"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ab/>
        <w:t>FCI Oxford, WI</w:t>
      </w:r>
    </w:p>
    <w:p w14:paraId="1A86E915" w14:textId="77777777" w:rsidR="009701C9"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FPC Pekin, IL</w:t>
      </w:r>
      <w:r>
        <w:rPr>
          <w:rFonts w:ascii="Times New Roman" w:hAnsi="Times New Roman"/>
          <w:color w:val="000000"/>
        </w:rPr>
        <w:tab/>
      </w:r>
    </w:p>
    <w:p w14:paraId="1A86E916" w14:textId="77777777" w:rsidR="0062498E" w:rsidRDefault="0062498E"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Sandstone, MN</w:t>
      </w:r>
    </w:p>
    <w:p w14:paraId="1A86E917"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720" w:hanging="720"/>
        <w:contextualSpacing/>
        <w:rPr>
          <w:rFonts w:ascii="Times New Roman" w:hAnsi="Times New Roman"/>
          <w:color w:val="000000"/>
        </w:rPr>
      </w:pPr>
      <w:r>
        <w:rPr>
          <w:rFonts w:ascii="Times New Roman" w:hAnsi="Times New Roman"/>
          <w:color w:val="000000"/>
        </w:rPr>
        <w:t>USMCFP Springfield, MO</w:t>
      </w:r>
    </w:p>
    <w:p w14:paraId="1A86E918" w14:textId="77777777" w:rsidR="0062498E"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ind w:left="6480" w:hanging="6480"/>
        <w:contextualSpacing/>
        <w:rPr>
          <w:rFonts w:ascii="Times New Roman" w:hAnsi="Times New Roman"/>
          <w:color w:val="000000"/>
        </w:rPr>
      </w:pPr>
      <w:r>
        <w:rPr>
          <w:rFonts w:ascii="Times New Roman" w:hAnsi="Times New Roman"/>
          <w:color w:val="000000"/>
        </w:rPr>
        <w:tab/>
      </w:r>
      <w:r w:rsidR="003C173C">
        <w:rPr>
          <w:rFonts w:ascii="Times New Roman" w:hAnsi="Times New Roman"/>
          <w:color w:val="000000"/>
        </w:rPr>
        <w:t>FCI</w:t>
      </w:r>
      <w:r w:rsidR="0062498E">
        <w:rPr>
          <w:rFonts w:ascii="Times New Roman" w:hAnsi="Times New Roman"/>
          <w:color w:val="000000"/>
        </w:rPr>
        <w:t xml:space="preserve"> Terre Haute, IN</w:t>
      </w:r>
    </w:p>
    <w:p w14:paraId="1A86E919"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Waseca, MN</w:t>
      </w:r>
    </w:p>
    <w:p w14:paraId="1A86E91A" w14:textId="77777777" w:rsidR="009701C9" w:rsidRDefault="009701C9"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Yankton, SD</w:t>
      </w:r>
    </w:p>
    <w:p w14:paraId="1A86E91B"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p>
    <w:p w14:paraId="1A86E91C"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Pr>
          <w:rFonts w:ascii="Times New Roman" w:hAnsi="Times New Roman"/>
          <w:b/>
          <w:color w:val="000000"/>
          <w:u w:val="single"/>
        </w:rPr>
        <w:t>SOUTH CENTRAL REGION</w:t>
      </w:r>
    </w:p>
    <w:p w14:paraId="1A86E91D"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Bastrop, TX</w:t>
      </w:r>
    </w:p>
    <w:p w14:paraId="1A86E91E"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Beaumont, TX (Low)</w:t>
      </w:r>
    </w:p>
    <w:p w14:paraId="1A86E91F"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Beaumont, TX (Med)</w:t>
      </w:r>
    </w:p>
    <w:p w14:paraId="1A86E920"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Beaumont, TX</w:t>
      </w:r>
    </w:p>
    <w:p w14:paraId="1A86E921" w14:textId="77777777" w:rsidR="0062498E" w:rsidRDefault="0062498E"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USP Beaumont, TX</w:t>
      </w:r>
    </w:p>
    <w:p w14:paraId="1A86E922" w14:textId="77777777" w:rsidR="004C6154"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Bryan, TX</w:t>
      </w:r>
    </w:p>
    <w:p w14:paraId="1A86E923" w14:textId="77777777" w:rsidR="004B0E7B"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sidR="004B0E7B">
        <w:rPr>
          <w:rFonts w:ascii="Times New Roman" w:hAnsi="Times New Roman"/>
          <w:color w:val="000000"/>
        </w:rPr>
        <w:t>FMC Carswell, TX</w:t>
      </w:r>
      <w:r w:rsidR="008F0416">
        <w:rPr>
          <w:rFonts w:ascii="Times New Roman" w:hAnsi="Times New Roman"/>
          <w:color w:val="000000"/>
        </w:rPr>
        <w:t>(1&amp;2)</w:t>
      </w:r>
    </w:p>
    <w:p w14:paraId="1A86E924"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El Reno, OK</w:t>
      </w:r>
    </w:p>
    <w:p w14:paraId="1A86E925"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Fort Worth, TX</w:t>
      </w:r>
    </w:p>
    <w:p w14:paraId="1A86E926" w14:textId="77777777" w:rsidR="004C6154"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w:t>
      </w:r>
      <w:r w:rsidR="004B0E7B">
        <w:rPr>
          <w:rFonts w:ascii="Times New Roman" w:hAnsi="Times New Roman"/>
          <w:color w:val="000000"/>
        </w:rPr>
        <w:t>CI</w:t>
      </w:r>
      <w:r>
        <w:rPr>
          <w:rFonts w:ascii="Times New Roman" w:hAnsi="Times New Roman"/>
          <w:color w:val="000000"/>
        </w:rPr>
        <w:t xml:space="preserve"> Forrest City, AR</w:t>
      </w:r>
    </w:p>
    <w:p w14:paraId="1A86E927" w14:textId="77777777" w:rsidR="009F0BFB"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lastRenderedPageBreak/>
        <w:tab/>
      </w:r>
      <w:r w:rsidR="0062498E">
        <w:rPr>
          <w:rFonts w:ascii="Times New Roman" w:hAnsi="Times New Roman"/>
          <w:color w:val="000000"/>
        </w:rPr>
        <w:t>FCI</w:t>
      </w:r>
      <w:r>
        <w:rPr>
          <w:rFonts w:ascii="Times New Roman" w:hAnsi="Times New Roman"/>
          <w:color w:val="000000"/>
        </w:rPr>
        <w:t xml:space="preserve"> Forrest City, AR</w:t>
      </w:r>
      <w:r w:rsidR="0062498E">
        <w:rPr>
          <w:rFonts w:ascii="Times New Roman" w:hAnsi="Times New Roman"/>
          <w:color w:val="000000"/>
        </w:rPr>
        <w:t xml:space="preserve"> (Med)</w:t>
      </w:r>
    </w:p>
    <w:p w14:paraId="1A86E928" w14:textId="77777777" w:rsidR="009F0BFB"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LaTuna, TX</w:t>
      </w:r>
    </w:p>
    <w:p w14:paraId="1A86E929" w14:textId="77777777" w:rsidR="009F0BFB"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Seagoville, TX</w:t>
      </w:r>
    </w:p>
    <w:p w14:paraId="1A86E92A" w14:textId="77777777" w:rsidR="00CC1B3A" w:rsidRDefault="009F0BF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sidR="00CC1B3A">
        <w:rPr>
          <w:rFonts w:ascii="Times New Roman" w:hAnsi="Times New Roman"/>
          <w:color w:val="000000"/>
        </w:rPr>
        <w:t>FPC Texarkana, TX</w:t>
      </w:r>
    </w:p>
    <w:p w14:paraId="1A86E92B"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p>
    <w:p w14:paraId="1A86E92C"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color w:val="000000"/>
          <w:u w:val="single"/>
        </w:rPr>
      </w:pPr>
      <w:r>
        <w:rPr>
          <w:rFonts w:ascii="Times New Roman" w:hAnsi="Times New Roman"/>
          <w:b/>
          <w:color w:val="000000"/>
          <w:u w:val="single"/>
        </w:rPr>
        <w:t>SOUTHEAST REGION</w:t>
      </w:r>
    </w:p>
    <w:p w14:paraId="1A86E92D"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b/>
          <w:color w:val="000000"/>
          <w:u w:val="single"/>
        </w:rPr>
        <w:tab/>
      </w:r>
      <w:r>
        <w:rPr>
          <w:rFonts w:ascii="Times New Roman" w:hAnsi="Times New Roman"/>
          <w:color w:val="000000"/>
        </w:rPr>
        <w:t>FCI Coleman, FL</w:t>
      </w:r>
    </w:p>
    <w:p w14:paraId="1A86E92E" w14:textId="77777777" w:rsidR="0062498E" w:rsidRDefault="0062498E"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USP Coleman, FL</w:t>
      </w:r>
    </w:p>
    <w:p w14:paraId="1A86E92F"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Edgefield, SC</w:t>
      </w:r>
    </w:p>
    <w:p w14:paraId="1A86E930"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Jesup, GA</w:t>
      </w:r>
    </w:p>
    <w:p w14:paraId="1A86E931"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Marianna, FL</w:t>
      </w:r>
    </w:p>
    <w:p w14:paraId="1A86E932"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Miami, FL</w:t>
      </w:r>
    </w:p>
    <w:p w14:paraId="1A86E933" w14:textId="77777777" w:rsidR="00582F36" w:rsidRDefault="00582F36"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Miami, FL</w:t>
      </w:r>
    </w:p>
    <w:p w14:paraId="1A86E934"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Montgomery, AL</w:t>
      </w:r>
    </w:p>
    <w:p w14:paraId="1A86E935"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Pensacola, FL</w:t>
      </w:r>
    </w:p>
    <w:p w14:paraId="1A86E936"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b/>
          <w:color w:val="000000"/>
          <w:u w:val="single"/>
        </w:rPr>
      </w:pPr>
      <w:r>
        <w:rPr>
          <w:rFonts w:ascii="Times New Roman" w:hAnsi="Times New Roman"/>
          <w:color w:val="000000"/>
        </w:rPr>
        <w:t>FPC Talladega, AL</w:t>
      </w:r>
    </w:p>
    <w:p w14:paraId="1A86E937"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Tallahassee, FL</w:t>
      </w:r>
    </w:p>
    <w:p w14:paraId="1A86E938"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Yazoo City, MS</w:t>
      </w:r>
    </w:p>
    <w:p w14:paraId="1A86E939"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Pr>
          <w:rFonts w:ascii="Times New Roman" w:hAnsi="Times New Roman"/>
          <w:color w:val="000000"/>
        </w:rPr>
        <w:tab/>
      </w:r>
    </w:p>
    <w:p w14:paraId="1A86E93A"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Pr>
          <w:rFonts w:ascii="Times New Roman" w:hAnsi="Times New Roman"/>
          <w:b/>
          <w:color w:val="000000"/>
          <w:u w:val="single"/>
        </w:rPr>
        <w:t>WESTERN REGION</w:t>
      </w:r>
    </w:p>
    <w:p w14:paraId="1A86E93B"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Dublin, CA</w:t>
      </w:r>
    </w:p>
    <w:p w14:paraId="1A86E93C"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Dublin, CA</w:t>
      </w:r>
    </w:p>
    <w:p w14:paraId="1A86E93D"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Herlong, CA</w:t>
      </w:r>
    </w:p>
    <w:p w14:paraId="1A86E93E" w14:textId="77777777" w:rsidR="004C6154"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Lompoc, CA</w:t>
      </w:r>
    </w:p>
    <w:p w14:paraId="1A86E93F"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Phoenix, AZ</w:t>
      </w:r>
    </w:p>
    <w:p w14:paraId="1A86E940" w14:textId="77777777" w:rsidR="004B0E7B"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FPC Phoenix, AZ</w:t>
      </w:r>
    </w:p>
    <w:p w14:paraId="1A86E941" w14:textId="77777777" w:rsidR="00AB1630" w:rsidRDefault="00AB1630"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FCI Safford, AZ</w:t>
      </w:r>
    </w:p>
    <w:p w14:paraId="1A86E942" w14:textId="77777777" w:rsidR="00CC1B3A" w:rsidRDefault="004B0E7B"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 xml:space="preserve">FCI </w:t>
      </w:r>
      <w:r w:rsidR="00CC1B3A">
        <w:rPr>
          <w:rFonts w:ascii="Times New Roman" w:hAnsi="Times New Roman"/>
          <w:color w:val="000000"/>
        </w:rPr>
        <w:t>Sheridan, OR</w:t>
      </w:r>
    </w:p>
    <w:p w14:paraId="1A86E943"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r>
      <w:r w:rsidR="004B0E7B">
        <w:rPr>
          <w:rFonts w:ascii="Times New Roman" w:hAnsi="Times New Roman"/>
          <w:color w:val="000000"/>
        </w:rPr>
        <w:t>FPC</w:t>
      </w:r>
      <w:r>
        <w:rPr>
          <w:rFonts w:ascii="Times New Roman" w:hAnsi="Times New Roman"/>
          <w:color w:val="000000"/>
        </w:rPr>
        <w:t xml:space="preserve"> Sheridan, OR</w:t>
      </w:r>
    </w:p>
    <w:p w14:paraId="1A86E944" w14:textId="77777777" w:rsidR="004807B1" w:rsidRDefault="00735630"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contextualSpacing/>
        <w:rPr>
          <w:rFonts w:ascii="Times New Roman" w:hAnsi="Times New Roman"/>
          <w:color w:val="000000"/>
        </w:rPr>
      </w:pPr>
      <w:r>
        <w:rPr>
          <w:rFonts w:ascii="Times New Roman" w:hAnsi="Times New Roman"/>
          <w:color w:val="000000"/>
        </w:rPr>
        <w:tab/>
        <w:t>FCI Terminal Island, CA</w:t>
      </w:r>
    </w:p>
    <w:p w14:paraId="1A86E945" w14:textId="77777777" w:rsidR="00094C13" w:rsidRDefault="00094C13"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sectPr w:rsidR="00094C13" w:rsidSect="00094C13">
          <w:type w:val="continuous"/>
          <w:pgSz w:w="12240" w:h="15840" w:code="1"/>
          <w:pgMar w:top="1440" w:right="1440" w:bottom="540" w:left="1440" w:header="720" w:footer="634" w:gutter="0"/>
          <w:pgNumType w:start="31"/>
          <w:cols w:num="3" w:space="720"/>
          <w:docGrid w:linePitch="326"/>
        </w:sectPr>
      </w:pPr>
    </w:p>
    <w:p w14:paraId="1A86E947" w14:textId="77777777" w:rsidR="00CC1B3A" w:rsidRDefault="00CC1B3A" w:rsidP="00094C13">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rPr>
          <w:rFonts w:ascii="Times New Roman" w:hAnsi="Times New Roman"/>
          <w:color w:val="000000"/>
        </w:rPr>
      </w:pPr>
      <w:r>
        <w:rPr>
          <w:rFonts w:ascii="Times New Roman" w:hAnsi="Times New Roman"/>
          <w:color w:val="000000"/>
        </w:rPr>
        <w:lastRenderedPageBreak/>
        <w:t xml:space="preserve">In addition to </w:t>
      </w:r>
      <w:r w:rsidR="00BA399F">
        <w:rPr>
          <w:rFonts w:ascii="Times New Roman" w:hAnsi="Times New Roman"/>
          <w:color w:val="000000"/>
        </w:rPr>
        <w:t xml:space="preserve">the institutions on the previous page, </w:t>
      </w:r>
      <w:r>
        <w:rPr>
          <w:rFonts w:ascii="Times New Roman" w:hAnsi="Times New Roman"/>
          <w:color w:val="000000"/>
        </w:rPr>
        <w:t>one contractor operated facility (Rivers, NC) also offers RDAP.</w:t>
      </w:r>
    </w:p>
    <w:p w14:paraId="1A86E948" w14:textId="77777777" w:rsidR="00C41FBD" w:rsidRDefault="00C41FBD"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outlineLvl w:val="0"/>
        <w:rPr>
          <w:rFonts w:ascii="Times New Roman" w:hAnsi="Times New Roman"/>
          <w:b/>
        </w:rPr>
      </w:pPr>
    </w:p>
    <w:p w14:paraId="1A86E949" w14:textId="77777777" w:rsidR="00CC1B3A" w:rsidRDefault="00CC1B3A"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outlineLvl w:val="0"/>
        <w:rPr>
          <w:rFonts w:ascii="Times New Roman" w:hAnsi="Times New Roman"/>
          <w:b/>
        </w:rPr>
      </w:pPr>
      <w:r>
        <w:rPr>
          <w:rFonts w:ascii="Times New Roman" w:hAnsi="Times New Roman"/>
          <w:b/>
        </w:rPr>
        <w:t>Additional Residential Psychology Treatment Programs</w:t>
      </w:r>
      <w:r w:rsidR="000807AE">
        <w:rPr>
          <w:rFonts w:ascii="Times New Roman" w:hAnsi="Times New Roman"/>
          <w:b/>
        </w:rPr>
        <w:t xml:space="preserve"> </w:t>
      </w:r>
    </w:p>
    <w:p w14:paraId="1A86E94A" w14:textId="77777777" w:rsidR="000807AE" w:rsidRPr="000807AE" w:rsidRDefault="000807AE" w:rsidP="00CC1B3A">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spacing w:line="240" w:lineRule="atLeast"/>
        <w:outlineLvl w:val="0"/>
        <w:rPr>
          <w:rFonts w:ascii="Times New Roman" w:hAnsi="Times New Roman"/>
          <w:color w:val="000000"/>
        </w:rPr>
      </w:pPr>
      <w:r>
        <w:rPr>
          <w:rFonts w:ascii="Times New Roman" w:hAnsi="Times New Roman"/>
        </w:rPr>
        <w:t xml:space="preserve">All residential psychology treatment programs utilize empirically supported interventions, including cognitive-behavioral techniques delivered in a modified therapeutic community environment.  These programs have been demonstrated to significantly reduce misconduct among program participants.  </w:t>
      </w:r>
    </w:p>
    <w:p w14:paraId="1A86E94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Cs w:val="24"/>
        </w:rPr>
      </w:pPr>
    </w:p>
    <w:p w14:paraId="1A86E94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kern w:val="32"/>
          <w:szCs w:val="24"/>
        </w:rPr>
      </w:pPr>
      <w:r>
        <w:rPr>
          <w:rFonts w:cs="Tahoma"/>
          <w:b/>
          <w:kern w:val="32"/>
          <w:szCs w:val="16"/>
        </w:rPr>
        <w:t>The BRAVE Program.</w:t>
      </w:r>
      <w:r>
        <w:rPr>
          <w:rFonts w:cs="Tahoma"/>
          <w:kern w:val="32"/>
          <w:szCs w:val="16"/>
        </w:rPr>
        <w:t xml:space="preserve">  The Bureau Rehabilitation and Values Enhancement (BRAVE) Program, a program for young offenders serving lengthy sentences, addresses institutional adjustment, antisocial attitudes and behaviors, and motivation to change. </w:t>
      </w:r>
      <w:r>
        <w:rPr>
          <w:kern w:val="32"/>
          <w:szCs w:val="24"/>
        </w:rPr>
        <w:t>Currently the BRAVE program is located at FCI Beckley.</w:t>
      </w:r>
    </w:p>
    <w:p w14:paraId="1A86E94D" w14:textId="77777777" w:rsidR="00CC1B3A" w:rsidRDefault="00CC1B3A" w:rsidP="00CC1B3A">
      <w:pPr>
        <w:rPr>
          <w:szCs w:val="24"/>
          <w:lang w:val="en-CA"/>
        </w:rPr>
      </w:pPr>
    </w:p>
    <w:p w14:paraId="1A86E94E" w14:textId="77777777" w:rsidR="00472F2B" w:rsidRDefault="00CC1B3A" w:rsidP="00FE46C4">
      <w:pPr>
        <w:rPr>
          <w:b/>
          <w:color w:val="000000"/>
          <w:szCs w:val="24"/>
          <w:u w:val="single"/>
        </w:rPr>
      </w:pPr>
      <w:r>
        <w:rPr>
          <w:b/>
          <w:bCs/>
          <w:szCs w:val="24"/>
        </w:rPr>
        <w:t>The Challenge Program.</w:t>
      </w:r>
      <w:r w:rsidRPr="00317D40">
        <w:rPr>
          <w:b/>
          <w:bCs/>
          <w:szCs w:val="24"/>
        </w:rPr>
        <w:t xml:space="preserve">  </w:t>
      </w:r>
      <w:r w:rsidRPr="00317D40">
        <w:rPr>
          <w:szCs w:val="24"/>
        </w:rPr>
        <w:t>The Challenge Program is a cognitive-behavioral, residential treatment program for high security inmates with a history of substance abuse and/or mental illness.  Inmates may participate in the program at any point during their sentence; however, they must have at least 18 months remaining on their sentence.  The duration of the program varies, based on inmate need, with a minimum duration of nine months.  Challe</w:t>
      </w:r>
      <w:r>
        <w:rPr>
          <w:szCs w:val="24"/>
        </w:rPr>
        <w:t>nge Programs are located at 1</w:t>
      </w:r>
      <w:r w:rsidR="009214B5">
        <w:rPr>
          <w:szCs w:val="24"/>
        </w:rPr>
        <w:t>3</w:t>
      </w:r>
      <w:r w:rsidRPr="00317D40">
        <w:rPr>
          <w:szCs w:val="24"/>
        </w:rPr>
        <w:t xml:space="preserve"> Bureau penitentiaries</w:t>
      </w:r>
      <w:r>
        <w:rPr>
          <w:szCs w:val="24"/>
        </w:rPr>
        <w:t>.</w:t>
      </w:r>
    </w:p>
    <w:p w14:paraId="1A86E94F" w14:textId="77777777" w:rsidR="00CC1B3A" w:rsidRDefault="00222409"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Cs w:val="24"/>
          <w:u w:val="single"/>
        </w:rPr>
      </w:pPr>
      <w:r>
        <w:rPr>
          <w:noProof/>
          <w:kern w:val="32"/>
          <w:szCs w:val="24"/>
        </w:rPr>
        <mc:AlternateContent>
          <mc:Choice Requires="wps">
            <w:drawing>
              <wp:anchor distT="0" distB="0" distL="114300" distR="114300" simplePos="0" relativeHeight="251668480" behindDoc="0" locked="0" layoutInCell="1" allowOverlap="1" wp14:anchorId="1A86F30D" wp14:editId="1A86F30E">
                <wp:simplePos x="0" y="0"/>
                <wp:positionH relativeFrom="column">
                  <wp:posOffset>161925</wp:posOffset>
                </wp:positionH>
                <wp:positionV relativeFrom="paragraph">
                  <wp:posOffset>161925</wp:posOffset>
                </wp:positionV>
                <wp:extent cx="5355590" cy="1000125"/>
                <wp:effectExtent l="57150" t="57150" r="54610" b="476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000125"/>
                        </a:xfrm>
                        <a:prstGeom prst="rect">
                          <a:avLst/>
                        </a:prstGeom>
                        <a:noFill/>
                        <a:ln w="76200" cmpd="tri">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1A86F375" w14:textId="77777777" w:rsidR="005A5E10" w:rsidRPr="008E756A" w:rsidRDefault="005A5E10" w:rsidP="00CC1B3A">
                            <w:pPr>
                              <w:rPr>
                                <w:sz w:val="22"/>
                                <w:szCs w:val="22"/>
                              </w:rPr>
                            </w:pPr>
                            <w:r w:rsidRPr="008E756A">
                              <w:rPr>
                                <w:sz w:val="22"/>
                                <w:szCs w:val="22"/>
                              </w:rPr>
                              <w:t>USP Allenwood, PA</w:t>
                            </w:r>
                            <w:r w:rsidRPr="008E756A">
                              <w:rPr>
                                <w:sz w:val="22"/>
                                <w:szCs w:val="22"/>
                              </w:rPr>
                              <w:tab/>
                            </w:r>
                            <w:r w:rsidRPr="008E756A">
                              <w:rPr>
                                <w:sz w:val="22"/>
                                <w:szCs w:val="22"/>
                              </w:rPr>
                              <w:tab/>
                              <w:t>USP Coleman I, FL</w:t>
                            </w:r>
                            <w:r w:rsidRPr="008E756A">
                              <w:rPr>
                                <w:sz w:val="22"/>
                                <w:szCs w:val="22"/>
                              </w:rPr>
                              <w:tab/>
                            </w:r>
                            <w:r w:rsidRPr="008E756A">
                              <w:rPr>
                                <w:sz w:val="22"/>
                                <w:szCs w:val="22"/>
                              </w:rPr>
                              <w:tab/>
                              <w:t xml:space="preserve">USP </w:t>
                            </w:r>
                            <w:r>
                              <w:rPr>
                                <w:sz w:val="22"/>
                                <w:szCs w:val="22"/>
                              </w:rPr>
                              <w:t>Pollock, LA</w:t>
                            </w:r>
                          </w:p>
                          <w:p w14:paraId="1A86F376" w14:textId="77777777" w:rsidR="005A5E10" w:rsidRPr="008E756A" w:rsidRDefault="005A5E10" w:rsidP="00CC1B3A">
                            <w:pPr>
                              <w:rPr>
                                <w:sz w:val="22"/>
                                <w:szCs w:val="22"/>
                              </w:rPr>
                            </w:pPr>
                            <w:r w:rsidRPr="008E756A">
                              <w:rPr>
                                <w:sz w:val="22"/>
                                <w:szCs w:val="22"/>
                              </w:rPr>
                              <w:t>USP Atwater, CA</w:t>
                            </w:r>
                            <w:r w:rsidRPr="008E756A">
                              <w:rPr>
                                <w:sz w:val="22"/>
                                <w:szCs w:val="22"/>
                              </w:rPr>
                              <w:tab/>
                            </w:r>
                            <w:r w:rsidRPr="008E756A">
                              <w:rPr>
                                <w:sz w:val="22"/>
                                <w:szCs w:val="22"/>
                              </w:rPr>
                              <w:tab/>
                              <w:t>USP Coleman II, FL</w:t>
                            </w:r>
                            <w:r w:rsidRPr="008E756A">
                              <w:rPr>
                                <w:sz w:val="22"/>
                                <w:szCs w:val="22"/>
                              </w:rPr>
                              <w:tab/>
                            </w:r>
                            <w:r w:rsidRPr="008E756A">
                              <w:rPr>
                                <w:sz w:val="22"/>
                                <w:szCs w:val="22"/>
                              </w:rPr>
                              <w:tab/>
                              <w:t xml:space="preserve">USP </w:t>
                            </w:r>
                            <w:r>
                              <w:rPr>
                                <w:sz w:val="22"/>
                                <w:szCs w:val="22"/>
                              </w:rPr>
                              <w:t>Terre Haute, IN</w:t>
                            </w:r>
                          </w:p>
                          <w:p w14:paraId="1A86F377" w14:textId="77777777" w:rsidR="005A5E10" w:rsidRPr="008E756A" w:rsidRDefault="005A5E10" w:rsidP="00CC1B3A">
                            <w:pPr>
                              <w:rPr>
                                <w:sz w:val="22"/>
                                <w:szCs w:val="22"/>
                              </w:rPr>
                            </w:pPr>
                            <w:r w:rsidRPr="008E756A">
                              <w:rPr>
                                <w:sz w:val="22"/>
                                <w:szCs w:val="22"/>
                              </w:rPr>
                              <w:t>USP Beaumont, TX</w:t>
                            </w:r>
                            <w:r w:rsidRPr="008E756A">
                              <w:rPr>
                                <w:sz w:val="22"/>
                                <w:szCs w:val="22"/>
                              </w:rPr>
                              <w:tab/>
                            </w:r>
                            <w:r w:rsidRPr="008E756A">
                              <w:rPr>
                                <w:sz w:val="22"/>
                                <w:szCs w:val="22"/>
                              </w:rPr>
                              <w:tab/>
                            </w:r>
                            <w:r>
                              <w:rPr>
                                <w:sz w:val="22"/>
                                <w:szCs w:val="22"/>
                              </w:rPr>
                              <w:t>USP Hazelton, WV</w:t>
                            </w:r>
                            <w:r>
                              <w:rPr>
                                <w:sz w:val="22"/>
                                <w:szCs w:val="22"/>
                              </w:rPr>
                              <w:tab/>
                            </w:r>
                            <w:r>
                              <w:rPr>
                                <w:sz w:val="22"/>
                                <w:szCs w:val="22"/>
                              </w:rPr>
                              <w:tab/>
                              <w:t>U</w:t>
                            </w:r>
                            <w:r w:rsidRPr="008E756A">
                              <w:rPr>
                                <w:sz w:val="22"/>
                                <w:szCs w:val="22"/>
                              </w:rPr>
                              <w:t xml:space="preserve">SP </w:t>
                            </w:r>
                            <w:r>
                              <w:rPr>
                                <w:sz w:val="22"/>
                                <w:szCs w:val="22"/>
                              </w:rPr>
                              <w:t>Tucson, AZ</w:t>
                            </w:r>
                          </w:p>
                          <w:p w14:paraId="1A86F378" w14:textId="77777777" w:rsidR="005A5E10" w:rsidRPr="008E756A" w:rsidRDefault="005A5E10" w:rsidP="00CC1B3A">
                            <w:pPr>
                              <w:rPr>
                                <w:sz w:val="22"/>
                                <w:szCs w:val="22"/>
                              </w:rPr>
                            </w:pPr>
                            <w:r w:rsidRPr="008E756A">
                              <w:rPr>
                                <w:sz w:val="22"/>
                                <w:szCs w:val="22"/>
                              </w:rPr>
                              <w:t>USP Big Sandy, KY</w:t>
                            </w:r>
                            <w:r w:rsidRPr="008E756A">
                              <w:rPr>
                                <w:sz w:val="22"/>
                                <w:szCs w:val="22"/>
                              </w:rPr>
                              <w:tab/>
                            </w:r>
                            <w:r w:rsidRPr="008E756A">
                              <w:rPr>
                                <w:sz w:val="22"/>
                                <w:szCs w:val="22"/>
                              </w:rPr>
                              <w:tab/>
                              <w:t xml:space="preserve">USP </w:t>
                            </w:r>
                            <w:r>
                              <w:rPr>
                                <w:sz w:val="22"/>
                                <w:szCs w:val="22"/>
                              </w:rPr>
                              <w:t>Lee, VA</w:t>
                            </w:r>
                            <w:r>
                              <w:rPr>
                                <w:sz w:val="22"/>
                                <w:szCs w:val="22"/>
                              </w:rPr>
                              <w:tab/>
                            </w:r>
                            <w:r w:rsidRPr="008E756A">
                              <w:rPr>
                                <w:sz w:val="22"/>
                                <w:szCs w:val="22"/>
                              </w:rPr>
                              <w:tab/>
                            </w:r>
                            <w:r w:rsidRPr="008E756A">
                              <w:rPr>
                                <w:sz w:val="22"/>
                                <w:szCs w:val="22"/>
                              </w:rPr>
                              <w:tab/>
                              <w:t xml:space="preserve">USP </w:t>
                            </w:r>
                            <w:r>
                              <w:rPr>
                                <w:sz w:val="22"/>
                                <w:szCs w:val="22"/>
                              </w:rPr>
                              <w:t>Victorville, CA</w:t>
                            </w:r>
                          </w:p>
                          <w:p w14:paraId="1A86F379" w14:textId="77777777" w:rsidR="005A5E10" w:rsidRPr="008E756A" w:rsidRDefault="005A5E10" w:rsidP="00CC1B3A">
                            <w:pPr>
                              <w:rPr>
                                <w:sz w:val="22"/>
                                <w:szCs w:val="22"/>
                              </w:rPr>
                            </w:pPr>
                            <w:r w:rsidRPr="008E756A">
                              <w:rPr>
                                <w:sz w:val="22"/>
                                <w:szCs w:val="22"/>
                              </w:rPr>
                              <w:t>USP Canaan, PA</w:t>
                            </w:r>
                            <w:r w:rsidRPr="008E756A">
                              <w:rPr>
                                <w:sz w:val="22"/>
                                <w:szCs w:val="22"/>
                              </w:rPr>
                              <w:tab/>
                            </w:r>
                            <w:r w:rsidRPr="008E756A">
                              <w:rPr>
                                <w:sz w:val="22"/>
                                <w:szCs w:val="22"/>
                              </w:rPr>
                              <w:tab/>
                              <w:t xml:space="preserve">USP </w:t>
                            </w:r>
                            <w:r>
                              <w:rPr>
                                <w:sz w:val="22"/>
                                <w:szCs w:val="22"/>
                              </w:rPr>
                              <w:t>McCreary, KY</w:t>
                            </w:r>
                            <w:r w:rsidRPr="008E756A">
                              <w:rPr>
                                <w:sz w:val="22"/>
                                <w:szCs w:val="22"/>
                              </w:rPr>
                              <w:tab/>
                            </w:r>
                            <w:r w:rsidRPr="008E756A">
                              <w:rPr>
                                <w:sz w:val="22"/>
                                <w:szCs w:val="22"/>
                              </w:rPr>
                              <w:tab/>
                            </w:r>
                            <w:r w:rsidRPr="008E756A">
                              <w:rPr>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2.75pt;margin-top:12.75pt;width:421.7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" filled="f" stroked="f" strokeweight="6pt">
                <v:stroke linestyle="thickBetweenThin"/>
                <v:textbox>
                  <w:txbxContent>
                    <w:p w14:paraId="1A86F375" w14:textId="77777777" w:rsidR="005A5E10" w:rsidRPr="008E756A" w:rsidRDefault="005A5E10" w:rsidP="00CC1B3A">
                      <w:pPr>
                        <w:rPr>
                          <w:sz w:val="22"/>
                          <w:szCs w:val="22"/>
                        </w:rPr>
                      </w:pPr>
                      <w:r w:rsidRPr="008E756A">
                        <w:rPr>
                          <w:sz w:val="22"/>
                          <w:szCs w:val="22"/>
                        </w:rPr>
                        <w:t>USP Allenwood, PA</w:t>
                      </w:r>
                      <w:r w:rsidRPr="008E756A">
                        <w:rPr>
                          <w:sz w:val="22"/>
                          <w:szCs w:val="22"/>
                        </w:rPr>
                        <w:tab/>
                      </w:r>
                      <w:r w:rsidRPr="008E756A">
                        <w:rPr>
                          <w:sz w:val="22"/>
                          <w:szCs w:val="22"/>
                        </w:rPr>
                        <w:tab/>
                        <w:t>USP Coleman I, FL</w:t>
                      </w:r>
                      <w:r w:rsidRPr="008E756A">
                        <w:rPr>
                          <w:sz w:val="22"/>
                          <w:szCs w:val="22"/>
                        </w:rPr>
                        <w:tab/>
                      </w:r>
                      <w:r w:rsidRPr="008E756A">
                        <w:rPr>
                          <w:sz w:val="22"/>
                          <w:szCs w:val="22"/>
                        </w:rPr>
                        <w:tab/>
                        <w:t xml:space="preserve">USP </w:t>
                      </w:r>
                      <w:r>
                        <w:rPr>
                          <w:sz w:val="22"/>
                          <w:szCs w:val="22"/>
                        </w:rPr>
                        <w:t>Pollock, LA</w:t>
                      </w:r>
                    </w:p>
                    <w:p w14:paraId="1A86F376" w14:textId="77777777" w:rsidR="005A5E10" w:rsidRPr="008E756A" w:rsidRDefault="005A5E10" w:rsidP="00CC1B3A">
                      <w:pPr>
                        <w:rPr>
                          <w:sz w:val="22"/>
                          <w:szCs w:val="22"/>
                        </w:rPr>
                      </w:pPr>
                      <w:r w:rsidRPr="008E756A">
                        <w:rPr>
                          <w:sz w:val="22"/>
                          <w:szCs w:val="22"/>
                        </w:rPr>
                        <w:t>USP Atwater, CA</w:t>
                      </w:r>
                      <w:r w:rsidRPr="008E756A">
                        <w:rPr>
                          <w:sz w:val="22"/>
                          <w:szCs w:val="22"/>
                        </w:rPr>
                        <w:tab/>
                      </w:r>
                      <w:r w:rsidRPr="008E756A">
                        <w:rPr>
                          <w:sz w:val="22"/>
                          <w:szCs w:val="22"/>
                        </w:rPr>
                        <w:tab/>
                        <w:t>USP Coleman II, FL</w:t>
                      </w:r>
                      <w:r w:rsidRPr="008E756A">
                        <w:rPr>
                          <w:sz w:val="22"/>
                          <w:szCs w:val="22"/>
                        </w:rPr>
                        <w:tab/>
                      </w:r>
                      <w:r w:rsidRPr="008E756A">
                        <w:rPr>
                          <w:sz w:val="22"/>
                          <w:szCs w:val="22"/>
                        </w:rPr>
                        <w:tab/>
                        <w:t xml:space="preserve">USP </w:t>
                      </w:r>
                      <w:r>
                        <w:rPr>
                          <w:sz w:val="22"/>
                          <w:szCs w:val="22"/>
                        </w:rPr>
                        <w:t>Terre Haute, IN</w:t>
                      </w:r>
                    </w:p>
                    <w:p w14:paraId="1A86F377" w14:textId="77777777" w:rsidR="005A5E10" w:rsidRPr="008E756A" w:rsidRDefault="005A5E10" w:rsidP="00CC1B3A">
                      <w:pPr>
                        <w:rPr>
                          <w:sz w:val="22"/>
                          <w:szCs w:val="22"/>
                        </w:rPr>
                      </w:pPr>
                      <w:r w:rsidRPr="008E756A">
                        <w:rPr>
                          <w:sz w:val="22"/>
                          <w:szCs w:val="22"/>
                        </w:rPr>
                        <w:t>USP Beaumont, TX</w:t>
                      </w:r>
                      <w:r w:rsidRPr="008E756A">
                        <w:rPr>
                          <w:sz w:val="22"/>
                          <w:szCs w:val="22"/>
                        </w:rPr>
                        <w:tab/>
                      </w:r>
                      <w:r w:rsidRPr="008E756A">
                        <w:rPr>
                          <w:sz w:val="22"/>
                          <w:szCs w:val="22"/>
                        </w:rPr>
                        <w:tab/>
                      </w:r>
                      <w:r>
                        <w:rPr>
                          <w:sz w:val="22"/>
                          <w:szCs w:val="22"/>
                        </w:rPr>
                        <w:t>USP Hazelton, WV</w:t>
                      </w:r>
                      <w:r>
                        <w:rPr>
                          <w:sz w:val="22"/>
                          <w:szCs w:val="22"/>
                        </w:rPr>
                        <w:tab/>
                      </w:r>
                      <w:r>
                        <w:rPr>
                          <w:sz w:val="22"/>
                          <w:szCs w:val="22"/>
                        </w:rPr>
                        <w:tab/>
                        <w:t>U</w:t>
                      </w:r>
                      <w:r w:rsidRPr="008E756A">
                        <w:rPr>
                          <w:sz w:val="22"/>
                          <w:szCs w:val="22"/>
                        </w:rPr>
                        <w:t xml:space="preserve">SP </w:t>
                      </w:r>
                      <w:r>
                        <w:rPr>
                          <w:sz w:val="22"/>
                          <w:szCs w:val="22"/>
                        </w:rPr>
                        <w:t>Tucson, AZ</w:t>
                      </w:r>
                    </w:p>
                    <w:p w14:paraId="1A86F378" w14:textId="77777777" w:rsidR="005A5E10" w:rsidRPr="008E756A" w:rsidRDefault="005A5E10" w:rsidP="00CC1B3A">
                      <w:pPr>
                        <w:rPr>
                          <w:sz w:val="22"/>
                          <w:szCs w:val="22"/>
                        </w:rPr>
                      </w:pPr>
                      <w:r w:rsidRPr="008E756A">
                        <w:rPr>
                          <w:sz w:val="22"/>
                          <w:szCs w:val="22"/>
                        </w:rPr>
                        <w:t>USP Big Sandy, KY</w:t>
                      </w:r>
                      <w:r w:rsidRPr="008E756A">
                        <w:rPr>
                          <w:sz w:val="22"/>
                          <w:szCs w:val="22"/>
                        </w:rPr>
                        <w:tab/>
                      </w:r>
                      <w:r w:rsidRPr="008E756A">
                        <w:rPr>
                          <w:sz w:val="22"/>
                          <w:szCs w:val="22"/>
                        </w:rPr>
                        <w:tab/>
                        <w:t xml:space="preserve">USP </w:t>
                      </w:r>
                      <w:r>
                        <w:rPr>
                          <w:sz w:val="22"/>
                          <w:szCs w:val="22"/>
                        </w:rPr>
                        <w:t>Lee, VA</w:t>
                      </w:r>
                      <w:r>
                        <w:rPr>
                          <w:sz w:val="22"/>
                          <w:szCs w:val="22"/>
                        </w:rPr>
                        <w:tab/>
                      </w:r>
                      <w:r w:rsidRPr="008E756A">
                        <w:rPr>
                          <w:sz w:val="22"/>
                          <w:szCs w:val="22"/>
                        </w:rPr>
                        <w:tab/>
                      </w:r>
                      <w:r w:rsidRPr="008E756A">
                        <w:rPr>
                          <w:sz w:val="22"/>
                          <w:szCs w:val="22"/>
                        </w:rPr>
                        <w:tab/>
                        <w:t xml:space="preserve">USP </w:t>
                      </w:r>
                      <w:r>
                        <w:rPr>
                          <w:sz w:val="22"/>
                          <w:szCs w:val="22"/>
                        </w:rPr>
                        <w:t>Victorville, CA</w:t>
                      </w:r>
                    </w:p>
                    <w:p w14:paraId="1A86F379" w14:textId="77777777" w:rsidR="005A5E10" w:rsidRPr="008E756A" w:rsidRDefault="005A5E10" w:rsidP="00CC1B3A">
                      <w:pPr>
                        <w:rPr>
                          <w:sz w:val="22"/>
                          <w:szCs w:val="22"/>
                        </w:rPr>
                      </w:pPr>
                      <w:r w:rsidRPr="008E756A">
                        <w:rPr>
                          <w:sz w:val="22"/>
                          <w:szCs w:val="22"/>
                        </w:rPr>
                        <w:t>USP Canaan, PA</w:t>
                      </w:r>
                      <w:r w:rsidRPr="008E756A">
                        <w:rPr>
                          <w:sz w:val="22"/>
                          <w:szCs w:val="22"/>
                        </w:rPr>
                        <w:tab/>
                      </w:r>
                      <w:r w:rsidRPr="008E756A">
                        <w:rPr>
                          <w:sz w:val="22"/>
                          <w:szCs w:val="22"/>
                        </w:rPr>
                        <w:tab/>
                        <w:t xml:space="preserve">USP </w:t>
                      </w:r>
                      <w:r>
                        <w:rPr>
                          <w:sz w:val="22"/>
                          <w:szCs w:val="22"/>
                        </w:rPr>
                        <w:t>McCreary, KY</w:t>
                      </w:r>
                      <w:r w:rsidRPr="008E756A">
                        <w:rPr>
                          <w:sz w:val="22"/>
                          <w:szCs w:val="22"/>
                        </w:rPr>
                        <w:tab/>
                      </w:r>
                      <w:r w:rsidRPr="008E756A">
                        <w:rPr>
                          <w:sz w:val="22"/>
                          <w:szCs w:val="22"/>
                        </w:rPr>
                        <w:tab/>
                      </w:r>
                      <w:r w:rsidRPr="008E756A">
                        <w:rPr>
                          <w:sz w:val="22"/>
                          <w:szCs w:val="22"/>
                        </w:rPr>
                        <w:tab/>
                      </w:r>
                    </w:p>
                  </w:txbxContent>
                </v:textbox>
              </v:shape>
            </w:pict>
          </mc:Fallback>
        </mc:AlternateContent>
      </w:r>
    </w:p>
    <w:p w14:paraId="1A86E95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kern w:val="32"/>
          <w:szCs w:val="24"/>
        </w:rPr>
      </w:pPr>
    </w:p>
    <w:p w14:paraId="1A86E951" w14:textId="77777777" w:rsidR="00FE46C4" w:rsidRDefault="00FE46C4"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kern w:val="32"/>
          <w:szCs w:val="24"/>
        </w:rPr>
      </w:pPr>
    </w:p>
    <w:p w14:paraId="1A86E952" w14:textId="77777777" w:rsidR="00222409" w:rsidRDefault="00222409"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53" w14:textId="77777777" w:rsidR="00222409" w:rsidRDefault="00222409"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54" w14:textId="77777777" w:rsidR="00222409" w:rsidRDefault="00222409"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5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5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5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064504">
        <w:rPr>
          <w:b/>
          <w:szCs w:val="24"/>
        </w:rPr>
        <w:t>M</w:t>
      </w:r>
      <w:r>
        <w:rPr>
          <w:b/>
          <w:szCs w:val="24"/>
        </w:rPr>
        <w:t>ental Health Treatment Programs</w:t>
      </w:r>
      <w:r w:rsidR="00766B5D">
        <w:rPr>
          <w:b/>
          <w:szCs w:val="24"/>
        </w:rPr>
        <w:t>.</w:t>
      </w:r>
      <w:r w:rsidRPr="00064504">
        <w:rPr>
          <w:b/>
          <w:szCs w:val="24"/>
        </w:rPr>
        <w:t xml:space="preserve">  </w:t>
      </w:r>
      <w:r w:rsidRPr="00064504">
        <w:rPr>
          <w:szCs w:val="24"/>
        </w:rPr>
        <w:t>The BOP offers a series of specialized mental health treatment programs dedicated to the management of treatment of seriously mentally ill inmates.  Specifically, these programs are designated to reduce psychological symptoms, improve functioning, facilitate institutional adjustment, reduce incidents of misconduct, and reduce the need for psychiatric hospitalization.  These programs provide intensive, evidence-based mental health services utilizing a cognit</w:t>
      </w:r>
      <w:r>
        <w:rPr>
          <w:szCs w:val="24"/>
        </w:rPr>
        <w:t>ive-behavioral treatment model.</w:t>
      </w:r>
    </w:p>
    <w:p w14:paraId="1A86E958" w14:textId="77777777" w:rsidR="009925F7" w:rsidRPr="00064504" w:rsidRDefault="009925F7"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59" w14:textId="77777777" w:rsidR="00CC1B3A" w:rsidRDefault="00CC1B3A" w:rsidP="009F5702">
      <w:pPr>
        <w:pStyle w:val="ListParagraph"/>
        <w:numPr>
          <w:ilvl w:val="0"/>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064504">
        <w:rPr>
          <w:b/>
          <w:szCs w:val="24"/>
        </w:rPr>
        <w:t>Mental Health Step Down Units</w:t>
      </w:r>
      <w:r w:rsidRPr="00064504">
        <w:rPr>
          <w:szCs w:val="24"/>
        </w:rPr>
        <w:t>.  Mental Health Step Down Units provide intensive treatment for inmates releasing from psychiatric hospitalization and may also function to intervene before an inmate requires hospitalization.  These residential programs are located at FCI Butner (males) and FCI Danbury (females).</w:t>
      </w:r>
    </w:p>
    <w:p w14:paraId="1A86E95A" w14:textId="77777777" w:rsidR="009925F7" w:rsidRPr="00064504" w:rsidRDefault="009925F7" w:rsidP="009925F7">
      <w:pPr>
        <w:pStyle w:val="ListParagraph"/>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5B" w14:textId="77777777" w:rsidR="00CC1B3A" w:rsidRDefault="00CC1B3A" w:rsidP="009F5702">
      <w:pPr>
        <w:pStyle w:val="ListParagraph"/>
        <w:numPr>
          <w:ilvl w:val="0"/>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064504">
        <w:rPr>
          <w:b/>
          <w:szCs w:val="24"/>
        </w:rPr>
        <w:t>The Skills Program</w:t>
      </w:r>
      <w:r w:rsidRPr="00064504">
        <w:rPr>
          <w:szCs w:val="24"/>
        </w:rPr>
        <w:t>.  The Skills Program is designed for inmates with significant cognitive limitations and psychological difficulties that create adaptive problems in prison and in the community.  This residential program is located at FCI Coleman.</w:t>
      </w:r>
    </w:p>
    <w:p w14:paraId="1A86E95C" w14:textId="77777777" w:rsidR="009925F7" w:rsidRPr="00064504" w:rsidRDefault="009925F7" w:rsidP="009925F7">
      <w:pPr>
        <w:pStyle w:val="ListParagraph"/>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5D" w14:textId="77777777" w:rsidR="00CC1B3A" w:rsidRDefault="00CC1B3A" w:rsidP="009F5702">
      <w:pPr>
        <w:pStyle w:val="ListParagraph"/>
        <w:numPr>
          <w:ilvl w:val="0"/>
          <w:numId w:val="7"/>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064504">
        <w:rPr>
          <w:b/>
          <w:szCs w:val="24"/>
        </w:rPr>
        <w:t xml:space="preserve">The </w:t>
      </w:r>
      <w:r w:rsidR="004B0E7B">
        <w:rPr>
          <w:b/>
          <w:szCs w:val="24"/>
        </w:rPr>
        <w:t xml:space="preserve">STAGES Program.  </w:t>
      </w:r>
      <w:r w:rsidR="004B0E7B">
        <w:rPr>
          <w:szCs w:val="24"/>
        </w:rPr>
        <w:t xml:space="preserve">The Steps Toward Awareness, Growth, and Emotional Strength Program is designed to treat male inmates who have a diagnosis of Borderline </w:t>
      </w:r>
      <w:r w:rsidR="004B0E7B">
        <w:rPr>
          <w:szCs w:val="24"/>
        </w:rPr>
        <w:lastRenderedPageBreak/>
        <w:t>Personality Disorder and have a history of behavioral problems and/or self-harm.  This newly implemented residential program is located at FCI Terre Haute.</w:t>
      </w:r>
    </w:p>
    <w:p w14:paraId="1A86E95E" w14:textId="77777777" w:rsidR="009925F7" w:rsidRPr="00064504" w:rsidRDefault="009925F7" w:rsidP="009925F7">
      <w:pPr>
        <w:pStyle w:val="ListParagraph"/>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5F" w14:textId="77777777" w:rsidR="00CC1B3A" w:rsidRPr="00064504" w:rsidRDefault="00CC1B3A" w:rsidP="009F5702">
      <w:pPr>
        <w:pStyle w:val="ListParagraph"/>
        <w:numPr>
          <w:ilvl w:val="0"/>
          <w:numId w:val="7"/>
        </w:numPr>
        <w:rPr>
          <w:szCs w:val="24"/>
        </w:rPr>
      </w:pPr>
      <w:r w:rsidRPr="00064504">
        <w:rPr>
          <w:b/>
          <w:szCs w:val="24"/>
        </w:rPr>
        <w:t xml:space="preserve">The Resolve Program.  </w:t>
      </w:r>
      <w:r w:rsidRPr="00064504">
        <w:rPr>
          <w:szCs w:val="24"/>
        </w:rPr>
        <w:t xml:space="preserve">The Resolve Program is a non-residential trauma treatment program for female inmates.  The program was developed to address the needs of female inmates with trauma-related mental illnesses, e.g., </w:t>
      </w:r>
      <w:r w:rsidR="00FF49E8" w:rsidRPr="00064504">
        <w:rPr>
          <w:szCs w:val="24"/>
        </w:rPr>
        <w:t>post-traumatic</w:t>
      </w:r>
      <w:r w:rsidRPr="00064504">
        <w:rPr>
          <w:szCs w:val="24"/>
        </w:rPr>
        <w:t xml:space="preserve"> stress disorder.  This program is located in</w:t>
      </w:r>
      <w:r>
        <w:rPr>
          <w:szCs w:val="24"/>
        </w:rPr>
        <w:t xml:space="preserve"> </w:t>
      </w:r>
      <w:r w:rsidRPr="00064504">
        <w:rPr>
          <w:szCs w:val="24"/>
        </w:rPr>
        <w:t>Bureau’s female institutions.</w:t>
      </w:r>
    </w:p>
    <w:p w14:paraId="1A86E960" w14:textId="77777777" w:rsidR="00CC1B3A" w:rsidRDefault="00CC1B3A" w:rsidP="00CC1B3A">
      <w:pPr>
        <w:rPr>
          <w:szCs w:val="24"/>
        </w:rPr>
      </w:pPr>
    </w:p>
    <w:p w14:paraId="1A86E961" w14:textId="77777777" w:rsidR="00CC1B3A" w:rsidRDefault="00CC1B3A" w:rsidP="00CC1B3A">
      <w:pPr>
        <w:rPr>
          <w:szCs w:val="24"/>
        </w:rPr>
      </w:pPr>
      <w:r>
        <w:rPr>
          <w:b/>
          <w:bCs/>
          <w:szCs w:val="24"/>
        </w:rPr>
        <w:t xml:space="preserve">Sex Offender Management Programs  </w:t>
      </w:r>
      <w:r w:rsidRPr="00317D40">
        <w:rPr>
          <w:szCs w:val="24"/>
        </w:rPr>
        <w:t xml:space="preserve">The BOP’s psychology staff also provide Sex Offender Management Programs (SOMPs) for sex offenders during confinement.  The following institutions have a SOMP mission: </w:t>
      </w:r>
      <w:r w:rsidR="00766B5D">
        <w:rPr>
          <w:szCs w:val="24"/>
        </w:rPr>
        <w:t xml:space="preserve">FMC Carswell, TX (Females); </w:t>
      </w:r>
      <w:r w:rsidR="00534715">
        <w:rPr>
          <w:szCs w:val="24"/>
        </w:rPr>
        <w:t>FCI Englewood, CO (Low); FCI Elkton (Low);</w:t>
      </w:r>
      <w:r w:rsidRPr="00317D40">
        <w:rPr>
          <w:szCs w:val="24"/>
        </w:rPr>
        <w:t>FCI Marianna</w:t>
      </w:r>
      <w:r>
        <w:rPr>
          <w:szCs w:val="24"/>
        </w:rPr>
        <w:t>, FL</w:t>
      </w:r>
      <w:r w:rsidRPr="00317D40">
        <w:rPr>
          <w:szCs w:val="24"/>
        </w:rPr>
        <w:t xml:space="preserve"> (Medium); FMC Devens</w:t>
      </w:r>
      <w:r>
        <w:rPr>
          <w:szCs w:val="24"/>
        </w:rPr>
        <w:t>, MA</w:t>
      </w:r>
      <w:r w:rsidRPr="00317D40">
        <w:rPr>
          <w:szCs w:val="24"/>
        </w:rPr>
        <w:t>; FCI Petersburg</w:t>
      </w:r>
      <w:r>
        <w:rPr>
          <w:szCs w:val="24"/>
        </w:rPr>
        <w:t>, VA</w:t>
      </w:r>
      <w:r w:rsidRPr="00317D40">
        <w:rPr>
          <w:szCs w:val="24"/>
        </w:rPr>
        <w:t xml:space="preserve"> (Medium); USP Tucson</w:t>
      </w:r>
      <w:r>
        <w:rPr>
          <w:szCs w:val="24"/>
        </w:rPr>
        <w:t>, AZ</w:t>
      </w:r>
      <w:r w:rsidRPr="00317D40">
        <w:rPr>
          <w:szCs w:val="24"/>
        </w:rPr>
        <w:t xml:space="preserve"> (High); FCI Seagoville</w:t>
      </w:r>
      <w:r>
        <w:rPr>
          <w:szCs w:val="24"/>
        </w:rPr>
        <w:t>, TX</w:t>
      </w:r>
      <w:r w:rsidRPr="00317D40">
        <w:rPr>
          <w:szCs w:val="24"/>
        </w:rPr>
        <w:t xml:space="preserve"> (Low); USP Marion</w:t>
      </w:r>
      <w:r>
        <w:rPr>
          <w:szCs w:val="24"/>
        </w:rPr>
        <w:t>, IL</w:t>
      </w:r>
      <w:r w:rsidRPr="00317D40">
        <w:rPr>
          <w:szCs w:val="24"/>
        </w:rPr>
        <w:t xml:space="preserve"> (Medium).  SOMP is a multi-component program that includes the Sex Offender Treatment Program (SOTP), assessment, specialized correctional management, and population management.</w:t>
      </w:r>
      <w:r>
        <w:rPr>
          <w:szCs w:val="24"/>
        </w:rPr>
        <w:t xml:space="preserve">  </w:t>
      </w:r>
    </w:p>
    <w:p w14:paraId="1A86E962" w14:textId="77777777" w:rsidR="00CC1B3A" w:rsidRDefault="00CC1B3A" w:rsidP="00CC1B3A">
      <w:pPr>
        <w:rPr>
          <w:szCs w:val="24"/>
        </w:rPr>
      </w:pPr>
    </w:p>
    <w:p w14:paraId="1A86E963" w14:textId="77777777" w:rsidR="00CC1B3A" w:rsidRDefault="00CC1B3A" w:rsidP="00CC1B3A">
      <w:pPr>
        <w:rPr>
          <w:szCs w:val="24"/>
        </w:rPr>
      </w:pPr>
      <w:r w:rsidRPr="00317D40">
        <w:rPr>
          <w:szCs w:val="24"/>
        </w:rPr>
        <w:t>The Bureau's sex offender treatment programs are stratified into two program levels: the high-intensity Residential (SOTP-R) and the moderate intensity Non-</w:t>
      </w:r>
      <w:r>
        <w:rPr>
          <w:szCs w:val="24"/>
        </w:rPr>
        <w:t>R</w:t>
      </w:r>
      <w:r w:rsidRPr="00317D40">
        <w:rPr>
          <w:szCs w:val="24"/>
        </w:rPr>
        <w:t>esidential Sex Offende</w:t>
      </w:r>
      <w:r>
        <w:rPr>
          <w:szCs w:val="24"/>
        </w:rPr>
        <w:t>r Treatment Programs (SOTP-NR).</w:t>
      </w:r>
    </w:p>
    <w:p w14:paraId="1A86E964" w14:textId="77777777" w:rsidR="00D67815" w:rsidRPr="00317D40" w:rsidRDefault="00D67815" w:rsidP="00CC1B3A">
      <w:pPr>
        <w:rPr>
          <w:szCs w:val="24"/>
        </w:rPr>
      </w:pPr>
    </w:p>
    <w:p w14:paraId="1A86E965" w14:textId="77777777" w:rsidR="00CC1B3A" w:rsidRDefault="00CC1B3A" w:rsidP="009F5702">
      <w:pPr>
        <w:pStyle w:val="Level1"/>
        <w:numPr>
          <w:ilvl w:val="0"/>
          <w:numId w:val="6"/>
        </w:numPr>
        <w:tabs>
          <w:tab w:val="left" w:pos="720"/>
        </w:tabs>
        <w:ind w:left="720" w:hanging="720"/>
      </w:pPr>
      <w:r w:rsidRPr="00317D40">
        <w:t xml:space="preserve">The </w:t>
      </w:r>
      <w:r w:rsidRPr="00317D40">
        <w:rPr>
          <w:b/>
          <w:bCs/>
        </w:rPr>
        <w:t>Residential Sex Offender Treatment Program</w:t>
      </w:r>
      <w:r w:rsidRPr="00317D40">
        <w:t xml:space="preserve"> (SOTP-R) is a high intensity program designed for high risk sexual offenders (ordinarily, inmates with multiple sex offenses, or a history of contact sexual offenses).  The SOTP-R is offered at the Federal Medical Center (FMC) in Devens, M</w:t>
      </w:r>
      <w:r w:rsidR="00F82A5C">
        <w:t>A</w:t>
      </w:r>
      <w:r>
        <w:t>.</w:t>
      </w:r>
    </w:p>
    <w:p w14:paraId="1A86E966" w14:textId="77777777" w:rsidR="00D67815" w:rsidRPr="00317D40" w:rsidRDefault="00D67815" w:rsidP="00D67815">
      <w:pPr>
        <w:pStyle w:val="Level1"/>
        <w:tabs>
          <w:tab w:val="left" w:pos="720"/>
        </w:tabs>
      </w:pPr>
    </w:p>
    <w:p w14:paraId="1A86E967" w14:textId="77777777" w:rsidR="00CC1B3A" w:rsidRDefault="00CC1B3A" w:rsidP="009F5702">
      <w:pPr>
        <w:pStyle w:val="Level1"/>
        <w:numPr>
          <w:ilvl w:val="0"/>
          <w:numId w:val="6"/>
        </w:numPr>
        <w:tabs>
          <w:tab w:val="left" w:pos="720"/>
        </w:tabs>
        <w:ind w:left="720" w:hanging="720"/>
      </w:pPr>
      <w:r w:rsidRPr="00317D40">
        <w:t xml:space="preserve">The </w:t>
      </w:r>
      <w:r w:rsidRPr="00317D40">
        <w:rPr>
          <w:b/>
          <w:bCs/>
        </w:rPr>
        <w:t xml:space="preserve">Non-residential Sex Offender Treatment Program </w:t>
      </w:r>
      <w:r w:rsidRPr="00317D40">
        <w:t xml:space="preserve">(SOTP-NR) is a moderate intensity program designed for low to moderate risk sexual offenders.  Most of the inmates in the SOTP-NR are first-time offenders serving a sentence for an internet sex crime. </w:t>
      </w:r>
      <w:r>
        <w:t xml:space="preserve"> </w:t>
      </w:r>
      <w:r w:rsidRPr="00317D40">
        <w:t>All SOMP institutions offer the SOTP-NR.</w:t>
      </w:r>
    </w:p>
    <w:p w14:paraId="1A86E968" w14:textId="77777777" w:rsidR="00D67815" w:rsidRDefault="00D67815" w:rsidP="00D67815">
      <w:pPr>
        <w:pStyle w:val="Level1"/>
        <w:tabs>
          <w:tab w:val="left" w:pos="720"/>
        </w:tabs>
      </w:pPr>
    </w:p>
    <w:p w14:paraId="1A86E969" w14:textId="77777777" w:rsidR="00CC1B3A" w:rsidRDefault="00CC1B3A" w:rsidP="009F5702">
      <w:pPr>
        <w:pStyle w:val="Level1"/>
        <w:numPr>
          <w:ilvl w:val="0"/>
          <w:numId w:val="6"/>
        </w:numPr>
        <w:tabs>
          <w:tab w:val="left" w:pos="720"/>
        </w:tabs>
        <w:ind w:left="720" w:hanging="720"/>
      </w:pPr>
      <w:r w:rsidRPr="00777E62">
        <w:rPr>
          <w:b/>
          <w:bCs/>
        </w:rPr>
        <w:t>Community Treatment Services</w:t>
      </w:r>
      <w:r w:rsidRPr="00777E62">
        <w:t xml:space="preserve"> Inmates completing the SOTP-NR and the SOTP-R are expected to participate in community treatment services (if they receive community placement).</w:t>
      </w:r>
    </w:p>
    <w:p w14:paraId="1A86E96A" w14:textId="77777777" w:rsidR="00CC1B3A" w:rsidRDefault="00CC1B3A" w:rsidP="00CC1B3A">
      <w:pPr>
        <w:pStyle w:val="Level1"/>
        <w:tabs>
          <w:tab w:val="left" w:pos="720"/>
        </w:tabs>
        <w:ind w:left="0"/>
      </w:pPr>
    </w:p>
    <w:p w14:paraId="1A86E96B" w14:textId="77777777" w:rsidR="00CC1B3A" w:rsidRPr="00777E62" w:rsidRDefault="00534715" w:rsidP="00CC1B3A">
      <w:pPr>
        <w:pStyle w:val="Level1"/>
        <w:tabs>
          <w:tab w:val="left" w:pos="720"/>
        </w:tabs>
        <w:ind w:left="0"/>
      </w:pPr>
      <w:r>
        <w:t xml:space="preserve">To date, </w:t>
      </w:r>
      <w:r w:rsidR="00766B5D">
        <w:t>487</w:t>
      </w:r>
      <w:r>
        <w:t xml:space="preserve"> </w:t>
      </w:r>
      <w:r w:rsidR="00CC1B3A" w:rsidRPr="00D96154">
        <w:t>inmates</w:t>
      </w:r>
      <w:r>
        <w:t xml:space="preserve"> have completed a Sex Offender Treatment Program and an additional </w:t>
      </w:r>
      <w:r w:rsidR="00766B5D">
        <w:t>448</w:t>
      </w:r>
      <w:r>
        <w:t xml:space="preserve"> are currently participating in treatment.</w:t>
      </w:r>
    </w:p>
    <w:p w14:paraId="1A86E96C" w14:textId="77777777" w:rsidR="00CC1B3A" w:rsidRPr="00317D40" w:rsidRDefault="00CC1B3A" w:rsidP="00CC1B3A">
      <w:pPr>
        <w:numPr>
          <w:ilvl w:val="12"/>
          <w:numId w:val="0"/>
        </w:numPr>
        <w:rPr>
          <w:szCs w:val="24"/>
        </w:rPr>
      </w:pPr>
    </w:p>
    <w:p w14:paraId="1A86E96D" w14:textId="77777777" w:rsidR="00CC1B3A" w:rsidRDefault="00CC1B3A" w:rsidP="00CC1B3A">
      <w:pPr>
        <w:numPr>
          <w:ilvl w:val="12"/>
          <w:numId w:val="0"/>
        </w:numPr>
        <w:rPr>
          <w:szCs w:val="24"/>
          <w:highlight w:val="yellow"/>
        </w:rPr>
      </w:pPr>
      <w:r w:rsidRPr="00317D40">
        <w:rPr>
          <w:b/>
          <w:bCs/>
          <w:szCs w:val="24"/>
        </w:rPr>
        <w:t>Commitment and Treatment Program</w:t>
      </w:r>
      <w:r w:rsidR="00534715">
        <w:rPr>
          <w:b/>
          <w:bCs/>
          <w:szCs w:val="24"/>
        </w:rPr>
        <w:t xml:space="preserve"> </w:t>
      </w:r>
      <w:r w:rsidRPr="00317D40">
        <w:rPr>
          <w:b/>
          <w:bCs/>
          <w:szCs w:val="24"/>
        </w:rPr>
        <w:t xml:space="preserve">(CTP): </w:t>
      </w:r>
      <w:r w:rsidRPr="00317D40">
        <w:rPr>
          <w:szCs w:val="24"/>
        </w:rPr>
        <w:t xml:space="preserve"> The Adam Walsh Child Protection and Safety Act requires the Bureau to review releasing sex offenders for possible certification as sexually dangerous persons.  The Bureau has designated FCI Butner as the facility where certified, post-sentence persons and civilly committed sex offenders will be transferred for treatment.</w:t>
      </w:r>
      <w:r>
        <w:rPr>
          <w:szCs w:val="24"/>
        </w:rPr>
        <w:t xml:space="preserve">  Presently, there are </w:t>
      </w:r>
      <w:r w:rsidR="00766B5D">
        <w:rPr>
          <w:szCs w:val="24"/>
        </w:rPr>
        <w:t xml:space="preserve">35 </w:t>
      </w:r>
      <w:r>
        <w:rPr>
          <w:szCs w:val="24"/>
        </w:rPr>
        <w:t>civilly committed sex offenders in the CTP</w:t>
      </w:r>
      <w:r w:rsidR="00766B5D">
        <w:rPr>
          <w:szCs w:val="24"/>
        </w:rPr>
        <w:t>, of the</w:t>
      </w:r>
      <w:r w:rsidR="00852EF3">
        <w:rPr>
          <w:szCs w:val="24"/>
        </w:rPr>
        <w:t xml:space="preserve">se </w:t>
      </w:r>
      <w:r w:rsidR="00766B5D">
        <w:rPr>
          <w:szCs w:val="24"/>
        </w:rPr>
        <w:t>23</w:t>
      </w:r>
      <w:r w:rsidR="00852EF3">
        <w:rPr>
          <w:szCs w:val="24"/>
        </w:rPr>
        <w:t xml:space="preserve"> are participating in the treatment program</w:t>
      </w:r>
      <w:r>
        <w:rPr>
          <w:szCs w:val="24"/>
        </w:rPr>
        <w:t>.</w:t>
      </w:r>
    </w:p>
    <w:p w14:paraId="1A86E96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4C25719B" w14:textId="77777777" w:rsidR="00102A52" w:rsidRDefault="00102A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538412D6" w14:textId="77777777" w:rsidR="00102A52" w:rsidRDefault="00102A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0CD3792E" w14:textId="77777777" w:rsidR="00102A52" w:rsidRDefault="00102A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96F" w14:textId="77777777" w:rsidR="00CC1B3A" w:rsidRPr="00196C65" w:rsidRDefault="00CC1B3A" w:rsidP="00CC1B3A">
      <w:pPr>
        <w:outlineLvl w:val="0"/>
        <w:rPr>
          <w:i/>
          <w:szCs w:val="24"/>
          <w:u w:val="single"/>
        </w:rPr>
      </w:pPr>
      <w:r w:rsidRPr="00196C65">
        <w:rPr>
          <w:i/>
          <w:szCs w:val="24"/>
          <w:lang w:val="en-CA"/>
        </w:rPr>
        <w:lastRenderedPageBreak/>
        <w:fldChar w:fldCharType="begin"/>
      </w:r>
      <w:r w:rsidRPr="00196C65">
        <w:rPr>
          <w:i/>
          <w:szCs w:val="24"/>
          <w:lang w:val="en-CA"/>
        </w:rPr>
        <w:instrText xml:space="preserve"> SEQ CHAPTER \h \r 1</w:instrText>
      </w:r>
      <w:r w:rsidRPr="00196C65">
        <w:rPr>
          <w:i/>
          <w:szCs w:val="24"/>
          <w:lang w:val="en-CA"/>
        </w:rPr>
        <w:fldChar w:fldCharType="end"/>
      </w:r>
      <w:r w:rsidRPr="00196C65">
        <w:rPr>
          <w:i/>
          <w:szCs w:val="24"/>
          <w:u w:val="single"/>
        </w:rPr>
        <w:t>Religious Services</w:t>
      </w:r>
    </w:p>
    <w:p w14:paraId="1A86E970" w14:textId="77777777" w:rsidR="00CC1B3A" w:rsidRPr="008C5CFF" w:rsidRDefault="00CC1B3A" w:rsidP="00CC1B3A">
      <w:pPr>
        <w:outlineLvl w:val="0"/>
        <w:rPr>
          <w:b/>
          <w:szCs w:val="24"/>
        </w:rPr>
      </w:pPr>
      <w:r w:rsidRPr="008C5CFF">
        <w:rPr>
          <w:b/>
          <w:szCs w:val="24"/>
        </w:rPr>
        <w:t>Chaplains</w:t>
      </w:r>
    </w:p>
    <w:p w14:paraId="1A86E971" w14:textId="77777777" w:rsidR="00CC1B3A" w:rsidRDefault="00CC1B3A" w:rsidP="00CC1B3A">
      <w:pPr>
        <w:rPr>
          <w:szCs w:val="24"/>
        </w:rPr>
      </w:pPr>
      <w:r>
        <w:rPr>
          <w:szCs w:val="24"/>
        </w:rPr>
        <w:t xml:space="preserve">The Bureau employs full-time Chaplains in all institutions to accommodate the constitutional right to the free exercise of religion, manage religious programs, and provide pastoral care to inmates.  Chaplains routinely evaluate the needs of inmates in the institution and facilitate programs which address those needs.  Religious Services departments offer programs directly related to spiritual development, community reentry, family relationships, personal responsibility, and basic religious instruction.  </w:t>
      </w:r>
      <w:r w:rsidRPr="00E22609">
        <w:rPr>
          <w:szCs w:val="24"/>
          <w:lang w:val="en-CA"/>
        </w:rPr>
        <w:fldChar w:fldCharType="begin"/>
      </w:r>
      <w:r w:rsidRPr="00E22609">
        <w:rPr>
          <w:szCs w:val="24"/>
          <w:lang w:val="en-CA"/>
        </w:rPr>
        <w:instrText xml:space="preserve"> SEQ CHAPTER \h \r 1</w:instrText>
      </w:r>
      <w:r w:rsidRPr="00E22609">
        <w:rPr>
          <w:szCs w:val="24"/>
          <w:lang w:val="en-CA"/>
        </w:rPr>
        <w:fldChar w:fldCharType="end"/>
      </w:r>
      <w:r>
        <w:rPr>
          <w:szCs w:val="24"/>
        </w:rPr>
        <w:t>Chaplain</w:t>
      </w:r>
      <w:r w:rsidR="00534715">
        <w:rPr>
          <w:szCs w:val="24"/>
        </w:rPr>
        <w:t>s</w:t>
      </w:r>
      <w:r>
        <w:rPr>
          <w:szCs w:val="24"/>
        </w:rPr>
        <w:t xml:space="preserve"> </w:t>
      </w:r>
      <w:r w:rsidRPr="00E22609">
        <w:rPr>
          <w:szCs w:val="24"/>
        </w:rPr>
        <w:t>provide</w:t>
      </w:r>
      <w:r>
        <w:rPr>
          <w:szCs w:val="24"/>
        </w:rPr>
        <w:t xml:space="preserve"> spiritual</w:t>
      </w:r>
      <w:r w:rsidRPr="00E22609">
        <w:rPr>
          <w:szCs w:val="24"/>
        </w:rPr>
        <w:t xml:space="preserve"> programs across the spectrum of faiths represented in the inmate population.  Chaplains also train and familiarize staff regarding diverse religious beliefs and practices of inmates, while providing guidance for institution compliance with the </w:t>
      </w:r>
      <w:r>
        <w:rPr>
          <w:szCs w:val="24"/>
        </w:rPr>
        <w:t xml:space="preserve">First Amendment and </w:t>
      </w:r>
      <w:r w:rsidRPr="00E22609">
        <w:rPr>
          <w:szCs w:val="24"/>
        </w:rPr>
        <w:t xml:space="preserve">legal standard established by the Religious Freedom Restoration Act, </w:t>
      </w:r>
      <w:r>
        <w:rPr>
          <w:szCs w:val="24"/>
        </w:rPr>
        <w:t xml:space="preserve">and </w:t>
      </w:r>
      <w:r w:rsidRPr="00E22609">
        <w:rPr>
          <w:szCs w:val="24"/>
        </w:rPr>
        <w:t xml:space="preserve">the </w:t>
      </w:r>
      <w:r>
        <w:rPr>
          <w:szCs w:val="24"/>
        </w:rPr>
        <w:t>Second Chance Act of 2007</w:t>
      </w:r>
      <w:r w:rsidRPr="00E22609">
        <w:rPr>
          <w:szCs w:val="24"/>
        </w:rPr>
        <w:t>.</w:t>
      </w:r>
      <w:r>
        <w:rPr>
          <w:szCs w:val="24"/>
        </w:rPr>
        <w:t xml:space="preserve">  The passage of the Second Chance Act of 2007 ushered in the opportunity to utilize mentors in the delivery of pastoral care.  Policy is being developed to ex</w:t>
      </w:r>
      <w:r w:rsidR="00534715">
        <w:rPr>
          <w:szCs w:val="24"/>
        </w:rPr>
        <w:t xml:space="preserve">pand the use of mentors; </w:t>
      </w:r>
      <w:r>
        <w:rPr>
          <w:szCs w:val="24"/>
        </w:rPr>
        <w:t>23 Mentor Coordinator positions have been approved at Life Connections and Threshold Program sites.</w:t>
      </w:r>
    </w:p>
    <w:p w14:paraId="1A86E972" w14:textId="77777777" w:rsidR="00CC1B3A" w:rsidRDefault="00CC1B3A" w:rsidP="00CC1B3A">
      <w:pPr>
        <w:outlineLvl w:val="0"/>
        <w:rPr>
          <w:szCs w:val="24"/>
        </w:rPr>
      </w:pPr>
    </w:p>
    <w:p w14:paraId="1A86E973" w14:textId="77777777" w:rsidR="00CC1B3A" w:rsidRPr="008C5CFF" w:rsidRDefault="00CC1B3A" w:rsidP="00CC1B3A">
      <w:pPr>
        <w:outlineLvl w:val="0"/>
        <w:rPr>
          <w:b/>
          <w:szCs w:val="24"/>
        </w:rPr>
      </w:pPr>
      <w:r w:rsidRPr="008C5CFF">
        <w:rPr>
          <w:b/>
          <w:szCs w:val="24"/>
        </w:rPr>
        <w:t>Volunteers and Contractors</w:t>
      </w:r>
    </w:p>
    <w:p w14:paraId="1A86E974" w14:textId="77777777" w:rsidR="00CC1B3A" w:rsidRPr="008721C4" w:rsidRDefault="00CC1B3A" w:rsidP="00CC1B3A">
      <w:pPr>
        <w:outlineLvl w:val="0"/>
        <w:rPr>
          <w:szCs w:val="24"/>
        </w:rPr>
      </w:pPr>
      <w:r>
        <w:rPr>
          <w:szCs w:val="24"/>
        </w:rPr>
        <w:t xml:space="preserve">Volunteers and contractors participate with Chaplains in the facilitation of these programs.  </w:t>
      </w:r>
      <w:r w:rsidRPr="00E22609">
        <w:rPr>
          <w:szCs w:val="24"/>
        </w:rPr>
        <w:t xml:space="preserve">Prior to any service rendered, religious volunteers and contractors have credentials verified and are screened through a national volunteer/contractor database to enhance institutional security.  </w:t>
      </w:r>
      <w:r>
        <w:rPr>
          <w:szCs w:val="24"/>
        </w:rPr>
        <w:t>All religious volunteers and contractors are monitored consistent with their security clearance.</w:t>
      </w:r>
    </w:p>
    <w:p w14:paraId="1A86E975" w14:textId="77777777" w:rsidR="00CC1B3A" w:rsidRDefault="00CC1B3A" w:rsidP="00CC1B3A">
      <w:pPr>
        <w:rPr>
          <w:szCs w:val="24"/>
          <w:lang w:val="en-CA"/>
        </w:rPr>
      </w:pPr>
    </w:p>
    <w:p w14:paraId="1A86E976" w14:textId="77777777" w:rsidR="00CC1B3A" w:rsidRPr="008C5CFF" w:rsidRDefault="00CC1B3A" w:rsidP="00CC1B3A">
      <w:pPr>
        <w:rPr>
          <w:b/>
          <w:szCs w:val="24"/>
        </w:rPr>
      </w:pPr>
      <w:r w:rsidRPr="008C5CFF">
        <w:rPr>
          <w:b/>
          <w:szCs w:val="24"/>
        </w:rPr>
        <w:t>Religious Diet</w:t>
      </w:r>
    </w:p>
    <w:p w14:paraId="1A86E977" w14:textId="77777777" w:rsidR="00CC1B3A" w:rsidRDefault="00CC1B3A" w:rsidP="00CC1B3A">
      <w:pPr>
        <w:rPr>
          <w:szCs w:val="24"/>
          <w:highlight w:val="yellow"/>
        </w:rPr>
      </w:pPr>
      <w:r w:rsidRPr="00E22609">
        <w:rPr>
          <w:szCs w:val="24"/>
        </w:rPr>
        <w:t>A religious diet program is available in the BOP.  The religious diet program offers religiously certified foods for those whose religious dietary needs necessitate a certification, or a no-flesh component, which allows inmates to self-select from foods to meet their religious dietary needs.</w:t>
      </w:r>
    </w:p>
    <w:p w14:paraId="1A86E978" w14:textId="77777777" w:rsidR="00CC1B3A" w:rsidRDefault="00CC1B3A" w:rsidP="00CC1B3A">
      <w:pPr>
        <w:rPr>
          <w:szCs w:val="24"/>
          <w:highlight w:val="yellow"/>
        </w:rPr>
      </w:pPr>
    </w:p>
    <w:p w14:paraId="1A86E979" w14:textId="77777777" w:rsidR="00CC1B3A" w:rsidRPr="00196C65"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u w:val="single"/>
        </w:rPr>
      </w:pPr>
      <w:r w:rsidRPr="00196C65">
        <w:rPr>
          <w:szCs w:val="24"/>
          <w:u w:val="single"/>
        </w:rPr>
        <w:t>Life Connections and Threshold Programs</w:t>
      </w:r>
    </w:p>
    <w:p w14:paraId="1A86E97A"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r>
        <w:rPr>
          <w:szCs w:val="24"/>
        </w:rPr>
        <w:t>The Life Connections and Threshold Programs offer inmate participants the opportunity to improve critical areas of their life within the context of their personal faith or value system.  Both programs are open to all inmates who meet the participation criteria.  The Office of Research and Evaluation is conducting continuing study of both programs to determine their level of success both during and post incarceration.</w:t>
      </w:r>
    </w:p>
    <w:p w14:paraId="1A86E97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p>
    <w:p w14:paraId="1A86E97C" w14:textId="77777777" w:rsidR="00CC1B3A" w:rsidRPr="003D0557"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r w:rsidRPr="003D0557">
        <w:rPr>
          <w:b/>
          <w:szCs w:val="24"/>
        </w:rPr>
        <w:t>Life Connections</w:t>
      </w:r>
    </w:p>
    <w:p w14:paraId="1A86E97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E5599">
        <w:rPr>
          <w:szCs w:val="24"/>
          <w:lang w:val="en-CA"/>
        </w:rPr>
        <w:fldChar w:fldCharType="begin"/>
      </w:r>
      <w:r w:rsidRPr="00AE5599">
        <w:rPr>
          <w:szCs w:val="24"/>
          <w:lang w:val="en-CA"/>
        </w:rPr>
        <w:instrText xml:space="preserve"> SEQ CHAPTER \h \r 1</w:instrText>
      </w:r>
      <w:r w:rsidRPr="00AE5599">
        <w:rPr>
          <w:szCs w:val="24"/>
          <w:lang w:val="en-CA"/>
        </w:rPr>
        <w:fldChar w:fldCharType="end"/>
      </w:r>
      <w:r w:rsidRPr="00AE5599">
        <w:rPr>
          <w:szCs w:val="24"/>
        </w:rPr>
        <w:t>Consistent with the President’s government-wide Faith Based and Community Initiative, the BOP established the Life Connections Program (LCP) in FY 2002.</w:t>
      </w:r>
      <w:r>
        <w:rPr>
          <w:szCs w:val="24"/>
        </w:rPr>
        <w:t xml:space="preserve"> </w:t>
      </w:r>
      <w:r w:rsidRPr="00AE5599">
        <w:rPr>
          <w:szCs w:val="24"/>
        </w:rPr>
        <w:t xml:space="preserve"> </w:t>
      </w:r>
      <w:r w:rsidRPr="004F7D11">
        <w:rPr>
          <w:szCs w:val="24"/>
        </w:rPr>
        <w:t>As of November 1, 201</w:t>
      </w:r>
      <w:r w:rsidR="00852EF3">
        <w:rPr>
          <w:szCs w:val="24"/>
        </w:rPr>
        <w:t>2</w:t>
      </w:r>
      <w:r w:rsidRPr="004F7D11">
        <w:rPr>
          <w:szCs w:val="24"/>
        </w:rPr>
        <w:t>,</w:t>
      </w:r>
      <w:r w:rsidRPr="00AE5599">
        <w:rPr>
          <w:szCs w:val="24"/>
        </w:rPr>
        <w:t xml:space="preserve"> there </w:t>
      </w:r>
      <w:r>
        <w:rPr>
          <w:szCs w:val="24"/>
        </w:rPr>
        <w:t>were</w:t>
      </w:r>
      <w:r w:rsidRPr="00AE5599">
        <w:rPr>
          <w:szCs w:val="24"/>
        </w:rPr>
        <w:t xml:space="preserve"> 1</w:t>
      </w:r>
      <w:r>
        <w:rPr>
          <w:szCs w:val="24"/>
        </w:rPr>
        <w:t>,</w:t>
      </w:r>
      <w:r w:rsidR="00852EF3">
        <w:rPr>
          <w:szCs w:val="24"/>
        </w:rPr>
        <w:t>970</w:t>
      </w:r>
      <w:r w:rsidRPr="00AE5599">
        <w:rPr>
          <w:szCs w:val="24"/>
        </w:rPr>
        <w:t xml:space="preserve"> inmates who have completed the incarceration phas</w:t>
      </w:r>
      <w:r>
        <w:rPr>
          <w:szCs w:val="24"/>
        </w:rPr>
        <w:t xml:space="preserve">e of the program.  There are </w:t>
      </w:r>
      <w:r w:rsidR="004F7D11">
        <w:rPr>
          <w:szCs w:val="24"/>
        </w:rPr>
        <w:t>1,</w:t>
      </w:r>
      <w:r w:rsidR="00852EF3">
        <w:rPr>
          <w:szCs w:val="24"/>
        </w:rPr>
        <w:t>335</w:t>
      </w:r>
      <w:r w:rsidRPr="004F7D11">
        <w:rPr>
          <w:szCs w:val="24"/>
        </w:rPr>
        <w:t xml:space="preserve"> inmates</w:t>
      </w:r>
      <w:r w:rsidRPr="00AE5599">
        <w:rPr>
          <w:szCs w:val="24"/>
        </w:rPr>
        <w:t xml:space="preserve"> who have completed the incarceration phase and have been released to RRCs or directly to the community.  The LCP provides opportunities for the development of the participating inmates’ faith commitment, with a goal of reducing recidivism.  The LCP consists of an intensive, multi-phase program which instills values and character through a curriculum of personal, social and moral development.  Two phases of mentoring are provided to LCP inmates.</w:t>
      </w:r>
    </w:p>
    <w:p w14:paraId="1A86E97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7F"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r>
        <w:rPr>
          <w:szCs w:val="24"/>
        </w:rPr>
        <w:t xml:space="preserve">In support of the Second Chance Act and </w:t>
      </w:r>
      <w:r w:rsidRPr="004F7D11">
        <w:rPr>
          <w:szCs w:val="24"/>
        </w:rPr>
        <w:t>as of November 1, 201</w:t>
      </w:r>
      <w:r w:rsidR="00852EF3">
        <w:rPr>
          <w:szCs w:val="24"/>
        </w:rPr>
        <w:t>2</w:t>
      </w:r>
      <w:r w:rsidRPr="004F7D11">
        <w:rPr>
          <w:szCs w:val="24"/>
        </w:rPr>
        <w:t>, the Life</w:t>
      </w:r>
      <w:r>
        <w:rPr>
          <w:szCs w:val="24"/>
        </w:rPr>
        <w:t xml:space="preserve"> Connections Program has integrated </w:t>
      </w:r>
      <w:r w:rsidR="00852EF3">
        <w:rPr>
          <w:szCs w:val="24"/>
        </w:rPr>
        <w:t>2</w:t>
      </w:r>
      <w:r>
        <w:rPr>
          <w:szCs w:val="24"/>
        </w:rPr>
        <w:t>,</w:t>
      </w:r>
      <w:r w:rsidR="00852EF3">
        <w:rPr>
          <w:szCs w:val="24"/>
        </w:rPr>
        <w:t>210</w:t>
      </w:r>
      <w:r>
        <w:rPr>
          <w:szCs w:val="24"/>
        </w:rPr>
        <w:t xml:space="preserve"> individual mentors into mentoring relationships with inmates in the program.  In addition, as of November 1, 201</w:t>
      </w:r>
      <w:r w:rsidR="00852EF3">
        <w:rPr>
          <w:szCs w:val="24"/>
        </w:rPr>
        <w:t>2</w:t>
      </w:r>
      <w:r>
        <w:rPr>
          <w:szCs w:val="24"/>
        </w:rPr>
        <w:t xml:space="preserve">, the Life Connections Program involved </w:t>
      </w:r>
      <w:r w:rsidR="00852EF3">
        <w:rPr>
          <w:szCs w:val="24"/>
        </w:rPr>
        <w:t>2</w:t>
      </w:r>
      <w:r>
        <w:rPr>
          <w:szCs w:val="24"/>
        </w:rPr>
        <w:t>,</w:t>
      </w:r>
      <w:r w:rsidR="00852EF3">
        <w:rPr>
          <w:szCs w:val="24"/>
        </w:rPr>
        <w:t>241</w:t>
      </w:r>
      <w:r>
        <w:rPr>
          <w:szCs w:val="24"/>
        </w:rPr>
        <w:t xml:space="preserve"> community/faith-based organizations to empower successful reentry into the community.  </w:t>
      </w:r>
      <w:r w:rsidRPr="00AE5599">
        <w:rPr>
          <w:szCs w:val="24"/>
        </w:rPr>
        <w:t xml:space="preserve">The </w:t>
      </w:r>
      <w:r w:rsidRPr="00AE5599">
        <w:rPr>
          <w:szCs w:val="24"/>
        </w:rPr>
        <w:lastRenderedPageBreak/>
        <w:t>initiative is subject to rigorous empirical scrutiny to gauge both qualitative and quantitative results.  The program has been implemented in institutions of various security levels and in various geographical regions of the country.  It is being carried out in partnership with a broad spectrum of religious and community organizations.  The current sites are:  FMC Carswell, T</w:t>
      </w:r>
      <w:r>
        <w:rPr>
          <w:szCs w:val="24"/>
        </w:rPr>
        <w:t>X</w:t>
      </w:r>
      <w:r w:rsidRPr="00AE5599">
        <w:rPr>
          <w:szCs w:val="24"/>
        </w:rPr>
        <w:t>; FCI Milan, M</w:t>
      </w:r>
      <w:r>
        <w:rPr>
          <w:szCs w:val="24"/>
        </w:rPr>
        <w:t>I</w:t>
      </w:r>
      <w:r w:rsidRPr="00AE5599">
        <w:rPr>
          <w:szCs w:val="24"/>
        </w:rPr>
        <w:t>; FCI Petersburg, V</w:t>
      </w:r>
      <w:r>
        <w:rPr>
          <w:szCs w:val="24"/>
        </w:rPr>
        <w:t>A</w:t>
      </w:r>
      <w:r w:rsidRPr="00AE5599">
        <w:rPr>
          <w:szCs w:val="24"/>
        </w:rPr>
        <w:t>; USP Terre Haute, I</w:t>
      </w:r>
      <w:r>
        <w:rPr>
          <w:szCs w:val="24"/>
        </w:rPr>
        <w:t>N</w:t>
      </w:r>
      <w:r w:rsidRPr="00AE5599">
        <w:rPr>
          <w:szCs w:val="24"/>
        </w:rPr>
        <w:t>; and USP Leavenworth, K</w:t>
      </w:r>
      <w:r>
        <w:rPr>
          <w:szCs w:val="24"/>
        </w:rPr>
        <w:t>S</w:t>
      </w:r>
      <w:r w:rsidRPr="00AE5599">
        <w:rPr>
          <w:szCs w:val="24"/>
        </w:rPr>
        <w:t>.</w:t>
      </w:r>
    </w:p>
    <w:p w14:paraId="1A86E98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1A86E981" w14:textId="77777777" w:rsidR="00CC1B3A" w:rsidRPr="003D0557"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sidRPr="003D0557">
        <w:rPr>
          <w:b/>
          <w:szCs w:val="24"/>
        </w:rPr>
        <w:t>Threshold</w:t>
      </w:r>
    </w:p>
    <w:p w14:paraId="1A86E982"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Reentry preparation for inmates not eligible for the residential Life Connections Program is offered through the Threshold program.  Threshold is a non-residential spiritual/values based program taught by chaplains and volunteers over a six to nine month time period.  This program is designed to strengthen inmate community reentry and reduce recidivism</w:t>
      </w:r>
      <w:r w:rsidRPr="004F7D11">
        <w:rPr>
          <w:szCs w:val="24"/>
        </w:rPr>
        <w:t xml:space="preserve">.  </w:t>
      </w:r>
      <w:r w:rsidR="004F7D11" w:rsidRPr="004F7D11">
        <w:rPr>
          <w:szCs w:val="24"/>
        </w:rPr>
        <w:t xml:space="preserve">Currently, </w:t>
      </w:r>
      <w:r w:rsidR="00852EF3">
        <w:rPr>
          <w:szCs w:val="24"/>
        </w:rPr>
        <w:t>eighty</w:t>
      </w:r>
      <w:r w:rsidR="004F7D11" w:rsidRPr="004F7D11">
        <w:rPr>
          <w:szCs w:val="24"/>
        </w:rPr>
        <w:t xml:space="preserve"> </w:t>
      </w:r>
      <w:r w:rsidRPr="004F7D11">
        <w:rPr>
          <w:szCs w:val="24"/>
        </w:rPr>
        <w:t xml:space="preserve">institutions </w:t>
      </w:r>
      <w:r w:rsidR="004F7D11" w:rsidRPr="004F7D11">
        <w:rPr>
          <w:szCs w:val="24"/>
        </w:rPr>
        <w:t>are</w:t>
      </w:r>
      <w:r w:rsidRPr="004F7D11">
        <w:rPr>
          <w:szCs w:val="24"/>
        </w:rPr>
        <w:t xml:space="preserve"> planning or offering Threshold in FY 201</w:t>
      </w:r>
      <w:r w:rsidR="00852EF3">
        <w:rPr>
          <w:szCs w:val="24"/>
        </w:rPr>
        <w:t>3</w:t>
      </w:r>
      <w:r>
        <w:rPr>
          <w:szCs w:val="24"/>
        </w:rPr>
        <w:t>.  “Getting Started with Threshold” and “</w:t>
      </w:r>
      <w:r w:rsidR="004F7D11">
        <w:rPr>
          <w:szCs w:val="24"/>
        </w:rPr>
        <w:t>Designing Thresholds to Meet You Need</w:t>
      </w:r>
      <w:r>
        <w:rPr>
          <w:szCs w:val="24"/>
        </w:rPr>
        <w:t xml:space="preserve">” video conference training sessions </w:t>
      </w:r>
      <w:r w:rsidR="004F7D11">
        <w:rPr>
          <w:szCs w:val="24"/>
        </w:rPr>
        <w:t>are</w:t>
      </w:r>
      <w:r>
        <w:rPr>
          <w:szCs w:val="24"/>
        </w:rPr>
        <w:t xml:space="preserve"> held </w:t>
      </w:r>
      <w:r w:rsidR="004F7D11">
        <w:rPr>
          <w:szCs w:val="24"/>
        </w:rPr>
        <w:t xml:space="preserve">regularly for regional and institutional staff.  </w:t>
      </w:r>
    </w:p>
    <w:p w14:paraId="1A86E983" w14:textId="77777777" w:rsidR="00D67815" w:rsidRDefault="00D67815"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84"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364DF">
        <w:rPr>
          <w:szCs w:val="24"/>
          <w:u w:val="single"/>
        </w:rPr>
        <w:t>The</w:t>
      </w:r>
      <w:r>
        <w:rPr>
          <w:szCs w:val="24"/>
          <w:u w:val="single"/>
        </w:rPr>
        <w:t xml:space="preserve"> National Reentry Affairs Branch </w:t>
      </w:r>
      <w:r w:rsidR="00AD3C1C">
        <w:rPr>
          <w:szCs w:val="24"/>
        </w:rPr>
        <w:t>coordinates efforts to implement</w:t>
      </w:r>
      <w:r>
        <w:rPr>
          <w:szCs w:val="24"/>
        </w:rPr>
        <w:t xml:space="preserve"> inmate skill development</w:t>
      </w:r>
      <w:r w:rsidR="00D67815">
        <w:rPr>
          <w:szCs w:val="24"/>
        </w:rPr>
        <w:t xml:space="preserve"> (ISD)</w:t>
      </w:r>
      <w:r>
        <w:rPr>
          <w:szCs w:val="24"/>
        </w:rPr>
        <w:t xml:space="preserve"> initiatives across BOP’s divisions and provide a centralized point of liaison with external agencies to equip inmates with the necessary skills and resources to succeed upon release.</w:t>
      </w:r>
      <w:r w:rsidR="00AD3C1C">
        <w:rPr>
          <w:szCs w:val="24"/>
        </w:rPr>
        <w:t xml:space="preserve">  These efforts address the requirements of the Second Chance Act’s Federal Prisoner Reentry Initiative.</w:t>
      </w:r>
    </w:p>
    <w:p w14:paraId="1A86E98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86" w14:textId="77777777" w:rsidR="00AD3C1C" w:rsidRDefault="00AD3C1C"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primary objectives of the reentry strategy include the following:</w:t>
      </w:r>
    </w:p>
    <w:p w14:paraId="1A86E987" w14:textId="77777777" w:rsidR="00AD3C1C" w:rsidRDefault="00AD3C1C" w:rsidP="009F5702">
      <w:pPr>
        <w:pStyle w:val="ListParagraph"/>
        <w:numPr>
          <w:ilvl w:val="0"/>
          <w:numId w:val="12"/>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Identification of the core skills needed for successful offender reentry</w:t>
      </w:r>
      <w:r w:rsidR="00A56252">
        <w:rPr>
          <w:szCs w:val="24"/>
        </w:rPr>
        <w:t>:</w:t>
      </w:r>
      <w:r>
        <w:rPr>
          <w:szCs w:val="24"/>
        </w:rPr>
        <w:t xml:space="preserve"> academic, vocational/career development, interpersonal, leisure time, cognitive, character, daily living, wellness, and mental health.</w:t>
      </w:r>
    </w:p>
    <w:p w14:paraId="1A86E988" w14:textId="77777777" w:rsidR="00A56252" w:rsidRDefault="00A56252" w:rsidP="00A56252">
      <w:pPr>
        <w:pStyle w:val="ListParagraph"/>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89" w14:textId="77777777" w:rsidR="00A56252" w:rsidRDefault="00AD3C1C" w:rsidP="009F5702">
      <w:pPr>
        <w:pStyle w:val="ListParagraph"/>
        <w:numPr>
          <w:ilvl w:val="0"/>
          <w:numId w:val="12"/>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56252">
        <w:rPr>
          <w:szCs w:val="24"/>
        </w:rPr>
        <w:t>An objective assessment of those skills</w:t>
      </w:r>
      <w:r w:rsidR="00852EF3">
        <w:rPr>
          <w:szCs w:val="24"/>
        </w:rPr>
        <w:t xml:space="preserve"> utilizing the Inmate Skills Assessment (ISA)</w:t>
      </w:r>
      <w:r w:rsidRPr="00A56252">
        <w:rPr>
          <w:szCs w:val="24"/>
        </w:rPr>
        <w:t xml:space="preserve"> and continual measurement of the skills acquisition, rather than simple program completion</w:t>
      </w:r>
      <w:r w:rsidR="00A56252" w:rsidRPr="00A56252">
        <w:rPr>
          <w:szCs w:val="24"/>
        </w:rPr>
        <w:t>.</w:t>
      </w:r>
    </w:p>
    <w:p w14:paraId="1A86E98A" w14:textId="77777777" w:rsidR="00A56252" w:rsidRPr="00A56252" w:rsidRDefault="00A56252" w:rsidP="00A56252">
      <w:pPr>
        <w:pStyle w:val="ListParagraph"/>
        <w:rPr>
          <w:szCs w:val="24"/>
        </w:rPr>
      </w:pPr>
    </w:p>
    <w:p w14:paraId="1A86E98B" w14:textId="77777777" w:rsidR="00CC1B3A" w:rsidRPr="00A56252" w:rsidRDefault="00CC1B3A" w:rsidP="00A56252">
      <w:pPr>
        <w:pStyle w:val="ListParagraph"/>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56252">
        <w:rPr>
          <w:szCs w:val="24"/>
        </w:rPr>
        <w:t>The Bureau has developed and continues to refine</w:t>
      </w:r>
      <w:r w:rsidR="00852EF3">
        <w:rPr>
          <w:szCs w:val="24"/>
        </w:rPr>
        <w:t xml:space="preserve"> the ISA,</w:t>
      </w:r>
      <w:r w:rsidRPr="00A56252">
        <w:rPr>
          <w:szCs w:val="24"/>
        </w:rPr>
        <w:t xml:space="preserve"> an</w:t>
      </w:r>
      <w:r w:rsidR="00852EF3">
        <w:rPr>
          <w:szCs w:val="24"/>
        </w:rPr>
        <w:t xml:space="preserve"> </w:t>
      </w:r>
      <w:r w:rsidRPr="00A56252">
        <w:rPr>
          <w:szCs w:val="24"/>
        </w:rPr>
        <w:t>instrument that targets each of the nine skill areas.  The ISA facilitates the entire ISD process and provides a clear operational definition of skills achievement.  It was designed in collaboration with other agencies, including the courts and probation, to enhance communication and transportability to those involved with the inmate’s community transition.  The ISA is a dynamic instrument, automated through a web</w:t>
      </w:r>
      <w:r w:rsidRPr="00A56252">
        <w:rPr>
          <w:szCs w:val="24"/>
        </w:rPr>
        <w:noBreakHyphen/>
        <w:t xml:space="preserve">based application, utilizing information from a variety of sources including court documents, a structured interview with the inmate, behavioral observations of the inmate, and supplemental assessment instruments.  Supplemental instruments are administered selectively based upon identified needs and include, but not limited to, the Adult Basis Learning Examination (ABLE), Test of Adult Basic Education (TABE), </w:t>
      </w:r>
      <w:r w:rsidR="00A56252" w:rsidRPr="00A56252">
        <w:rPr>
          <w:szCs w:val="24"/>
        </w:rPr>
        <w:t xml:space="preserve">and </w:t>
      </w:r>
      <w:r w:rsidRPr="00A56252">
        <w:rPr>
          <w:szCs w:val="24"/>
        </w:rPr>
        <w:t>Wech</w:t>
      </w:r>
      <w:r w:rsidR="00233534">
        <w:rPr>
          <w:szCs w:val="24"/>
        </w:rPr>
        <w:t>s</w:t>
      </w:r>
      <w:r w:rsidRPr="00A56252">
        <w:rPr>
          <w:szCs w:val="24"/>
        </w:rPr>
        <w:t xml:space="preserve">ler Adult Intelligence Scale </w:t>
      </w:r>
      <w:r w:rsidRPr="00A56252">
        <w:rPr>
          <w:szCs w:val="24"/>
        </w:rPr>
        <w:noBreakHyphen/>
        <w:t xml:space="preserve"> III (WAIS</w:t>
      </w:r>
      <w:r w:rsidRPr="00A56252">
        <w:rPr>
          <w:szCs w:val="24"/>
        </w:rPr>
        <w:noBreakHyphen/>
        <w:t>III).  The ISA is being used in all Bureau correctional institutions.</w:t>
      </w:r>
    </w:p>
    <w:p w14:paraId="1A86E98C" w14:textId="77777777" w:rsidR="00CC1B3A" w:rsidRDefault="00CC1B3A" w:rsidP="00CC1B3A">
      <w:pPr>
        <w:pStyle w:val="Default"/>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s>
        <w:ind w:left="720"/>
        <w:rPr>
          <w:rFonts w:ascii="Times New Roman" w:hAnsi="Times New Roman"/>
          <w:color w:val="FF0000"/>
        </w:rPr>
      </w:pPr>
    </w:p>
    <w:p w14:paraId="1A86E98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szCs w:val="24"/>
        </w:rPr>
      </w:pPr>
      <w:r>
        <w:rPr>
          <w:color w:val="000000"/>
          <w:szCs w:val="24"/>
        </w:rPr>
        <w:t>The ISA is administered at the beginning of the inmate’s sentence and provides staff with a comprehensive picture of an inmate’s strengths and weaknesses as they relate to his/her release readiness.  By beginning the process at the onset of their term of incarceration, a skill level baseline can be established, programming opportunities are maximized, and resource allocations are efficiently targeted.  The assessment information is continuously updated to document and track incremental progress toward skill attainment.</w:t>
      </w:r>
    </w:p>
    <w:p w14:paraId="1A86E98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szCs w:val="24"/>
        </w:rPr>
      </w:pPr>
    </w:p>
    <w:p w14:paraId="1A86E98F" w14:textId="77777777" w:rsidR="00CC1B3A" w:rsidRDefault="00A562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szCs w:val="24"/>
        </w:rPr>
      </w:pPr>
      <w:r w:rsidRPr="00A56252">
        <w:rPr>
          <w:szCs w:val="24"/>
        </w:rPr>
        <w:lastRenderedPageBreak/>
        <w:t>The I</w:t>
      </w:r>
      <w:r w:rsidR="00852EF3">
        <w:rPr>
          <w:szCs w:val="24"/>
        </w:rPr>
        <w:t xml:space="preserve">nmate </w:t>
      </w:r>
      <w:r w:rsidRPr="00A56252">
        <w:rPr>
          <w:szCs w:val="24"/>
        </w:rPr>
        <w:t>S</w:t>
      </w:r>
      <w:r w:rsidR="00852EF3">
        <w:rPr>
          <w:szCs w:val="24"/>
        </w:rPr>
        <w:t xml:space="preserve">kills </w:t>
      </w:r>
      <w:r w:rsidRPr="00A56252">
        <w:rPr>
          <w:szCs w:val="24"/>
        </w:rPr>
        <w:t>D</w:t>
      </w:r>
      <w:r w:rsidR="00852EF3">
        <w:rPr>
          <w:szCs w:val="24"/>
        </w:rPr>
        <w:t>evelopment System (ISDS)</w:t>
      </w:r>
      <w:r>
        <w:rPr>
          <w:b/>
          <w:szCs w:val="24"/>
        </w:rPr>
        <w:t xml:space="preserve"> </w:t>
      </w:r>
      <w:r w:rsidR="00CC1B3A">
        <w:rPr>
          <w:szCs w:val="24"/>
        </w:rPr>
        <w:t>uses the information gathered through the ISA to summarize the inmate’s skill strengths and deficits</w:t>
      </w:r>
      <w:r w:rsidR="006C3073">
        <w:rPr>
          <w:szCs w:val="24"/>
        </w:rPr>
        <w:t xml:space="preserve"> and create an Individualized Skills Development Plan (ISD Plan).</w:t>
      </w:r>
      <w:r w:rsidR="00CC1B3A">
        <w:rPr>
          <w:szCs w:val="24"/>
        </w:rPr>
        <w:t xml:space="preserve">  The ISD Plan is continuously updated and includes objectives and action planning to address inmates’ needs.  The ISD Plan follows the inmate throughout the term of incarceration and upon release to the community.</w:t>
      </w:r>
    </w:p>
    <w:p w14:paraId="1A86E990" w14:textId="77777777" w:rsidR="00A56252" w:rsidRDefault="00A562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szCs w:val="24"/>
        </w:rPr>
      </w:pPr>
    </w:p>
    <w:p w14:paraId="1A86E991" w14:textId="77777777" w:rsidR="00A56252" w:rsidRPr="00A56252" w:rsidRDefault="00A56252" w:rsidP="009F5702">
      <w:pPr>
        <w:pStyle w:val="ListParagraph"/>
        <w:numPr>
          <w:ilvl w:val="0"/>
          <w:numId w:val="12"/>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Linkage of programs to specif</w:t>
      </w:r>
      <w:r w:rsidR="00852EF3">
        <w:rPr>
          <w:szCs w:val="24"/>
        </w:rPr>
        <w:t>ic</w:t>
      </w:r>
      <w:r>
        <w:rPr>
          <w:szCs w:val="24"/>
        </w:rPr>
        <w:t xml:space="preserve"> reentry skills identified through assessment.</w:t>
      </w:r>
    </w:p>
    <w:p w14:paraId="1A86E992"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szCs w:val="24"/>
        </w:rPr>
      </w:pPr>
    </w:p>
    <w:p w14:paraId="1A86E993" w14:textId="77777777" w:rsidR="00CC1B3A" w:rsidRDefault="00A56252" w:rsidP="00CC1B3A">
      <w:pPr>
        <w:pStyle w:val="Defaul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ind w:left="720"/>
        <w:rPr>
          <w:rFonts w:ascii="Times New Roman" w:hAnsi="Times New Roman"/>
          <w:color w:val="000000"/>
        </w:rPr>
      </w:pPr>
      <w:r w:rsidRPr="00A56252">
        <w:rPr>
          <w:rFonts w:ascii="Times New Roman" w:hAnsi="Times New Roman"/>
        </w:rPr>
        <w:t xml:space="preserve">Linking programs to skills results of the </w:t>
      </w:r>
      <w:r w:rsidR="00CC1B3A">
        <w:rPr>
          <w:rFonts w:ascii="Times New Roman" w:hAnsi="Times New Roman"/>
          <w:color w:val="000000"/>
        </w:rPr>
        <w:t>ISA will be utilized to identify inmates for priority placement in programs.  By linking programs to the ISD process, the Bureau will be able to identify gaps in current programs where skills are inadequately addressed and identify existing programs that are unrelated to reentry skills and where resources can be redirected elsewhere.</w:t>
      </w:r>
    </w:p>
    <w:p w14:paraId="1A86E994" w14:textId="77777777" w:rsidR="006C3073" w:rsidRDefault="006C3073" w:rsidP="00CC1B3A">
      <w:pPr>
        <w:pStyle w:val="Defaul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ind w:left="720"/>
        <w:rPr>
          <w:rFonts w:ascii="Times New Roman" w:hAnsi="Times New Roman"/>
          <w:color w:val="000000"/>
        </w:rPr>
      </w:pPr>
    </w:p>
    <w:p w14:paraId="1A86E995" w14:textId="77777777" w:rsidR="006C3073" w:rsidRDefault="006C3073" w:rsidP="009F5702">
      <w:pPr>
        <w:pStyle w:val="Default"/>
        <w:numPr>
          <w:ilvl w:val="0"/>
          <w:numId w:val="1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rPr>
          <w:rFonts w:ascii="Times New Roman" w:hAnsi="Times New Roman"/>
          <w:color w:val="000000"/>
        </w:rPr>
      </w:pPr>
      <w:r>
        <w:rPr>
          <w:rFonts w:ascii="Times New Roman" w:hAnsi="Times New Roman"/>
          <w:color w:val="000000"/>
        </w:rPr>
        <w:t>Allocation of resources to those inmates with the greatest skill deficiencies and hence, the greatest risk of recidivism.</w:t>
      </w:r>
    </w:p>
    <w:p w14:paraId="1A86E996" w14:textId="77777777" w:rsidR="00CC1B3A" w:rsidRDefault="00CC1B3A" w:rsidP="00CC1B3A">
      <w:pPr>
        <w:pStyle w:val="Defaul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ind w:left="720"/>
        <w:rPr>
          <w:rFonts w:ascii="Times New Roman" w:hAnsi="Times New Roman"/>
          <w:color w:val="000000"/>
        </w:rPr>
      </w:pPr>
    </w:p>
    <w:p w14:paraId="1A86E997" w14:textId="77777777" w:rsidR="006C3073" w:rsidRDefault="006C3073" w:rsidP="009F5702">
      <w:pPr>
        <w:pStyle w:val="Default"/>
        <w:numPr>
          <w:ilvl w:val="0"/>
          <w:numId w:val="1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rPr>
          <w:rFonts w:ascii="Times New Roman" w:hAnsi="Times New Roman"/>
          <w:color w:val="000000"/>
        </w:rPr>
      </w:pPr>
      <w:r>
        <w:rPr>
          <w:rFonts w:ascii="Times New Roman" w:hAnsi="Times New Roman"/>
          <w:color w:val="000000"/>
        </w:rPr>
        <w:t>Information sharing and the building of community collaborations for the holistic seamless approach in transitioning offenders.</w:t>
      </w:r>
    </w:p>
    <w:p w14:paraId="1A86E998" w14:textId="77777777" w:rsidR="006C3073" w:rsidRDefault="006C3073" w:rsidP="006C3073">
      <w:pPr>
        <w:pStyle w:val="ListParagraph"/>
        <w:rPr>
          <w:color w:val="000000"/>
        </w:rPr>
      </w:pPr>
    </w:p>
    <w:p w14:paraId="1A86E999" w14:textId="77777777" w:rsidR="00CC1B3A" w:rsidRDefault="006C3073" w:rsidP="006C3073">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szCs w:val="24"/>
        </w:rPr>
      </w:pPr>
      <w:r w:rsidRPr="006C3073">
        <w:rPr>
          <w:szCs w:val="24"/>
        </w:rPr>
        <w:t>Models of collaboration a</w:t>
      </w:r>
      <w:r w:rsidR="00CC1B3A" w:rsidRPr="006C3073">
        <w:rPr>
          <w:szCs w:val="24"/>
        </w:rPr>
        <w:t>re</w:t>
      </w:r>
      <w:r w:rsidR="00CC1B3A">
        <w:rPr>
          <w:szCs w:val="24"/>
        </w:rPr>
        <w:t xml:space="preserve"> being developed to assist with skill enhancement and the seamless transition to the community.  This component focuses on expanding inter-agency and intra-agency communication and information sharing throughout the inmate’s incarceration.  Special population needs, such as incarcerated veterans, disabled offenders, females and others, are coordinated through collaborations with external agencies to deliver targeted services.  Through expanded web-based applications and automation, the ISD</w:t>
      </w:r>
      <w:r w:rsidR="00852EF3">
        <w:rPr>
          <w:szCs w:val="24"/>
        </w:rPr>
        <w:t xml:space="preserve">S </w:t>
      </w:r>
      <w:r w:rsidR="00CC1B3A">
        <w:rPr>
          <w:szCs w:val="24"/>
        </w:rPr>
        <w:t>allow</w:t>
      </w:r>
      <w:r w:rsidR="00852EF3">
        <w:rPr>
          <w:szCs w:val="24"/>
        </w:rPr>
        <w:t>s</w:t>
      </w:r>
      <w:r w:rsidR="00CC1B3A">
        <w:rPr>
          <w:szCs w:val="24"/>
        </w:rPr>
        <w:t xml:space="preserve"> for up-to-date information to be more accessible for sharing with relevant agencies throughout the incarceration period effectuating a seamless flow of information and providing a continuum of care.  Collaborations also reduce redundancy in and amongst agencies and allows for more effective tailoring of services.</w:t>
      </w:r>
    </w:p>
    <w:p w14:paraId="1A86E99A" w14:textId="77777777" w:rsidR="00AC1939" w:rsidRDefault="00AC1939" w:rsidP="006C3073">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szCs w:val="24"/>
        </w:rPr>
      </w:pPr>
    </w:p>
    <w:p w14:paraId="1A86E99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r>
        <w:rPr>
          <w:szCs w:val="24"/>
          <w:u w:val="single"/>
        </w:rPr>
        <w:t>Inmate Transition Branch</w:t>
      </w:r>
    </w:p>
    <w:p w14:paraId="1A86E99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Inmate Transition Branch (ITB) mission is to strengthen existing and establish new BOP programs that enhance the post release employment of federal prisoners and the use of community, staff, and inmate volunteers.</w:t>
      </w:r>
    </w:p>
    <w:p w14:paraId="1A86E99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9E" w14:textId="1EA67A39" w:rsidR="00CC1B3A" w:rsidRDefault="00DF4DC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rFonts w:ascii="Arial" w:hAnsi="Arial" w:cs="Arial"/>
          <w:noProof/>
          <w:color w:val="0066CC"/>
        </w:rPr>
        <w:drawing>
          <wp:anchor distT="0" distB="0" distL="114300" distR="114300" simplePos="0" relativeHeight="251715584" behindDoc="0" locked="0" layoutInCell="1" allowOverlap="1" wp14:anchorId="1A86F30F" wp14:editId="70844761">
            <wp:simplePos x="0" y="0"/>
            <wp:positionH relativeFrom="column">
              <wp:posOffset>3579495</wp:posOffset>
            </wp:positionH>
            <wp:positionV relativeFrom="paragraph">
              <wp:posOffset>130175</wp:posOffset>
            </wp:positionV>
            <wp:extent cx="2173605" cy="1436370"/>
            <wp:effectExtent l="19050" t="19050" r="17145" b="11430"/>
            <wp:wrapSquare wrapText="bothSides"/>
            <wp:docPr id="293" name="Picture 293" descr="http://sallyport.bop.gov/secondary_docs/image_keeper/MIA/6673-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Form:j_id_id109" descr="http://sallyport.bop.gov/secondary_docs/image_keeper/MIA/6673-medium.jpg">
                      <a:hlinkClick r:id="rId29"/>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3605" cy="1436370"/>
                    </a:xfrm>
                    <a:prstGeom prst="rect">
                      <a:avLst/>
                    </a:prstGeom>
                    <a:noFill/>
                    <a:ln w="19050">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CC1B3A">
        <w:rPr>
          <w:szCs w:val="24"/>
        </w:rPr>
        <w:t>To accomplish its mission, the ITB has pioneered the design for institution mock job fairs.  In addition, employment resource centers are being activated in all federal prisons.  To further enhance employment opportunities, prisoners close to release prepare employment folders that include all documents critical for post release employment.</w:t>
      </w:r>
    </w:p>
    <w:p w14:paraId="1A86E99F" w14:textId="236617A9"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b/>
      </w:r>
    </w:p>
    <w:p w14:paraId="0CB935F8" w14:textId="77777777" w:rsidR="00DF4DC6"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Since 1996, the ITB has assisted in the conduct of </w:t>
      </w:r>
      <w:r w:rsidRPr="00956582">
        <w:rPr>
          <w:szCs w:val="24"/>
        </w:rPr>
        <w:t>nearly 850 mock job fairs in 11</w:t>
      </w:r>
      <w:r w:rsidR="001C51F3">
        <w:rPr>
          <w:szCs w:val="24"/>
        </w:rPr>
        <w:t>9</w:t>
      </w:r>
      <w:r w:rsidRPr="00956582">
        <w:rPr>
          <w:szCs w:val="24"/>
        </w:rPr>
        <w:t xml:space="preserve"> federal prisons.  </w:t>
      </w:r>
    </w:p>
    <w:p w14:paraId="1A86E9A0" w14:textId="38581D12"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956582">
        <w:rPr>
          <w:szCs w:val="24"/>
        </w:rPr>
        <w:lastRenderedPageBreak/>
        <w:t>More than 30,000 inmates and over 17,750 employer and community organization/agency representatives have participated.  In addition</w:t>
      </w:r>
      <w:r>
        <w:rPr>
          <w:szCs w:val="24"/>
        </w:rPr>
        <w:t>, ITB staff have assisted state prisons, regional jails and federal probation services to hold both real and mock job fairs.</w:t>
      </w:r>
    </w:p>
    <w:p w14:paraId="1A86E9A3"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9A4"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Volunteer programs play a major role in the sequence of pre-release activities.  As part of the oversight responsibility of the branch, institutions are provided guidance and policy to recruit volunteers who support the development of inmate pre-release skills.  Through their own volunteer activities, inmates may strengthen character and improve interpersonal skills.  Staff engage in program efforts that clearly project the agency’s commitment to education, faith, environment, public safety and welfare of the surrounding community.</w:t>
      </w:r>
    </w:p>
    <w:p w14:paraId="1A86E9A5" w14:textId="77777777" w:rsidR="001478A4" w:rsidRDefault="001478A4" w:rsidP="00ED75E0">
      <w:pPr>
        <w:ind w:right="90"/>
        <w:outlineLvl w:val="0"/>
        <w:rPr>
          <w:b/>
          <w:szCs w:val="24"/>
        </w:rPr>
      </w:pPr>
    </w:p>
    <w:p w14:paraId="1A86E9A6" w14:textId="77777777" w:rsidR="00E53C38" w:rsidRDefault="00E53C38" w:rsidP="007A28AD">
      <w:pPr>
        <w:spacing w:after="180"/>
        <w:sectPr w:rsidR="00E53C38" w:rsidSect="00B03339">
          <w:type w:val="continuous"/>
          <w:pgSz w:w="12240" w:h="15840" w:code="1"/>
          <w:pgMar w:top="1440" w:right="1440" w:bottom="540" w:left="1440" w:header="720" w:footer="634" w:gutter="0"/>
          <w:pgNumType w:start="32"/>
          <w:cols w:space="720"/>
          <w:docGrid w:linePitch="326"/>
        </w:sectPr>
      </w:pPr>
    </w:p>
    <w:tbl>
      <w:tblPr>
        <w:tblW w:w="14572"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229"/>
        <w:gridCol w:w="892"/>
        <w:gridCol w:w="1103"/>
        <w:gridCol w:w="810"/>
        <w:gridCol w:w="1080"/>
        <w:gridCol w:w="1031"/>
        <w:gridCol w:w="1254"/>
        <w:gridCol w:w="1368"/>
        <w:gridCol w:w="1315"/>
        <w:gridCol w:w="1040"/>
        <w:gridCol w:w="1102"/>
      </w:tblGrid>
      <w:tr w:rsidR="00076210" w14:paraId="1A86E9A8" w14:textId="77777777">
        <w:trPr>
          <w:trHeight w:val="294"/>
        </w:trPr>
        <w:tc>
          <w:tcPr>
            <w:tcW w:w="14572" w:type="dxa"/>
            <w:gridSpan w:val="12"/>
            <w:vAlign w:val="center"/>
          </w:tcPr>
          <w:p w14:paraId="1A86E9A7" w14:textId="77777777" w:rsidR="00076210" w:rsidRPr="00E60F6A" w:rsidRDefault="007D1344">
            <w:pPr>
              <w:pStyle w:val="Heading1"/>
              <w:rPr>
                <w:rFonts w:ascii="Times New Roman" w:hAnsi="Times New Roman" w:cs="Times New Roman"/>
                <w:sz w:val="20"/>
                <w:szCs w:val="20"/>
              </w:rPr>
            </w:pPr>
            <w:r w:rsidRPr="00E60F6A">
              <w:rPr>
                <w:rFonts w:ascii="Times New Roman" w:hAnsi="Times New Roman" w:cs="Times New Roman"/>
                <w:noProof/>
                <w:sz w:val="20"/>
                <w:szCs w:val="20"/>
              </w:rPr>
              <w:lastRenderedPageBreak/>
              <mc:AlternateContent>
                <mc:Choice Requires="wps">
                  <w:drawing>
                    <wp:anchor distT="0" distB="0" distL="114300" distR="114300" simplePos="0" relativeHeight="251681792" behindDoc="0" locked="0" layoutInCell="1" allowOverlap="1" wp14:anchorId="1A86F311" wp14:editId="1A86F312">
                      <wp:simplePos x="0" y="0"/>
                      <wp:positionH relativeFrom="column">
                        <wp:posOffset>-116840</wp:posOffset>
                      </wp:positionH>
                      <wp:positionV relativeFrom="paragraph">
                        <wp:posOffset>-315595</wp:posOffset>
                      </wp:positionV>
                      <wp:extent cx="259080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7A" w14:textId="77777777" w:rsidR="005A5E10" w:rsidRDefault="005A5E10">
                                  <w:r>
                                    <w:t>2. Performance and Resource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2pt;margin-top:-24.85pt;width:204pt;height:1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" stroked="f">
                      <v:textbox style="mso-fit-shape-to-text:t">
                        <w:txbxContent>
                          <w:p w14:paraId="1A86F37A" w14:textId="77777777" w:rsidR="005A5E10" w:rsidRDefault="005A5E10">
                            <w:r>
                              <w:t>2. Performance and Resource Table</w:t>
                            </w:r>
                          </w:p>
                        </w:txbxContent>
                      </v:textbox>
                    </v:shape>
                  </w:pict>
                </mc:Fallback>
              </mc:AlternateContent>
            </w:r>
            <w:r w:rsidR="00076210" w:rsidRPr="00E60F6A">
              <w:rPr>
                <w:rFonts w:ascii="Times New Roman" w:hAnsi="Times New Roman" w:cs="Times New Roman"/>
                <w:sz w:val="20"/>
                <w:szCs w:val="20"/>
              </w:rPr>
              <w:t>PERFORMANCE AND RESOURCES TABLE</w:t>
            </w:r>
          </w:p>
        </w:tc>
      </w:tr>
      <w:tr w:rsidR="00076210" w14:paraId="1A86E9AA" w14:textId="77777777">
        <w:trPr>
          <w:trHeight w:val="294"/>
        </w:trPr>
        <w:tc>
          <w:tcPr>
            <w:tcW w:w="14572" w:type="dxa"/>
            <w:gridSpan w:val="12"/>
            <w:vAlign w:val="bottom"/>
          </w:tcPr>
          <w:p w14:paraId="1A86E9A9" w14:textId="77777777" w:rsidR="00076210" w:rsidRDefault="002A37DB" w:rsidP="0097082E">
            <w:pPr>
              <w:pStyle w:val="Heading3"/>
            </w:pPr>
            <w:r>
              <w:t>Decision Unit:  Inmate Care and Programs</w:t>
            </w:r>
          </w:p>
        </w:tc>
      </w:tr>
      <w:tr w:rsidR="00334C57" w14:paraId="1A86E9B2" w14:textId="77777777" w:rsidTr="00223C67">
        <w:trPr>
          <w:trHeight w:val="441"/>
        </w:trPr>
        <w:tc>
          <w:tcPr>
            <w:tcW w:w="3577" w:type="dxa"/>
            <w:gridSpan w:val="2"/>
          </w:tcPr>
          <w:p w14:paraId="1A86E9AB" w14:textId="77777777" w:rsidR="00076210" w:rsidRDefault="00054CDA">
            <w:pPr>
              <w:rPr>
                <w:rFonts w:ascii="Arial" w:hAnsi="Arial" w:cs="Arial"/>
                <w:b/>
                <w:sz w:val="16"/>
                <w:szCs w:val="16"/>
              </w:rPr>
            </w:pPr>
            <w:r w:rsidRPr="00054CDA">
              <w:rPr>
                <w:rFonts w:ascii="Arial" w:hAnsi="Arial" w:cs="Arial"/>
                <w:b/>
                <w:sz w:val="12"/>
                <w:szCs w:val="16"/>
              </w:rPr>
              <w:t xml:space="preserve">  </w:t>
            </w:r>
            <w:r>
              <w:rPr>
                <w:rFonts w:ascii="Arial" w:hAnsi="Arial" w:cs="Arial"/>
                <w:b/>
                <w:sz w:val="16"/>
                <w:szCs w:val="16"/>
              </w:rPr>
              <w:t>RESOURCES</w:t>
            </w:r>
          </w:p>
          <w:p w14:paraId="1A86E9AC" w14:textId="77777777" w:rsidR="00076210" w:rsidRDefault="00076210">
            <w:pPr>
              <w:rPr>
                <w:rFonts w:ascii="Arial" w:hAnsi="Arial" w:cs="Arial"/>
                <w:b/>
                <w:sz w:val="16"/>
                <w:szCs w:val="16"/>
              </w:rPr>
            </w:pPr>
          </w:p>
        </w:tc>
        <w:tc>
          <w:tcPr>
            <w:tcW w:w="1995" w:type="dxa"/>
            <w:gridSpan w:val="2"/>
          </w:tcPr>
          <w:p w14:paraId="1A86E9AD" w14:textId="77777777" w:rsidR="00076210" w:rsidRDefault="00076210">
            <w:pPr>
              <w:jc w:val="center"/>
              <w:rPr>
                <w:rFonts w:ascii="Arial" w:hAnsi="Arial" w:cs="Arial"/>
                <w:b/>
                <w:sz w:val="16"/>
                <w:szCs w:val="16"/>
              </w:rPr>
            </w:pPr>
            <w:r>
              <w:rPr>
                <w:rFonts w:ascii="Arial" w:hAnsi="Arial" w:cs="Arial"/>
                <w:b/>
                <w:sz w:val="16"/>
                <w:szCs w:val="16"/>
              </w:rPr>
              <w:t>Target</w:t>
            </w:r>
          </w:p>
        </w:tc>
        <w:tc>
          <w:tcPr>
            <w:tcW w:w="1890" w:type="dxa"/>
            <w:gridSpan w:val="2"/>
            <w:shd w:val="solid" w:color="D9D9D9" w:themeColor="background1" w:themeShade="D9" w:fill="auto"/>
          </w:tcPr>
          <w:p w14:paraId="1A86E9AE" w14:textId="77777777" w:rsidR="00076210" w:rsidRDefault="000910ED">
            <w:pPr>
              <w:jc w:val="center"/>
              <w:rPr>
                <w:rFonts w:ascii="Arial" w:hAnsi="Arial" w:cs="Arial"/>
                <w:b/>
                <w:sz w:val="16"/>
                <w:szCs w:val="16"/>
              </w:rPr>
            </w:pPr>
            <w:r>
              <w:rPr>
                <w:rFonts w:ascii="Arial" w:hAnsi="Arial" w:cs="Arial"/>
                <w:b/>
                <w:sz w:val="16"/>
                <w:szCs w:val="16"/>
              </w:rPr>
              <w:t>Actual</w:t>
            </w:r>
          </w:p>
        </w:tc>
        <w:tc>
          <w:tcPr>
            <w:tcW w:w="2285" w:type="dxa"/>
            <w:gridSpan w:val="2"/>
          </w:tcPr>
          <w:p w14:paraId="1A86E9AF" w14:textId="77777777" w:rsidR="00076210" w:rsidRDefault="00076210">
            <w:pPr>
              <w:jc w:val="center"/>
              <w:rPr>
                <w:rFonts w:ascii="Arial" w:hAnsi="Arial" w:cs="Arial"/>
                <w:b/>
                <w:sz w:val="16"/>
                <w:szCs w:val="16"/>
              </w:rPr>
            </w:pPr>
            <w:r>
              <w:rPr>
                <w:rFonts w:ascii="Arial" w:hAnsi="Arial" w:cs="Arial"/>
                <w:b/>
                <w:sz w:val="16"/>
                <w:szCs w:val="16"/>
              </w:rPr>
              <w:t>Projected</w:t>
            </w:r>
          </w:p>
        </w:tc>
        <w:tc>
          <w:tcPr>
            <w:tcW w:w="2683" w:type="dxa"/>
            <w:gridSpan w:val="2"/>
          </w:tcPr>
          <w:p w14:paraId="1A86E9B0" w14:textId="77777777" w:rsidR="00076210" w:rsidRDefault="00076210">
            <w:pPr>
              <w:jc w:val="center"/>
              <w:rPr>
                <w:rFonts w:ascii="Arial" w:hAnsi="Arial" w:cs="Arial"/>
                <w:b/>
                <w:sz w:val="16"/>
                <w:szCs w:val="16"/>
              </w:rPr>
            </w:pPr>
            <w:r>
              <w:rPr>
                <w:rFonts w:ascii="Arial" w:hAnsi="Arial" w:cs="Arial"/>
                <w:b/>
                <w:sz w:val="16"/>
                <w:szCs w:val="16"/>
              </w:rPr>
              <w:t>Changes</w:t>
            </w:r>
          </w:p>
        </w:tc>
        <w:tc>
          <w:tcPr>
            <w:tcW w:w="2142" w:type="dxa"/>
            <w:gridSpan w:val="2"/>
          </w:tcPr>
          <w:p w14:paraId="1A86E9B1" w14:textId="77777777" w:rsidR="00076210" w:rsidRDefault="00076210">
            <w:pPr>
              <w:jc w:val="center"/>
              <w:rPr>
                <w:rFonts w:ascii="Arial" w:hAnsi="Arial" w:cs="Arial"/>
                <w:b/>
                <w:sz w:val="16"/>
                <w:szCs w:val="16"/>
              </w:rPr>
            </w:pPr>
            <w:r>
              <w:rPr>
                <w:rFonts w:ascii="Arial" w:hAnsi="Arial" w:cs="Arial"/>
                <w:b/>
                <w:sz w:val="16"/>
                <w:szCs w:val="16"/>
              </w:rPr>
              <w:t>Requested (Total)</w:t>
            </w:r>
          </w:p>
        </w:tc>
      </w:tr>
      <w:tr w:rsidR="00334C57" w14:paraId="1A86E9BC" w14:textId="77777777" w:rsidTr="00223C67">
        <w:trPr>
          <w:trHeight w:val="441"/>
        </w:trPr>
        <w:tc>
          <w:tcPr>
            <w:tcW w:w="3577" w:type="dxa"/>
            <w:gridSpan w:val="2"/>
          </w:tcPr>
          <w:p w14:paraId="1A86E9B3" w14:textId="77777777" w:rsidR="00076210" w:rsidRDefault="00076210">
            <w:pPr>
              <w:rPr>
                <w:rFonts w:ascii="Arial" w:hAnsi="Arial" w:cs="Arial"/>
                <w:b/>
                <w:sz w:val="16"/>
                <w:szCs w:val="16"/>
              </w:rPr>
            </w:pPr>
          </w:p>
        </w:tc>
        <w:tc>
          <w:tcPr>
            <w:tcW w:w="1995" w:type="dxa"/>
            <w:gridSpan w:val="2"/>
          </w:tcPr>
          <w:p w14:paraId="1A86E9B4" w14:textId="77777777" w:rsidR="00076210" w:rsidRDefault="00EC252F" w:rsidP="004D375C">
            <w:pPr>
              <w:jc w:val="center"/>
              <w:rPr>
                <w:rFonts w:ascii="Arial" w:hAnsi="Arial" w:cs="Arial"/>
                <w:b/>
                <w:sz w:val="16"/>
                <w:szCs w:val="16"/>
              </w:rPr>
            </w:pPr>
            <w:r>
              <w:rPr>
                <w:rFonts w:ascii="Arial" w:hAnsi="Arial" w:cs="Arial"/>
                <w:b/>
                <w:sz w:val="16"/>
                <w:szCs w:val="16"/>
              </w:rPr>
              <w:t>FY 20</w:t>
            </w:r>
            <w:r w:rsidR="004D375C">
              <w:rPr>
                <w:rFonts w:ascii="Arial" w:hAnsi="Arial" w:cs="Arial"/>
                <w:b/>
                <w:sz w:val="16"/>
                <w:szCs w:val="16"/>
              </w:rPr>
              <w:t>1</w:t>
            </w:r>
            <w:r w:rsidR="00C4317D">
              <w:rPr>
                <w:rFonts w:ascii="Arial" w:hAnsi="Arial" w:cs="Arial"/>
                <w:b/>
                <w:sz w:val="16"/>
                <w:szCs w:val="16"/>
              </w:rPr>
              <w:t>2</w:t>
            </w:r>
          </w:p>
        </w:tc>
        <w:tc>
          <w:tcPr>
            <w:tcW w:w="1890" w:type="dxa"/>
            <w:gridSpan w:val="2"/>
            <w:tcBorders>
              <w:bottom w:val="single" w:sz="4" w:space="0" w:color="auto"/>
            </w:tcBorders>
            <w:shd w:val="solid" w:color="D9D9D9" w:themeColor="background1" w:themeShade="D9" w:fill="auto"/>
          </w:tcPr>
          <w:p w14:paraId="1A86E9B5" w14:textId="77777777" w:rsidR="00076210" w:rsidRDefault="00EC252F" w:rsidP="004D375C">
            <w:pPr>
              <w:jc w:val="center"/>
              <w:rPr>
                <w:rFonts w:ascii="Arial" w:hAnsi="Arial" w:cs="Arial"/>
                <w:b/>
                <w:sz w:val="16"/>
                <w:szCs w:val="16"/>
              </w:rPr>
            </w:pPr>
            <w:r>
              <w:rPr>
                <w:rFonts w:ascii="Arial" w:hAnsi="Arial" w:cs="Arial"/>
                <w:b/>
                <w:sz w:val="16"/>
                <w:szCs w:val="16"/>
              </w:rPr>
              <w:t>FY 20</w:t>
            </w:r>
            <w:r w:rsidR="004D375C">
              <w:rPr>
                <w:rFonts w:ascii="Arial" w:hAnsi="Arial" w:cs="Arial"/>
                <w:b/>
                <w:sz w:val="16"/>
                <w:szCs w:val="16"/>
              </w:rPr>
              <w:t>1</w:t>
            </w:r>
            <w:r w:rsidR="00C4317D">
              <w:rPr>
                <w:rFonts w:ascii="Arial" w:hAnsi="Arial" w:cs="Arial"/>
                <w:b/>
                <w:sz w:val="16"/>
                <w:szCs w:val="16"/>
              </w:rPr>
              <w:t>2</w:t>
            </w:r>
          </w:p>
        </w:tc>
        <w:tc>
          <w:tcPr>
            <w:tcW w:w="2285" w:type="dxa"/>
            <w:gridSpan w:val="2"/>
          </w:tcPr>
          <w:p w14:paraId="1A86E9B6" w14:textId="77777777" w:rsidR="00076210" w:rsidRDefault="00EC252F" w:rsidP="004264D7">
            <w:pPr>
              <w:jc w:val="center"/>
              <w:rPr>
                <w:rFonts w:ascii="Arial" w:hAnsi="Arial" w:cs="Arial"/>
                <w:b/>
                <w:sz w:val="16"/>
                <w:szCs w:val="16"/>
              </w:rPr>
            </w:pPr>
            <w:r>
              <w:rPr>
                <w:rFonts w:ascii="Arial" w:hAnsi="Arial" w:cs="Arial"/>
                <w:b/>
                <w:sz w:val="16"/>
                <w:szCs w:val="16"/>
              </w:rPr>
              <w:t>FY 20</w:t>
            </w:r>
            <w:r w:rsidR="00E61F1F">
              <w:rPr>
                <w:rFonts w:ascii="Arial" w:hAnsi="Arial" w:cs="Arial"/>
                <w:b/>
                <w:sz w:val="16"/>
                <w:szCs w:val="16"/>
              </w:rPr>
              <w:t>1</w:t>
            </w:r>
            <w:r w:rsidR="00C4317D">
              <w:rPr>
                <w:rFonts w:ascii="Arial" w:hAnsi="Arial" w:cs="Arial"/>
                <w:b/>
                <w:sz w:val="16"/>
                <w:szCs w:val="16"/>
              </w:rPr>
              <w:t>3</w:t>
            </w:r>
            <w:r>
              <w:rPr>
                <w:rFonts w:ascii="Arial" w:hAnsi="Arial" w:cs="Arial"/>
                <w:b/>
                <w:sz w:val="16"/>
                <w:szCs w:val="16"/>
              </w:rPr>
              <w:t xml:space="preserve"> </w:t>
            </w:r>
            <w:r w:rsidR="00580D62">
              <w:rPr>
                <w:rFonts w:ascii="Arial" w:hAnsi="Arial" w:cs="Arial"/>
                <w:b/>
                <w:sz w:val="16"/>
                <w:szCs w:val="16"/>
              </w:rPr>
              <w:t>CR</w:t>
            </w:r>
          </w:p>
        </w:tc>
        <w:tc>
          <w:tcPr>
            <w:tcW w:w="2683" w:type="dxa"/>
            <w:gridSpan w:val="2"/>
          </w:tcPr>
          <w:p w14:paraId="1A86E9B7" w14:textId="77777777" w:rsidR="00076210" w:rsidRDefault="00076210">
            <w:pPr>
              <w:jc w:val="center"/>
              <w:rPr>
                <w:rFonts w:ascii="Arial" w:hAnsi="Arial" w:cs="Arial"/>
                <w:b/>
                <w:sz w:val="16"/>
                <w:szCs w:val="16"/>
              </w:rPr>
            </w:pPr>
            <w:r>
              <w:rPr>
                <w:rFonts w:ascii="Arial" w:hAnsi="Arial" w:cs="Arial"/>
                <w:b/>
                <w:sz w:val="16"/>
                <w:szCs w:val="16"/>
              </w:rPr>
              <w:t>Current Services</w:t>
            </w:r>
          </w:p>
          <w:p w14:paraId="1A86E9B8" w14:textId="77777777" w:rsidR="00076210" w:rsidRDefault="00076210">
            <w:pPr>
              <w:jc w:val="center"/>
              <w:rPr>
                <w:rFonts w:ascii="Arial" w:hAnsi="Arial" w:cs="Arial"/>
                <w:b/>
                <w:sz w:val="16"/>
                <w:szCs w:val="16"/>
              </w:rPr>
            </w:pPr>
            <w:r>
              <w:rPr>
                <w:rFonts w:ascii="Arial" w:hAnsi="Arial" w:cs="Arial"/>
                <w:b/>
                <w:sz w:val="16"/>
                <w:szCs w:val="16"/>
              </w:rPr>
              <w:t xml:space="preserve"> Adjustments</w:t>
            </w:r>
            <w:r w:rsidR="005660A5">
              <w:rPr>
                <w:rFonts w:ascii="Arial" w:hAnsi="Arial" w:cs="Arial"/>
                <w:b/>
                <w:sz w:val="16"/>
                <w:szCs w:val="16"/>
              </w:rPr>
              <w:t xml:space="preserve"> and FY 201</w:t>
            </w:r>
            <w:r w:rsidR="00C4317D">
              <w:rPr>
                <w:rFonts w:ascii="Arial" w:hAnsi="Arial" w:cs="Arial"/>
                <w:b/>
                <w:sz w:val="16"/>
                <w:szCs w:val="16"/>
              </w:rPr>
              <w:t>4</w:t>
            </w:r>
            <w:r>
              <w:rPr>
                <w:rFonts w:ascii="Arial" w:hAnsi="Arial" w:cs="Arial"/>
                <w:b/>
                <w:sz w:val="16"/>
                <w:szCs w:val="16"/>
              </w:rPr>
              <w:t xml:space="preserve"> </w:t>
            </w:r>
          </w:p>
          <w:p w14:paraId="1A86E9B9" w14:textId="77777777" w:rsidR="00076210" w:rsidRDefault="00E739F3">
            <w:pPr>
              <w:jc w:val="center"/>
              <w:rPr>
                <w:rFonts w:ascii="Arial" w:hAnsi="Arial" w:cs="Arial"/>
                <w:b/>
                <w:sz w:val="16"/>
                <w:szCs w:val="16"/>
              </w:rPr>
            </w:pPr>
            <w:r>
              <w:rPr>
                <w:rFonts w:ascii="Arial" w:hAnsi="Arial" w:cs="Arial"/>
                <w:b/>
                <w:sz w:val="16"/>
                <w:szCs w:val="16"/>
              </w:rPr>
              <w:t xml:space="preserve"> </w:t>
            </w:r>
            <w:r w:rsidR="005660A5">
              <w:rPr>
                <w:rFonts w:ascii="Arial" w:hAnsi="Arial" w:cs="Arial"/>
                <w:b/>
                <w:sz w:val="16"/>
                <w:szCs w:val="16"/>
              </w:rPr>
              <w:t>Program Changes</w:t>
            </w:r>
          </w:p>
        </w:tc>
        <w:tc>
          <w:tcPr>
            <w:tcW w:w="2142" w:type="dxa"/>
            <w:gridSpan w:val="2"/>
          </w:tcPr>
          <w:p w14:paraId="1A86E9BA" w14:textId="77777777" w:rsidR="00076210" w:rsidRDefault="00076210">
            <w:pPr>
              <w:jc w:val="center"/>
              <w:rPr>
                <w:rFonts w:ascii="Arial" w:hAnsi="Arial" w:cs="Arial"/>
                <w:b/>
                <w:sz w:val="16"/>
                <w:szCs w:val="16"/>
              </w:rPr>
            </w:pPr>
            <w:r>
              <w:rPr>
                <w:rFonts w:ascii="Arial" w:hAnsi="Arial" w:cs="Arial"/>
                <w:b/>
                <w:sz w:val="16"/>
                <w:szCs w:val="16"/>
              </w:rPr>
              <w:t>FY 20</w:t>
            </w:r>
            <w:r w:rsidR="00EC252F">
              <w:rPr>
                <w:rFonts w:ascii="Arial" w:hAnsi="Arial" w:cs="Arial"/>
                <w:b/>
                <w:sz w:val="16"/>
                <w:szCs w:val="16"/>
              </w:rPr>
              <w:t>1</w:t>
            </w:r>
            <w:r w:rsidR="00C4317D">
              <w:rPr>
                <w:rFonts w:ascii="Arial" w:hAnsi="Arial" w:cs="Arial"/>
                <w:b/>
                <w:sz w:val="16"/>
                <w:szCs w:val="16"/>
              </w:rPr>
              <w:t>4</w:t>
            </w:r>
            <w:r>
              <w:rPr>
                <w:rFonts w:ascii="Arial" w:hAnsi="Arial" w:cs="Arial"/>
                <w:b/>
                <w:sz w:val="16"/>
                <w:szCs w:val="16"/>
              </w:rPr>
              <w:t xml:space="preserve"> </w:t>
            </w:r>
            <w:r w:rsidR="00E739F3">
              <w:rPr>
                <w:rFonts w:ascii="Arial" w:hAnsi="Arial" w:cs="Arial"/>
                <w:b/>
                <w:sz w:val="16"/>
                <w:szCs w:val="16"/>
              </w:rPr>
              <w:t xml:space="preserve"> </w:t>
            </w:r>
          </w:p>
          <w:p w14:paraId="1A86E9BB" w14:textId="77777777" w:rsidR="00E739F3" w:rsidRDefault="00E739F3">
            <w:pPr>
              <w:jc w:val="center"/>
              <w:rPr>
                <w:rFonts w:ascii="Arial" w:hAnsi="Arial" w:cs="Arial"/>
                <w:b/>
                <w:sz w:val="16"/>
                <w:szCs w:val="16"/>
              </w:rPr>
            </w:pPr>
            <w:r>
              <w:rPr>
                <w:rFonts w:ascii="Arial" w:hAnsi="Arial" w:cs="Arial"/>
                <w:b/>
                <w:sz w:val="16"/>
                <w:szCs w:val="16"/>
              </w:rPr>
              <w:t xml:space="preserve"> Request</w:t>
            </w:r>
          </w:p>
        </w:tc>
      </w:tr>
      <w:tr w:rsidR="00860E3E" w14:paraId="1A86E9C9" w14:textId="77777777" w:rsidTr="00223C67">
        <w:trPr>
          <w:cantSplit/>
          <w:trHeight w:val="220"/>
        </w:trPr>
        <w:tc>
          <w:tcPr>
            <w:tcW w:w="3577" w:type="dxa"/>
            <w:gridSpan w:val="2"/>
            <w:vMerge w:val="restart"/>
          </w:tcPr>
          <w:p w14:paraId="1A86E9BD" w14:textId="77777777" w:rsidR="00076210" w:rsidRDefault="00076210">
            <w:pPr>
              <w:rPr>
                <w:rFonts w:ascii="Arial" w:hAnsi="Arial" w:cs="Arial"/>
                <w:b/>
                <w:sz w:val="16"/>
                <w:szCs w:val="16"/>
              </w:rPr>
            </w:pPr>
            <w:r>
              <w:rPr>
                <w:rFonts w:ascii="Arial" w:hAnsi="Arial" w:cs="Arial"/>
                <w:b/>
                <w:sz w:val="16"/>
                <w:szCs w:val="16"/>
              </w:rPr>
              <w:t>Total Costs and FTE</w:t>
            </w:r>
          </w:p>
          <w:p w14:paraId="1A86E9BE" w14:textId="77777777" w:rsidR="00076210" w:rsidRDefault="00076210">
            <w:pPr>
              <w:rPr>
                <w:rFonts w:ascii="Arial" w:hAnsi="Arial" w:cs="Arial"/>
                <w:sz w:val="14"/>
                <w:szCs w:val="14"/>
              </w:rPr>
            </w:pPr>
          </w:p>
        </w:tc>
        <w:tc>
          <w:tcPr>
            <w:tcW w:w="892" w:type="dxa"/>
          </w:tcPr>
          <w:p w14:paraId="1A86E9BF" w14:textId="77777777" w:rsidR="00076210" w:rsidRDefault="00076210">
            <w:pPr>
              <w:jc w:val="center"/>
              <w:rPr>
                <w:rFonts w:ascii="Arial" w:hAnsi="Arial" w:cs="Arial"/>
                <w:b/>
                <w:sz w:val="16"/>
                <w:szCs w:val="16"/>
              </w:rPr>
            </w:pPr>
            <w:r>
              <w:rPr>
                <w:rFonts w:ascii="Arial" w:hAnsi="Arial" w:cs="Arial"/>
                <w:b/>
                <w:sz w:val="16"/>
                <w:szCs w:val="16"/>
              </w:rPr>
              <w:t>FTE</w:t>
            </w:r>
          </w:p>
        </w:tc>
        <w:tc>
          <w:tcPr>
            <w:tcW w:w="1103" w:type="dxa"/>
          </w:tcPr>
          <w:p w14:paraId="1A86E9C0" w14:textId="77777777" w:rsidR="00076210" w:rsidRDefault="00076210">
            <w:pPr>
              <w:jc w:val="center"/>
              <w:rPr>
                <w:rFonts w:ascii="Arial" w:hAnsi="Arial" w:cs="Arial"/>
                <w:b/>
                <w:sz w:val="16"/>
                <w:szCs w:val="16"/>
              </w:rPr>
            </w:pPr>
            <w:r>
              <w:rPr>
                <w:rFonts w:ascii="Arial" w:hAnsi="Arial" w:cs="Arial"/>
                <w:b/>
                <w:sz w:val="16"/>
                <w:szCs w:val="16"/>
              </w:rPr>
              <w:t>$000</w:t>
            </w:r>
          </w:p>
        </w:tc>
        <w:tc>
          <w:tcPr>
            <w:tcW w:w="810" w:type="dxa"/>
            <w:shd w:val="solid" w:color="D9D9D9" w:themeColor="background1" w:themeShade="D9" w:fill="auto"/>
          </w:tcPr>
          <w:p w14:paraId="1A86E9C1" w14:textId="77777777" w:rsidR="00076210" w:rsidRDefault="00076210">
            <w:pPr>
              <w:jc w:val="center"/>
              <w:rPr>
                <w:rFonts w:ascii="Arial" w:hAnsi="Arial" w:cs="Arial"/>
                <w:b/>
                <w:sz w:val="16"/>
                <w:szCs w:val="16"/>
              </w:rPr>
            </w:pPr>
            <w:r>
              <w:rPr>
                <w:rFonts w:ascii="Arial" w:hAnsi="Arial" w:cs="Arial"/>
                <w:b/>
                <w:sz w:val="16"/>
                <w:szCs w:val="16"/>
              </w:rPr>
              <w:t>FTE</w:t>
            </w:r>
          </w:p>
        </w:tc>
        <w:tc>
          <w:tcPr>
            <w:tcW w:w="1080" w:type="dxa"/>
            <w:shd w:val="solid" w:color="D9D9D9" w:themeColor="background1" w:themeShade="D9" w:fill="auto"/>
          </w:tcPr>
          <w:p w14:paraId="1A86E9C2" w14:textId="77777777" w:rsidR="00076210" w:rsidRDefault="00076210">
            <w:pPr>
              <w:jc w:val="center"/>
              <w:rPr>
                <w:rFonts w:ascii="Arial" w:hAnsi="Arial" w:cs="Arial"/>
                <w:b/>
                <w:sz w:val="16"/>
                <w:szCs w:val="16"/>
              </w:rPr>
            </w:pPr>
            <w:r>
              <w:rPr>
                <w:rFonts w:ascii="Arial" w:hAnsi="Arial" w:cs="Arial"/>
                <w:b/>
                <w:sz w:val="16"/>
                <w:szCs w:val="16"/>
              </w:rPr>
              <w:t>$000</w:t>
            </w:r>
          </w:p>
        </w:tc>
        <w:tc>
          <w:tcPr>
            <w:tcW w:w="1031" w:type="dxa"/>
          </w:tcPr>
          <w:p w14:paraId="1A86E9C3" w14:textId="77777777" w:rsidR="00076210" w:rsidRDefault="00076210">
            <w:pPr>
              <w:jc w:val="center"/>
              <w:rPr>
                <w:rFonts w:ascii="Arial" w:hAnsi="Arial" w:cs="Arial"/>
                <w:b/>
                <w:sz w:val="16"/>
                <w:szCs w:val="16"/>
              </w:rPr>
            </w:pPr>
            <w:r>
              <w:rPr>
                <w:rFonts w:ascii="Arial" w:hAnsi="Arial" w:cs="Arial"/>
                <w:b/>
                <w:sz w:val="16"/>
                <w:szCs w:val="16"/>
              </w:rPr>
              <w:t>FTE</w:t>
            </w:r>
          </w:p>
        </w:tc>
        <w:tc>
          <w:tcPr>
            <w:tcW w:w="1254" w:type="dxa"/>
          </w:tcPr>
          <w:p w14:paraId="1A86E9C4" w14:textId="77777777" w:rsidR="00076210" w:rsidRDefault="00076210">
            <w:pPr>
              <w:jc w:val="center"/>
              <w:rPr>
                <w:rFonts w:ascii="Arial" w:hAnsi="Arial" w:cs="Arial"/>
                <w:b/>
                <w:sz w:val="16"/>
                <w:szCs w:val="16"/>
              </w:rPr>
            </w:pPr>
            <w:r>
              <w:rPr>
                <w:rFonts w:ascii="Arial" w:hAnsi="Arial" w:cs="Arial"/>
                <w:b/>
                <w:sz w:val="16"/>
                <w:szCs w:val="16"/>
              </w:rPr>
              <w:t>$000</w:t>
            </w:r>
          </w:p>
        </w:tc>
        <w:tc>
          <w:tcPr>
            <w:tcW w:w="1368" w:type="dxa"/>
          </w:tcPr>
          <w:p w14:paraId="1A86E9C5" w14:textId="77777777" w:rsidR="00076210" w:rsidRDefault="00076210">
            <w:pPr>
              <w:jc w:val="center"/>
              <w:rPr>
                <w:rFonts w:ascii="Arial" w:hAnsi="Arial" w:cs="Arial"/>
                <w:b/>
                <w:sz w:val="16"/>
                <w:szCs w:val="16"/>
              </w:rPr>
            </w:pPr>
            <w:r>
              <w:rPr>
                <w:rFonts w:ascii="Arial" w:hAnsi="Arial" w:cs="Arial"/>
                <w:b/>
                <w:sz w:val="16"/>
                <w:szCs w:val="16"/>
              </w:rPr>
              <w:t>FTE</w:t>
            </w:r>
          </w:p>
        </w:tc>
        <w:tc>
          <w:tcPr>
            <w:tcW w:w="1315" w:type="dxa"/>
          </w:tcPr>
          <w:p w14:paraId="1A86E9C6" w14:textId="77777777" w:rsidR="00076210" w:rsidRDefault="00076210">
            <w:pPr>
              <w:jc w:val="center"/>
              <w:rPr>
                <w:rFonts w:ascii="Arial" w:hAnsi="Arial" w:cs="Arial"/>
                <w:b/>
                <w:sz w:val="16"/>
                <w:szCs w:val="16"/>
              </w:rPr>
            </w:pPr>
            <w:r>
              <w:rPr>
                <w:rFonts w:ascii="Arial" w:hAnsi="Arial" w:cs="Arial"/>
                <w:b/>
                <w:sz w:val="16"/>
                <w:szCs w:val="16"/>
              </w:rPr>
              <w:t>$000</w:t>
            </w:r>
          </w:p>
        </w:tc>
        <w:tc>
          <w:tcPr>
            <w:tcW w:w="1040" w:type="dxa"/>
          </w:tcPr>
          <w:p w14:paraId="1A86E9C7" w14:textId="77777777" w:rsidR="00076210" w:rsidRDefault="00076210">
            <w:pPr>
              <w:jc w:val="center"/>
              <w:rPr>
                <w:rFonts w:ascii="Arial" w:hAnsi="Arial" w:cs="Arial"/>
                <w:b/>
                <w:sz w:val="16"/>
                <w:szCs w:val="16"/>
              </w:rPr>
            </w:pPr>
            <w:r>
              <w:rPr>
                <w:rFonts w:ascii="Arial" w:hAnsi="Arial" w:cs="Arial"/>
                <w:b/>
                <w:sz w:val="16"/>
                <w:szCs w:val="16"/>
              </w:rPr>
              <w:t>FTE</w:t>
            </w:r>
          </w:p>
        </w:tc>
        <w:tc>
          <w:tcPr>
            <w:tcW w:w="1102" w:type="dxa"/>
          </w:tcPr>
          <w:p w14:paraId="1A86E9C8" w14:textId="77777777" w:rsidR="00076210" w:rsidRDefault="00076210">
            <w:pPr>
              <w:jc w:val="center"/>
              <w:rPr>
                <w:rFonts w:ascii="Arial" w:hAnsi="Arial" w:cs="Arial"/>
                <w:b/>
                <w:sz w:val="16"/>
                <w:szCs w:val="16"/>
              </w:rPr>
            </w:pPr>
            <w:r>
              <w:rPr>
                <w:rFonts w:ascii="Arial" w:hAnsi="Arial" w:cs="Arial"/>
                <w:b/>
                <w:sz w:val="16"/>
                <w:szCs w:val="16"/>
              </w:rPr>
              <w:t>$000</w:t>
            </w:r>
          </w:p>
        </w:tc>
      </w:tr>
      <w:tr w:rsidR="00860E3E" w14:paraId="1A86E9D5" w14:textId="77777777" w:rsidTr="00223C67">
        <w:trPr>
          <w:cantSplit/>
          <w:trHeight w:val="235"/>
        </w:trPr>
        <w:tc>
          <w:tcPr>
            <w:tcW w:w="3577" w:type="dxa"/>
            <w:gridSpan w:val="2"/>
            <w:vMerge/>
          </w:tcPr>
          <w:p w14:paraId="1A86E9CA" w14:textId="77777777" w:rsidR="00076210" w:rsidRDefault="00076210">
            <w:pPr>
              <w:rPr>
                <w:rFonts w:ascii="Arial" w:hAnsi="Arial" w:cs="Arial"/>
                <w:sz w:val="16"/>
                <w:szCs w:val="16"/>
              </w:rPr>
            </w:pPr>
            <w:bookmarkStart w:id="0" w:name="_Hlk230497859"/>
          </w:p>
        </w:tc>
        <w:tc>
          <w:tcPr>
            <w:tcW w:w="892" w:type="dxa"/>
          </w:tcPr>
          <w:p w14:paraId="1A86E9CB" w14:textId="77777777" w:rsidR="00076210" w:rsidRDefault="003B3BFA" w:rsidP="006E79AF">
            <w:pPr>
              <w:jc w:val="center"/>
              <w:rPr>
                <w:rFonts w:ascii="Arial" w:hAnsi="Arial" w:cs="Arial"/>
                <w:sz w:val="16"/>
                <w:szCs w:val="16"/>
              </w:rPr>
            </w:pPr>
            <w:r>
              <w:rPr>
                <w:rFonts w:ascii="Arial" w:hAnsi="Arial" w:cs="Arial"/>
                <w:sz w:val="16"/>
                <w:szCs w:val="16"/>
              </w:rPr>
              <w:t>36,947</w:t>
            </w:r>
          </w:p>
        </w:tc>
        <w:tc>
          <w:tcPr>
            <w:tcW w:w="1103" w:type="dxa"/>
          </w:tcPr>
          <w:p w14:paraId="1A86E9CC" w14:textId="77777777" w:rsidR="00076210" w:rsidRDefault="003B3BFA" w:rsidP="00705E6D">
            <w:pPr>
              <w:rPr>
                <w:rFonts w:ascii="Arial" w:hAnsi="Arial" w:cs="Arial"/>
                <w:sz w:val="16"/>
                <w:szCs w:val="16"/>
              </w:rPr>
            </w:pPr>
            <w:r>
              <w:rPr>
                <w:rFonts w:ascii="Arial" w:hAnsi="Arial" w:cs="Arial"/>
                <w:sz w:val="16"/>
                <w:szCs w:val="16"/>
              </w:rPr>
              <w:t>6,551,281</w:t>
            </w:r>
          </w:p>
        </w:tc>
        <w:tc>
          <w:tcPr>
            <w:tcW w:w="810" w:type="dxa"/>
            <w:shd w:val="solid" w:color="D9D9D9" w:themeColor="background1" w:themeShade="D9" w:fill="auto"/>
          </w:tcPr>
          <w:p w14:paraId="1A86E9CD" w14:textId="77777777" w:rsidR="00076210" w:rsidRDefault="003D61FA" w:rsidP="00860E3E">
            <w:pPr>
              <w:jc w:val="center"/>
              <w:rPr>
                <w:rFonts w:ascii="Arial" w:hAnsi="Arial" w:cs="Arial"/>
                <w:sz w:val="16"/>
                <w:szCs w:val="16"/>
              </w:rPr>
            </w:pPr>
            <w:r>
              <w:rPr>
                <w:rFonts w:ascii="Arial" w:hAnsi="Arial" w:cs="Arial"/>
                <w:sz w:val="16"/>
                <w:szCs w:val="16"/>
              </w:rPr>
              <w:t>3</w:t>
            </w:r>
            <w:r w:rsidR="00860E3E">
              <w:rPr>
                <w:rFonts w:ascii="Arial" w:hAnsi="Arial" w:cs="Arial"/>
                <w:sz w:val="16"/>
                <w:szCs w:val="16"/>
              </w:rPr>
              <w:t>5</w:t>
            </w:r>
            <w:r>
              <w:rPr>
                <w:rFonts w:ascii="Arial" w:hAnsi="Arial" w:cs="Arial"/>
                <w:sz w:val="16"/>
                <w:szCs w:val="16"/>
              </w:rPr>
              <w:t>,</w:t>
            </w:r>
            <w:r w:rsidR="00860E3E">
              <w:rPr>
                <w:rFonts w:ascii="Arial" w:hAnsi="Arial" w:cs="Arial"/>
                <w:sz w:val="16"/>
                <w:szCs w:val="16"/>
              </w:rPr>
              <w:t>307</w:t>
            </w:r>
          </w:p>
        </w:tc>
        <w:tc>
          <w:tcPr>
            <w:tcW w:w="1080" w:type="dxa"/>
            <w:shd w:val="solid" w:color="D9D9D9" w:themeColor="background1" w:themeShade="D9" w:fill="auto"/>
          </w:tcPr>
          <w:p w14:paraId="1A86E9CE" w14:textId="77777777" w:rsidR="00076210" w:rsidRDefault="003D61FA" w:rsidP="00F05608">
            <w:pPr>
              <w:jc w:val="center"/>
              <w:rPr>
                <w:rFonts w:ascii="Arial" w:hAnsi="Arial" w:cs="Arial"/>
                <w:sz w:val="16"/>
                <w:szCs w:val="16"/>
              </w:rPr>
            </w:pPr>
            <w:r>
              <w:rPr>
                <w:rFonts w:ascii="Arial" w:hAnsi="Arial" w:cs="Arial"/>
                <w:sz w:val="16"/>
                <w:szCs w:val="16"/>
              </w:rPr>
              <w:t>6,551,281</w:t>
            </w:r>
          </w:p>
        </w:tc>
        <w:tc>
          <w:tcPr>
            <w:tcW w:w="1031" w:type="dxa"/>
          </w:tcPr>
          <w:p w14:paraId="1A86E9CF" w14:textId="77777777" w:rsidR="00076210" w:rsidRDefault="009F21F1" w:rsidP="00860E3E">
            <w:pPr>
              <w:jc w:val="center"/>
              <w:rPr>
                <w:rFonts w:ascii="Arial" w:hAnsi="Arial" w:cs="Arial"/>
                <w:sz w:val="16"/>
                <w:szCs w:val="16"/>
              </w:rPr>
            </w:pPr>
            <w:r>
              <w:rPr>
                <w:rFonts w:ascii="Arial" w:hAnsi="Arial" w:cs="Arial"/>
                <w:sz w:val="16"/>
                <w:szCs w:val="16"/>
              </w:rPr>
              <w:t>3</w:t>
            </w:r>
            <w:r w:rsidR="00860E3E">
              <w:rPr>
                <w:rFonts w:ascii="Arial" w:hAnsi="Arial" w:cs="Arial"/>
                <w:sz w:val="16"/>
                <w:szCs w:val="16"/>
              </w:rPr>
              <w:t>5</w:t>
            </w:r>
            <w:r>
              <w:rPr>
                <w:rFonts w:ascii="Arial" w:hAnsi="Arial" w:cs="Arial"/>
                <w:sz w:val="16"/>
                <w:szCs w:val="16"/>
              </w:rPr>
              <w:t>,</w:t>
            </w:r>
            <w:r w:rsidR="00860E3E">
              <w:rPr>
                <w:rFonts w:ascii="Arial" w:hAnsi="Arial" w:cs="Arial"/>
                <w:sz w:val="16"/>
                <w:szCs w:val="16"/>
              </w:rPr>
              <w:t>988</w:t>
            </w:r>
          </w:p>
        </w:tc>
        <w:tc>
          <w:tcPr>
            <w:tcW w:w="1254" w:type="dxa"/>
          </w:tcPr>
          <w:p w14:paraId="1A86E9D0" w14:textId="77777777" w:rsidR="00076210" w:rsidRDefault="009F21F1" w:rsidP="00860E3E">
            <w:pPr>
              <w:jc w:val="center"/>
              <w:rPr>
                <w:rFonts w:ascii="Arial" w:hAnsi="Arial" w:cs="Arial"/>
                <w:sz w:val="16"/>
                <w:szCs w:val="16"/>
              </w:rPr>
            </w:pPr>
            <w:r>
              <w:rPr>
                <w:rFonts w:ascii="Arial" w:hAnsi="Arial" w:cs="Arial"/>
                <w:sz w:val="16"/>
                <w:szCs w:val="16"/>
              </w:rPr>
              <w:t>6,5</w:t>
            </w:r>
            <w:r w:rsidR="00860E3E">
              <w:rPr>
                <w:rFonts w:ascii="Arial" w:hAnsi="Arial" w:cs="Arial"/>
                <w:sz w:val="16"/>
                <w:szCs w:val="16"/>
              </w:rPr>
              <w:t>9</w:t>
            </w:r>
            <w:r>
              <w:rPr>
                <w:rFonts w:ascii="Arial" w:hAnsi="Arial" w:cs="Arial"/>
                <w:sz w:val="16"/>
                <w:szCs w:val="16"/>
              </w:rPr>
              <w:t>1,</w:t>
            </w:r>
            <w:r w:rsidR="00860E3E">
              <w:rPr>
                <w:rFonts w:ascii="Arial" w:hAnsi="Arial" w:cs="Arial"/>
                <w:sz w:val="16"/>
                <w:szCs w:val="16"/>
              </w:rPr>
              <w:t>375</w:t>
            </w:r>
          </w:p>
        </w:tc>
        <w:tc>
          <w:tcPr>
            <w:tcW w:w="1368" w:type="dxa"/>
          </w:tcPr>
          <w:p w14:paraId="1A86E9D1" w14:textId="77777777" w:rsidR="00076210" w:rsidRDefault="00860E3E" w:rsidP="00A26243">
            <w:pPr>
              <w:jc w:val="center"/>
              <w:rPr>
                <w:rFonts w:ascii="Arial" w:hAnsi="Arial" w:cs="Arial"/>
                <w:sz w:val="16"/>
                <w:szCs w:val="16"/>
              </w:rPr>
            </w:pPr>
            <w:r>
              <w:rPr>
                <w:rFonts w:ascii="Arial" w:hAnsi="Arial" w:cs="Arial"/>
                <w:sz w:val="16"/>
                <w:szCs w:val="16"/>
              </w:rPr>
              <w:t>885</w:t>
            </w:r>
          </w:p>
        </w:tc>
        <w:tc>
          <w:tcPr>
            <w:tcW w:w="1315" w:type="dxa"/>
          </w:tcPr>
          <w:p w14:paraId="1A86E9D2" w14:textId="77777777" w:rsidR="00076210" w:rsidRDefault="009F21F1" w:rsidP="00860E3E">
            <w:pPr>
              <w:jc w:val="center"/>
              <w:rPr>
                <w:rFonts w:ascii="Arial" w:hAnsi="Arial" w:cs="Arial"/>
                <w:sz w:val="16"/>
                <w:szCs w:val="16"/>
              </w:rPr>
            </w:pPr>
            <w:r>
              <w:rPr>
                <w:rFonts w:ascii="Arial" w:hAnsi="Arial" w:cs="Arial"/>
                <w:sz w:val="16"/>
                <w:szCs w:val="16"/>
              </w:rPr>
              <w:t>2</w:t>
            </w:r>
            <w:r w:rsidR="00860E3E">
              <w:rPr>
                <w:rFonts w:ascii="Arial" w:hAnsi="Arial" w:cs="Arial"/>
                <w:sz w:val="16"/>
                <w:szCs w:val="16"/>
              </w:rPr>
              <w:t>39</w:t>
            </w:r>
            <w:r>
              <w:rPr>
                <w:rFonts w:ascii="Arial" w:hAnsi="Arial" w:cs="Arial"/>
                <w:sz w:val="16"/>
                <w:szCs w:val="16"/>
              </w:rPr>
              <w:t>,</w:t>
            </w:r>
            <w:r w:rsidR="00860E3E">
              <w:rPr>
                <w:rFonts w:ascii="Arial" w:hAnsi="Arial" w:cs="Arial"/>
                <w:sz w:val="16"/>
                <w:szCs w:val="16"/>
              </w:rPr>
              <w:t>775</w:t>
            </w:r>
          </w:p>
        </w:tc>
        <w:tc>
          <w:tcPr>
            <w:tcW w:w="1040" w:type="dxa"/>
          </w:tcPr>
          <w:p w14:paraId="1A86E9D3" w14:textId="77777777" w:rsidR="00076210" w:rsidRDefault="009F21F1" w:rsidP="00860E3E">
            <w:pPr>
              <w:jc w:val="center"/>
              <w:rPr>
                <w:rFonts w:ascii="Arial" w:hAnsi="Arial" w:cs="Arial"/>
                <w:sz w:val="16"/>
                <w:szCs w:val="16"/>
              </w:rPr>
            </w:pPr>
            <w:r>
              <w:rPr>
                <w:rFonts w:ascii="Arial" w:hAnsi="Arial" w:cs="Arial"/>
                <w:sz w:val="16"/>
                <w:szCs w:val="16"/>
              </w:rPr>
              <w:t>36,</w:t>
            </w:r>
            <w:r w:rsidR="00860E3E">
              <w:rPr>
                <w:rFonts w:ascii="Arial" w:hAnsi="Arial" w:cs="Arial"/>
                <w:sz w:val="16"/>
                <w:szCs w:val="16"/>
              </w:rPr>
              <w:t>873</w:t>
            </w:r>
          </w:p>
        </w:tc>
        <w:tc>
          <w:tcPr>
            <w:tcW w:w="1102" w:type="dxa"/>
          </w:tcPr>
          <w:p w14:paraId="1A86E9D4" w14:textId="77777777" w:rsidR="00076210" w:rsidRDefault="009F21F1" w:rsidP="00860E3E">
            <w:pPr>
              <w:rPr>
                <w:rFonts w:ascii="Arial" w:hAnsi="Arial" w:cs="Arial"/>
                <w:sz w:val="16"/>
                <w:szCs w:val="16"/>
              </w:rPr>
            </w:pPr>
            <w:r>
              <w:rPr>
                <w:rFonts w:ascii="Arial" w:hAnsi="Arial" w:cs="Arial"/>
                <w:sz w:val="16"/>
                <w:szCs w:val="16"/>
              </w:rPr>
              <w:t>6,</w:t>
            </w:r>
            <w:r w:rsidR="00860E3E">
              <w:rPr>
                <w:rFonts w:ascii="Arial" w:hAnsi="Arial" w:cs="Arial"/>
                <w:sz w:val="16"/>
                <w:szCs w:val="16"/>
              </w:rPr>
              <w:t>831</w:t>
            </w:r>
            <w:r>
              <w:rPr>
                <w:rFonts w:ascii="Arial" w:hAnsi="Arial" w:cs="Arial"/>
                <w:sz w:val="16"/>
                <w:szCs w:val="16"/>
              </w:rPr>
              <w:t>,</w:t>
            </w:r>
            <w:r w:rsidR="00860E3E">
              <w:rPr>
                <w:rFonts w:ascii="Arial" w:hAnsi="Arial" w:cs="Arial"/>
                <w:sz w:val="16"/>
                <w:szCs w:val="16"/>
              </w:rPr>
              <w:t>150</w:t>
            </w:r>
          </w:p>
        </w:tc>
      </w:tr>
      <w:bookmarkEnd w:id="0"/>
      <w:tr w:rsidR="00860E3E" w14:paraId="1A86E9E1" w14:textId="77777777" w:rsidTr="00223C67">
        <w:trPr>
          <w:trHeight w:val="661"/>
        </w:trPr>
        <w:tc>
          <w:tcPr>
            <w:tcW w:w="1348" w:type="dxa"/>
          </w:tcPr>
          <w:p w14:paraId="1A86E9D6" w14:textId="77777777" w:rsidR="00076210" w:rsidRDefault="00076210">
            <w:pPr>
              <w:rPr>
                <w:rFonts w:ascii="Arial" w:hAnsi="Arial" w:cs="Arial"/>
                <w:b/>
                <w:sz w:val="16"/>
                <w:szCs w:val="16"/>
              </w:rPr>
            </w:pPr>
            <w:r>
              <w:rPr>
                <w:rFonts w:ascii="Arial" w:hAnsi="Arial" w:cs="Arial"/>
                <w:b/>
                <w:sz w:val="16"/>
                <w:szCs w:val="16"/>
              </w:rPr>
              <w:t>TYPE/ STRATEGIC OBJECTIVE</w:t>
            </w:r>
          </w:p>
        </w:tc>
        <w:tc>
          <w:tcPr>
            <w:tcW w:w="2229" w:type="dxa"/>
          </w:tcPr>
          <w:p w14:paraId="1A86E9D7" w14:textId="77777777" w:rsidR="005E6F37" w:rsidRDefault="005E6F37">
            <w:pPr>
              <w:rPr>
                <w:rFonts w:ascii="Arial" w:hAnsi="Arial" w:cs="Arial"/>
                <w:b/>
                <w:sz w:val="16"/>
                <w:szCs w:val="16"/>
              </w:rPr>
            </w:pPr>
          </w:p>
          <w:p w14:paraId="1A86E9D8" w14:textId="77777777" w:rsidR="00076210" w:rsidRDefault="00076210" w:rsidP="005E6F37">
            <w:pPr>
              <w:jc w:val="center"/>
              <w:rPr>
                <w:rFonts w:ascii="Arial" w:hAnsi="Arial" w:cs="Arial"/>
                <w:b/>
                <w:sz w:val="16"/>
                <w:szCs w:val="16"/>
              </w:rPr>
            </w:pPr>
            <w:r>
              <w:rPr>
                <w:rFonts w:ascii="Arial" w:hAnsi="Arial" w:cs="Arial"/>
                <w:b/>
                <w:sz w:val="16"/>
                <w:szCs w:val="16"/>
              </w:rPr>
              <w:t>Performance</w:t>
            </w:r>
          </w:p>
        </w:tc>
        <w:tc>
          <w:tcPr>
            <w:tcW w:w="1995" w:type="dxa"/>
            <w:gridSpan w:val="2"/>
          </w:tcPr>
          <w:p w14:paraId="1A86E9D9" w14:textId="77777777" w:rsidR="00076210" w:rsidRDefault="00076210" w:rsidP="0042046D">
            <w:pPr>
              <w:jc w:val="center"/>
              <w:rPr>
                <w:rFonts w:ascii="Arial" w:hAnsi="Arial" w:cs="Arial"/>
                <w:b/>
                <w:sz w:val="16"/>
                <w:szCs w:val="16"/>
              </w:rPr>
            </w:pPr>
            <w:r>
              <w:rPr>
                <w:rFonts w:ascii="Arial" w:hAnsi="Arial" w:cs="Arial"/>
                <w:b/>
                <w:sz w:val="16"/>
                <w:szCs w:val="16"/>
              </w:rPr>
              <w:t>FY 20</w:t>
            </w:r>
            <w:r w:rsidR="0042046D">
              <w:rPr>
                <w:rFonts w:ascii="Arial" w:hAnsi="Arial" w:cs="Arial"/>
                <w:b/>
                <w:sz w:val="16"/>
                <w:szCs w:val="16"/>
              </w:rPr>
              <w:t>1</w:t>
            </w:r>
            <w:r w:rsidR="00C4317D">
              <w:rPr>
                <w:rFonts w:ascii="Arial" w:hAnsi="Arial" w:cs="Arial"/>
                <w:b/>
                <w:sz w:val="16"/>
                <w:szCs w:val="16"/>
              </w:rPr>
              <w:t>2</w:t>
            </w:r>
          </w:p>
        </w:tc>
        <w:tc>
          <w:tcPr>
            <w:tcW w:w="1890" w:type="dxa"/>
            <w:gridSpan w:val="2"/>
            <w:shd w:val="solid" w:color="D9D9D9" w:themeColor="background1" w:themeShade="D9" w:fill="auto"/>
          </w:tcPr>
          <w:p w14:paraId="1A86E9DA" w14:textId="77777777" w:rsidR="00076210" w:rsidRDefault="00076210" w:rsidP="0042046D">
            <w:pPr>
              <w:jc w:val="center"/>
              <w:rPr>
                <w:rFonts w:ascii="Arial" w:hAnsi="Arial" w:cs="Arial"/>
                <w:b/>
                <w:sz w:val="16"/>
                <w:szCs w:val="16"/>
              </w:rPr>
            </w:pPr>
            <w:r>
              <w:rPr>
                <w:rFonts w:ascii="Arial" w:hAnsi="Arial" w:cs="Arial"/>
                <w:b/>
                <w:sz w:val="16"/>
                <w:szCs w:val="16"/>
              </w:rPr>
              <w:t>FY 20</w:t>
            </w:r>
            <w:r w:rsidR="0042046D">
              <w:rPr>
                <w:rFonts w:ascii="Arial" w:hAnsi="Arial" w:cs="Arial"/>
                <w:b/>
                <w:sz w:val="16"/>
                <w:szCs w:val="16"/>
              </w:rPr>
              <w:t>1</w:t>
            </w:r>
            <w:r w:rsidR="00C4317D">
              <w:rPr>
                <w:rFonts w:ascii="Arial" w:hAnsi="Arial" w:cs="Arial"/>
                <w:b/>
                <w:sz w:val="16"/>
                <w:szCs w:val="16"/>
              </w:rPr>
              <w:t>2</w:t>
            </w:r>
          </w:p>
        </w:tc>
        <w:tc>
          <w:tcPr>
            <w:tcW w:w="2285" w:type="dxa"/>
            <w:gridSpan w:val="2"/>
          </w:tcPr>
          <w:p w14:paraId="1A86E9DB" w14:textId="77777777" w:rsidR="00076210" w:rsidRDefault="00BA7F1C" w:rsidP="004264D7">
            <w:pPr>
              <w:jc w:val="center"/>
              <w:rPr>
                <w:rFonts w:ascii="Arial" w:hAnsi="Arial" w:cs="Arial"/>
                <w:b/>
                <w:sz w:val="16"/>
                <w:szCs w:val="16"/>
              </w:rPr>
            </w:pPr>
            <w:r>
              <w:rPr>
                <w:rFonts w:ascii="Arial" w:hAnsi="Arial" w:cs="Arial"/>
                <w:b/>
                <w:sz w:val="16"/>
                <w:szCs w:val="16"/>
              </w:rPr>
              <w:t>FY 201</w:t>
            </w:r>
            <w:r w:rsidR="00C4317D">
              <w:rPr>
                <w:rFonts w:ascii="Arial" w:hAnsi="Arial" w:cs="Arial"/>
                <w:b/>
                <w:sz w:val="16"/>
                <w:szCs w:val="16"/>
              </w:rPr>
              <w:t>3</w:t>
            </w:r>
            <w:r w:rsidR="00580D62">
              <w:rPr>
                <w:rFonts w:ascii="Arial" w:hAnsi="Arial" w:cs="Arial"/>
                <w:b/>
                <w:sz w:val="16"/>
                <w:szCs w:val="16"/>
              </w:rPr>
              <w:t xml:space="preserve"> CR</w:t>
            </w:r>
          </w:p>
        </w:tc>
        <w:tc>
          <w:tcPr>
            <w:tcW w:w="2683" w:type="dxa"/>
            <w:gridSpan w:val="2"/>
          </w:tcPr>
          <w:p w14:paraId="1A86E9DC" w14:textId="77777777" w:rsidR="00076210" w:rsidRDefault="00076210">
            <w:pPr>
              <w:jc w:val="center"/>
              <w:rPr>
                <w:rFonts w:ascii="Arial" w:hAnsi="Arial" w:cs="Arial"/>
                <w:b/>
                <w:sz w:val="16"/>
                <w:szCs w:val="16"/>
              </w:rPr>
            </w:pPr>
            <w:r>
              <w:rPr>
                <w:rFonts w:ascii="Arial" w:hAnsi="Arial" w:cs="Arial"/>
                <w:b/>
                <w:sz w:val="16"/>
                <w:szCs w:val="16"/>
              </w:rPr>
              <w:t>Current Services</w:t>
            </w:r>
          </w:p>
          <w:p w14:paraId="1A86E9DD" w14:textId="77777777" w:rsidR="00F05608" w:rsidRDefault="00076210" w:rsidP="00F05608">
            <w:pPr>
              <w:jc w:val="center"/>
              <w:rPr>
                <w:rFonts w:ascii="Arial" w:hAnsi="Arial" w:cs="Arial"/>
                <w:b/>
                <w:sz w:val="16"/>
                <w:szCs w:val="16"/>
              </w:rPr>
            </w:pPr>
            <w:r>
              <w:rPr>
                <w:rFonts w:ascii="Arial" w:hAnsi="Arial" w:cs="Arial"/>
                <w:b/>
                <w:sz w:val="16"/>
                <w:szCs w:val="16"/>
              </w:rPr>
              <w:t xml:space="preserve"> Adjustments</w:t>
            </w:r>
            <w:r w:rsidR="00E61F1F">
              <w:rPr>
                <w:rFonts w:ascii="Arial" w:hAnsi="Arial" w:cs="Arial"/>
                <w:b/>
                <w:sz w:val="16"/>
                <w:szCs w:val="16"/>
              </w:rPr>
              <w:t xml:space="preserve"> and FY 201</w:t>
            </w:r>
            <w:r w:rsidR="00C4317D">
              <w:rPr>
                <w:rFonts w:ascii="Arial" w:hAnsi="Arial" w:cs="Arial"/>
                <w:b/>
                <w:sz w:val="16"/>
                <w:szCs w:val="16"/>
              </w:rPr>
              <w:t>4</w:t>
            </w:r>
          </w:p>
          <w:p w14:paraId="1A86E9DE" w14:textId="77777777" w:rsidR="005660A5" w:rsidRDefault="005660A5" w:rsidP="00E739F3">
            <w:pPr>
              <w:jc w:val="center"/>
              <w:rPr>
                <w:rFonts w:ascii="Arial" w:hAnsi="Arial" w:cs="Arial"/>
                <w:b/>
                <w:sz w:val="16"/>
                <w:szCs w:val="16"/>
              </w:rPr>
            </w:pPr>
            <w:r>
              <w:rPr>
                <w:rFonts w:ascii="Arial" w:hAnsi="Arial" w:cs="Arial"/>
                <w:b/>
                <w:sz w:val="16"/>
                <w:szCs w:val="16"/>
              </w:rPr>
              <w:t>Program Changes</w:t>
            </w:r>
          </w:p>
        </w:tc>
        <w:tc>
          <w:tcPr>
            <w:tcW w:w="2142" w:type="dxa"/>
            <w:gridSpan w:val="2"/>
          </w:tcPr>
          <w:p w14:paraId="1A86E9DF" w14:textId="77777777" w:rsidR="00076210" w:rsidRDefault="00076210">
            <w:pPr>
              <w:jc w:val="center"/>
              <w:rPr>
                <w:rFonts w:ascii="Arial" w:hAnsi="Arial" w:cs="Arial"/>
                <w:b/>
                <w:sz w:val="16"/>
                <w:szCs w:val="16"/>
              </w:rPr>
            </w:pPr>
            <w:r>
              <w:rPr>
                <w:rFonts w:ascii="Arial" w:hAnsi="Arial" w:cs="Arial"/>
                <w:b/>
                <w:sz w:val="16"/>
                <w:szCs w:val="16"/>
              </w:rPr>
              <w:t>FY 20</w:t>
            </w:r>
            <w:r w:rsidR="00E61F1F">
              <w:rPr>
                <w:rFonts w:ascii="Arial" w:hAnsi="Arial" w:cs="Arial"/>
                <w:b/>
                <w:sz w:val="16"/>
                <w:szCs w:val="16"/>
              </w:rPr>
              <w:t>1</w:t>
            </w:r>
            <w:r w:rsidR="00C4317D">
              <w:rPr>
                <w:rFonts w:ascii="Arial" w:hAnsi="Arial" w:cs="Arial"/>
                <w:b/>
                <w:sz w:val="16"/>
                <w:szCs w:val="16"/>
              </w:rPr>
              <w:t>4</w:t>
            </w:r>
          </w:p>
          <w:p w14:paraId="1A86E9E0" w14:textId="77777777" w:rsidR="00E739F3" w:rsidRDefault="00E739F3">
            <w:pPr>
              <w:jc w:val="center"/>
              <w:rPr>
                <w:rFonts w:ascii="Arial" w:hAnsi="Arial" w:cs="Arial"/>
                <w:b/>
                <w:sz w:val="16"/>
                <w:szCs w:val="16"/>
              </w:rPr>
            </w:pPr>
            <w:r>
              <w:rPr>
                <w:rFonts w:ascii="Arial" w:hAnsi="Arial" w:cs="Arial"/>
                <w:b/>
                <w:sz w:val="16"/>
                <w:szCs w:val="16"/>
              </w:rPr>
              <w:t xml:space="preserve"> Request</w:t>
            </w:r>
          </w:p>
        </w:tc>
      </w:tr>
      <w:tr w:rsidR="00860E3E" w14:paraId="1A86EA03" w14:textId="77777777" w:rsidTr="00223C67">
        <w:trPr>
          <w:trHeight w:val="441"/>
        </w:trPr>
        <w:tc>
          <w:tcPr>
            <w:tcW w:w="1348" w:type="dxa"/>
          </w:tcPr>
          <w:p w14:paraId="1A86E9E2" w14:textId="77777777" w:rsidR="00076210" w:rsidRDefault="00076210">
            <w:pPr>
              <w:rPr>
                <w:rFonts w:ascii="Arial" w:hAnsi="Arial" w:cs="Arial"/>
                <w:b/>
                <w:sz w:val="16"/>
                <w:szCs w:val="16"/>
              </w:rPr>
            </w:pPr>
            <w:r>
              <w:rPr>
                <w:rFonts w:ascii="Arial" w:hAnsi="Arial" w:cs="Arial"/>
                <w:b/>
                <w:sz w:val="16"/>
                <w:szCs w:val="16"/>
              </w:rPr>
              <w:t>Program Activity</w:t>
            </w:r>
          </w:p>
        </w:tc>
        <w:tc>
          <w:tcPr>
            <w:tcW w:w="2229" w:type="dxa"/>
          </w:tcPr>
          <w:p w14:paraId="1A86E9E3" w14:textId="77777777" w:rsidR="00076210" w:rsidRDefault="00076210">
            <w:pPr>
              <w:rPr>
                <w:rFonts w:ascii="Arial" w:hAnsi="Arial" w:cs="Arial"/>
                <w:sz w:val="16"/>
                <w:szCs w:val="16"/>
              </w:rPr>
            </w:pPr>
            <w:r>
              <w:rPr>
                <w:rFonts w:ascii="Arial" w:hAnsi="Arial" w:cs="Arial"/>
                <w:sz w:val="16"/>
                <w:szCs w:val="16"/>
              </w:rPr>
              <w:t>Inmate Care and Programs</w:t>
            </w:r>
          </w:p>
          <w:p w14:paraId="1A86E9E4" w14:textId="77777777" w:rsidR="00076210" w:rsidRDefault="00076210">
            <w:pPr>
              <w:rPr>
                <w:rFonts w:ascii="Arial" w:hAnsi="Arial" w:cs="Arial"/>
                <w:sz w:val="16"/>
                <w:szCs w:val="16"/>
              </w:rPr>
            </w:pPr>
          </w:p>
        </w:tc>
        <w:tc>
          <w:tcPr>
            <w:tcW w:w="892" w:type="dxa"/>
          </w:tcPr>
          <w:p w14:paraId="1A86E9E5" w14:textId="77777777" w:rsidR="00076210" w:rsidRDefault="00076210">
            <w:pPr>
              <w:jc w:val="center"/>
              <w:rPr>
                <w:rFonts w:ascii="Arial" w:hAnsi="Arial" w:cs="Arial"/>
                <w:b/>
                <w:sz w:val="16"/>
                <w:szCs w:val="16"/>
              </w:rPr>
            </w:pPr>
            <w:r>
              <w:rPr>
                <w:rFonts w:ascii="Arial" w:hAnsi="Arial" w:cs="Arial"/>
                <w:b/>
                <w:sz w:val="16"/>
                <w:szCs w:val="16"/>
              </w:rPr>
              <w:t>FTE</w:t>
            </w:r>
          </w:p>
          <w:p w14:paraId="1A86E9E6" w14:textId="77777777" w:rsidR="0050289A" w:rsidRDefault="0050289A">
            <w:pPr>
              <w:jc w:val="center"/>
              <w:rPr>
                <w:rFonts w:ascii="Arial" w:hAnsi="Arial" w:cs="Arial"/>
                <w:sz w:val="16"/>
                <w:szCs w:val="16"/>
              </w:rPr>
            </w:pPr>
          </w:p>
          <w:p w14:paraId="1A86E9E7" w14:textId="77777777" w:rsidR="00076210" w:rsidRDefault="003B3BFA" w:rsidP="0050289A">
            <w:pPr>
              <w:jc w:val="center"/>
              <w:rPr>
                <w:rFonts w:ascii="Arial" w:hAnsi="Arial" w:cs="Arial"/>
                <w:sz w:val="16"/>
                <w:szCs w:val="16"/>
              </w:rPr>
            </w:pPr>
            <w:r>
              <w:rPr>
                <w:rFonts w:ascii="Arial" w:hAnsi="Arial" w:cs="Arial"/>
                <w:sz w:val="16"/>
                <w:szCs w:val="16"/>
              </w:rPr>
              <w:t>13,021</w:t>
            </w:r>
          </w:p>
        </w:tc>
        <w:tc>
          <w:tcPr>
            <w:tcW w:w="1103" w:type="dxa"/>
            <w:tcBorders>
              <w:bottom w:val="nil"/>
            </w:tcBorders>
          </w:tcPr>
          <w:p w14:paraId="1A86E9E8" w14:textId="77777777" w:rsidR="00076210" w:rsidRDefault="00076210">
            <w:pPr>
              <w:jc w:val="center"/>
              <w:rPr>
                <w:rFonts w:ascii="Arial" w:hAnsi="Arial" w:cs="Arial"/>
                <w:b/>
                <w:sz w:val="16"/>
                <w:szCs w:val="16"/>
              </w:rPr>
            </w:pPr>
            <w:r>
              <w:rPr>
                <w:rFonts w:ascii="Arial" w:hAnsi="Arial" w:cs="Arial"/>
                <w:b/>
                <w:sz w:val="16"/>
                <w:szCs w:val="16"/>
              </w:rPr>
              <w:t>$000</w:t>
            </w:r>
          </w:p>
          <w:p w14:paraId="1A86E9E9" w14:textId="77777777" w:rsidR="0050289A" w:rsidRDefault="0050289A">
            <w:pPr>
              <w:jc w:val="center"/>
              <w:rPr>
                <w:rFonts w:ascii="Arial" w:hAnsi="Arial" w:cs="Arial"/>
                <w:sz w:val="16"/>
                <w:szCs w:val="16"/>
              </w:rPr>
            </w:pPr>
          </w:p>
          <w:p w14:paraId="1A86E9EA" w14:textId="77777777" w:rsidR="00076210" w:rsidRDefault="003B3BFA" w:rsidP="0050289A">
            <w:pPr>
              <w:jc w:val="center"/>
              <w:rPr>
                <w:rFonts w:ascii="Arial" w:hAnsi="Arial" w:cs="Arial"/>
                <w:sz w:val="16"/>
                <w:szCs w:val="16"/>
              </w:rPr>
            </w:pPr>
            <w:r>
              <w:rPr>
                <w:rFonts w:ascii="Arial" w:hAnsi="Arial" w:cs="Arial"/>
                <w:sz w:val="16"/>
                <w:szCs w:val="16"/>
              </w:rPr>
              <w:t>2,421,272</w:t>
            </w:r>
          </w:p>
        </w:tc>
        <w:tc>
          <w:tcPr>
            <w:tcW w:w="810" w:type="dxa"/>
            <w:tcBorders>
              <w:bottom w:val="single" w:sz="4" w:space="0" w:color="auto"/>
            </w:tcBorders>
            <w:shd w:val="solid" w:color="D9D9D9" w:themeColor="background1" w:themeShade="D9" w:fill="auto"/>
          </w:tcPr>
          <w:p w14:paraId="1A86E9EB" w14:textId="77777777" w:rsidR="00076210" w:rsidRDefault="00076210">
            <w:pPr>
              <w:jc w:val="center"/>
              <w:rPr>
                <w:rFonts w:ascii="Arial" w:hAnsi="Arial" w:cs="Arial"/>
                <w:b/>
                <w:sz w:val="16"/>
                <w:szCs w:val="16"/>
              </w:rPr>
            </w:pPr>
            <w:r>
              <w:rPr>
                <w:rFonts w:ascii="Arial" w:hAnsi="Arial" w:cs="Arial"/>
                <w:b/>
                <w:sz w:val="16"/>
                <w:szCs w:val="16"/>
              </w:rPr>
              <w:t>FTE</w:t>
            </w:r>
          </w:p>
          <w:p w14:paraId="1A86E9EC" w14:textId="77777777" w:rsidR="00076210" w:rsidRDefault="00076210">
            <w:pPr>
              <w:jc w:val="center"/>
              <w:rPr>
                <w:rFonts w:ascii="Arial" w:hAnsi="Arial" w:cs="Arial"/>
                <w:b/>
                <w:sz w:val="16"/>
                <w:szCs w:val="16"/>
              </w:rPr>
            </w:pPr>
          </w:p>
          <w:p w14:paraId="1A86E9ED" w14:textId="77777777" w:rsidR="00076210" w:rsidRDefault="003D61FA" w:rsidP="00860E3E">
            <w:pPr>
              <w:jc w:val="center"/>
              <w:rPr>
                <w:rFonts w:ascii="Arial" w:hAnsi="Arial" w:cs="Arial"/>
                <w:sz w:val="16"/>
                <w:szCs w:val="16"/>
              </w:rPr>
            </w:pPr>
            <w:r>
              <w:rPr>
                <w:rFonts w:ascii="Arial" w:hAnsi="Arial" w:cs="Arial"/>
                <w:sz w:val="16"/>
                <w:szCs w:val="16"/>
              </w:rPr>
              <w:t>1</w:t>
            </w:r>
            <w:r w:rsidR="00860E3E">
              <w:rPr>
                <w:rFonts w:ascii="Arial" w:hAnsi="Arial" w:cs="Arial"/>
                <w:sz w:val="16"/>
                <w:szCs w:val="16"/>
              </w:rPr>
              <w:t>2</w:t>
            </w:r>
            <w:r>
              <w:rPr>
                <w:rFonts w:ascii="Arial" w:hAnsi="Arial" w:cs="Arial"/>
                <w:sz w:val="16"/>
                <w:szCs w:val="16"/>
              </w:rPr>
              <w:t>,</w:t>
            </w:r>
            <w:r w:rsidR="00860E3E">
              <w:rPr>
                <w:rFonts w:ascii="Arial" w:hAnsi="Arial" w:cs="Arial"/>
                <w:sz w:val="16"/>
                <w:szCs w:val="16"/>
              </w:rPr>
              <w:t>101</w:t>
            </w:r>
          </w:p>
        </w:tc>
        <w:tc>
          <w:tcPr>
            <w:tcW w:w="1080" w:type="dxa"/>
            <w:tcBorders>
              <w:bottom w:val="single" w:sz="4" w:space="0" w:color="auto"/>
            </w:tcBorders>
            <w:shd w:val="solid" w:color="D9D9D9" w:themeColor="background1" w:themeShade="D9" w:fill="auto"/>
          </w:tcPr>
          <w:p w14:paraId="1A86E9EE" w14:textId="77777777" w:rsidR="00076210" w:rsidRDefault="00076210">
            <w:pPr>
              <w:jc w:val="center"/>
              <w:rPr>
                <w:rFonts w:ascii="Arial" w:hAnsi="Arial" w:cs="Arial"/>
                <w:b/>
                <w:sz w:val="16"/>
                <w:szCs w:val="16"/>
              </w:rPr>
            </w:pPr>
            <w:r>
              <w:rPr>
                <w:rFonts w:ascii="Arial" w:hAnsi="Arial" w:cs="Arial"/>
                <w:b/>
                <w:sz w:val="16"/>
                <w:szCs w:val="16"/>
              </w:rPr>
              <w:t>$000</w:t>
            </w:r>
          </w:p>
          <w:p w14:paraId="1A86E9EF" w14:textId="77777777" w:rsidR="00076210" w:rsidRDefault="00076210">
            <w:pPr>
              <w:jc w:val="center"/>
              <w:rPr>
                <w:rFonts w:ascii="Arial" w:hAnsi="Arial" w:cs="Arial"/>
                <w:b/>
                <w:sz w:val="16"/>
                <w:szCs w:val="16"/>
              </w:rPr>
            </w:pPr>
          </w:p>
          <w:p w14:paraId="1A86E9F0" w14:textId="77777777" w:rsidR="00076210" w:rsidRDefault="003D61FA" w:rsidP="00F05608">
            <w:pPr>
              <w:jc w:val="center"/>
              <w:rPr>
                <w:rFonts w:ascii="Arial" w:hAnsi="Arial" w:cs="Arial"/>
                <w:sz w:val="16"/>
                <w:szCs w:val="16"/>
              </w:rPr>
            </w:pPr>
            <w:r>
              <w:rPr>
                <w:rFonts w:ascii="Arial" w:hAnsi="Arial" w:cs="Arial"/>
                <w:sz w:val="16"/>
                <w:szCs w:val="16"/>
              </w:rPr>
              <w:t>2,421,272</w:t>
            </w:r>
          </w:p>
        </w:tc>
        <w:tc>
          <w:tcPr>
            <w:tcW w:w="1031" w:type="dxa"/>
          </w:tcPr>
          <w:p w14:paraId="1A86E9F1" w14:textId="77777777" w:rsidR="00076210" w:rsidRDefault="00076210">
            <w:pPr>
              <w:jc w:val="center"/>
              <w:rPr>
                <w:rFonts w:ascii="Arial" w:hAnsi="Arial" w:cs="Arial"/>
                <w:b/>
                <w:sz w:val="16"/>
                <w:szCs w:val="16"/>
              </w:rPr>
            </w:pPr>
            <w:r>
              <w:rPr>
                <w:rFonts w:ascii="Arial" w:hAnsi="Arial" w:cs="Arial"/>
                <w:b/>
                <w:sz w:val="16"/>
                <w:szCs w:val="16"/>
              </w:rPr>
              <w:t>FTE</w:t>
            </w:r>
          </w:p>
          <w:p w14:paraId="1A86E9F2" w14:textId="77777777" w:rsidR="0050289A" w:rsidRDefault="0050289A">
            <w:pPr>
              <w:jc w:val="center"/>
              <w:rPr>
                <w:rFonts w:ascii="Arial" w:hAnsi="Arial" w:cs="Arial"/>
                <w:sz w:val="16"/>
                <w:szCs w:val="16"/>
              </w:rPr>
            </w:pPr>
          </w:p>
          <w:p w14:paraId="1A86E9F3" w14:textId="77777777" w:rsidR="00076210" w:rsidRDefault="009F21F1" w:rsidP="00860E3E">
            <w:pPr>
              <w:jc w:val="center"/>
              <w:rPr>
                <w:rFonts w:ascii="Arial" w:hAnsi="Arial" w:cs="Arial"/>
                <w:sz w:val="16"/>
                <w:szCs w:val="16"/>
              </w:rPr>
            </w:pPr>
            <w:r>
              <w:rPr>
                <w:rFonts w:ascii="Arial" w:hAnsi="Arial" w:cs="Arial"/>
                <w:sz w:val="16"/>
                <w:szCs w:val="16"/>
              </w:rPr>
              <w:t>1</w:t>
            </w:r>
            <w:r w:rsidR="00860E3E">
              <w:rPr>
                <w:rFonts w:ascii="Arial" w:hAnsi="Arial" w:cs="Arial"/>
                <w:sz w:val="16"/>
                <w:szCs w:val="16"/>
              </w:rPr>
              <w:t>2</w:t>
            </w:r>
            <w:r>
              <w:rPr>
                <w:rFonts w:ascii="Arial" w:hAnsi="Arial" w:cs="Arial"/>
                <w:sz w:val="16"/>
                <w:szCs w:val="16"/>
              </w:rPr>
              <w:t>,</w:t>
            </w:r>
            <w:r w:rsidR="00860E3E">
              <w:rPr>
                <w:rFonts w:ascii="Arial" w:hAnsi="Arial" w:cs="Arial"/>
                <w:sz w:val="16"/>
                <w:szCs w:val="16"/>
              </w:rPr>
              <w:t>373</w:t>
            </w:r>
          </w:p>
        </w:tc>
        <w:tc>
          <w:tcPr>
            <w:tcW w:w="1254" w:type="dxa"/>
          </w:tcPr>
          <w:p w14:paraId="1A86E9F4" w14:textId="77777777" w:rsidR="00076210" w:rsidRDefault="00076210">
            <w:pPr>
              <w:jc w:val="center"/>
              <w:rPr>
                <w:rFonts w:ascii="Arial" w:hAnsi="Arial" w:cs="Arial"/>
                <w:b/>
                <w:sz w:val="16"/>
                <w:szCs w:val="16"/>
              </w:rPr>
            </w:pPr>
            <w:r>
              <w:rPr>
                <w:rFonts w:ascii="Arial" w:hAnsi="Arial" w:cs="Arial"/>
                <w:b/>
                <w:sz w:val="16"/>
                <w:szCs w:val="16"/>
              </w:rPr>
              <w:t>$000</w:t>
            </w:r>
          </w:p>
          <w:p w14:paraId="1A86E9F5" w14:textId="77777777" w:rsidR="0050289A" w:rsidRDefault="0050289A">
            <w:pPr>
              <w:jc w:val="center"/>
              <w:rPr>
                <w:rFonts w:ascii="Arial" w:hAnsi="Arial" w:cs="Arial"/>
                <w:sz w:val="16"/>
                <w:szCs w:val="16"/>
              </w:rPr>
            </w:pPr>
          </w:p>
          <w:p w14:paraId="1A86E9F6" w14:textId="77777777" w:rsidR="00076210" w:rsidRDefault="009F21F1" w:rsidP="00860E3E">
            <w:pPr>
              <w:jc w:val="center"/>
              <w:rPr>
                <w:rFonts w:ascii="Arial" w:hAnsi="Arial" w:cs="Arial"/>
                <w:sz w:val="16"/>
                <w:szCs w:val="16"/>
              </w:rPr>
            </w:pPr>
            <w:r>
              <w:rPr>
                <w:rFonts w:ascii="Arial" w:hAnsi="Arial" w:cs="Arial"/>
                <w:sz w:val="16"/>
                <w:szCs w:val="16"/>
              </w:rPr>
              <w:t>2,4</w:t>
            </w:r>
            <w:r w:rsidR="00860E3E">
              <w:rPr>
                <w:rFonts w:ascii="Arial" w:hAnsi="Arial" w:cs="Arial"/>
                <w:sz w:val="16"/>
                <w:szCs w:val="16"/>
              </w:rPr>
              <w:t>36</w:t>
            </w:r>
            <w:r>
              <w:rPr>
                <w:rFonts w:ascii="Arial" w:hAnsi="Arial" w:cs="Arial"/>
                <w:sz w:val="16"/>
                <w:szCs w:val="16"/>
              </w:rPr>
              <w:t>,</w:t>
            </w:r>
            <w:r w:rsidR="00860E3E">
              <w:rPr>
                <w:rFonts w:ascii="Arial" w:hAnsi="Arial" w:cs="Arial"/>
                <w:sz w:val="16"/>
                <w:szCs w:val="16"/>
              </w:rPr>
              <w:t>090</w:t>
            </w:r>
          </w:p>
        </w:tc>
        <w:tc>
          <w:tcPr>
            <w:tcW w:w="1368" w:type="dxa"/>
          </w:tcPr>
          <w:p w14:paraId="1A86E9F7" w14:textId="77777777" w:rsidR="00076210" w:rsidRDefault="00076210">
            <w:pPr>
              <w:jc w:val="center"/>
              <w:rPr>
                <w:rFonts w:ascii="Arial" w:hAnsi="Arial" w:cs="Arial"/>
                <w:b/>
                <w:sz w:val="16"/>
                <w:szCs w:val="16"/>
              </w:rPr>
            </w:pPr>
            <w:r>
              <w:rPr>
                <w:rFonts w:ascii="Arial" w:hAnsi="Arial" w:cs="Arial"/>
                <w:b/>
                <w:sz w:val="16"/>
                <w:szCs w:val="16"/>
              </w:rPr>
              <w:t>FTE</w:t>
            </w:r>
          </w:p>
          <w:p w14:paraId="1A86E9F8" w14:textId="77777777" w:rsidR="0050289A" w:rsidRDefault="00860E3E">
            <w:pPr>
              <w:jc w:val="center"/>
              <w:rPr>
                <w:rFonts w:ascii="Arial" w:hAnsi="Arial" w:cs="Arial"/>
                <w:sz w:val="16"/>
                <w:szCs w:val="16"/>
              </w:rPr>
            </w:pPr>
            <w:r>
              <w:rPr>
                <w:rFonts w:ascii="Arial" w:hAnsi="Arial" w:cs="Arial"/>
                <w:sz w:val="16"/>
                <w:szCs w:val="16"/>
              </w:rPr>
              <w:t>315</w:t>
            </w:r>
          </w:p>
          <w:p w14:paraId="1A86E9F9" w14:textId="77777777" w:rsidR="00076210" w:rsidRDefault="00076210" w:rsidP="0050289A">
            <w:pPr>
              <w:jc w:val="center"/>
              <w:rPr>
                <w:rFonts w:ascii="Arial" w:hAnsi="Arial" w:cs="Arial"/>
                <w:sz w:val="16"/>
                <w:szCs w:val="16"/>
              </w:rPr>
            </w:pPr>
          </w:p>
        </w:tc>
        <w:tc>
          <w:tcPr>
            <w:tcW w:w="1315" w:type="dxa"/>
          </w:tcPr>
          <w:p w14:paraId="1A86E9FA" w14:textId="77777777" w:rsidR="00076210" w:rsidRDefault="00076210">
            <w:pPr>
              <w:jc w:val="center"/>
              <w:rPr>
                <w:rFonts w:ascii="Arial" w:hAnsi="Arial" w:cs="Arial"/>
                <w:b/>
                <w:sz w:val="16"/>
                <w:szCs w:val="16"/>
              </w:rPr>
            </w:pPr>
            <w:r>
              <w:rPr>
                <w:rFonts w:ascii="Arial" w:hAnsi="Arial" w:cs="Arial"/>
                <w:b/>
                <w:sz w:val="16"/>
                <w:szCs w:val="16"/>
              </w:rPr>
              <w:t>$000</w:t>
            </w:r>
          </w:p>
          <w:p w14:paraId="1A86E9FB" w14:textId="77777777" w:rsidR="0050289A" w:rsidRDefault="00860E3E">
            <w:pPr>
              <w:jc w:val="center"/>
              <w:rPr>
                <w:rFonts w:ascii="Arial" w:hAnsi="Arial" w:cs="Arial"/>
                <w:sz w:val="16"/>
                <w:szCs w:val="16"/>
              </w:rPr>
            </w:pPr>
            <w:r>
              <w:rPr>
                <w:rFonts w:ascii="Arial" w:hAnsi="Arial" w:cs="Arial"/>
                <w:sz w:val="16"/>
                <w:szCs w:val="16"/>
              </w:rPr>
              <w:t>73</w:t>
            </w:r>
            <w:r w:rsidR="009F21F1">
              <w:rPr>
                <w:rFonts w:ascii="Arial" w:hAnsi="Arial" w:cs="Arial"/>
                <w:sz w:val="16"/>
                <w:szCs w:val="16"/>
              </w:rPr>
              <w:t>,</w:t>
            </w:r>
            <w:r>
              <w:rPr>
                <w:rFonts w:ascii="Arial" w:hAnsi="Arial" w:cs="Arial"/>
                <w:sz w:val="16"/>
                <w:szCs w:val="16"/>
              </w:rPr>
              <w:t>712</w:t>
            </w:r>
          </w:p>
          <w:p w14:paraId="1A86E9FC" w14:textId="77777777" w:rsidR="00076210" w:rsidRDefault="00076210" w:rsidP="0050289A">
            <w:pPr>
              <w:jc w:val="center"/>
              <w:rPr>
                <w:rFonts w:ascii="Arial" w:hAnsi="Arial" w:cs="Arial"/>
                <w:sz w:val="16"/>
                <w:szCs w:val="16"/>
              </w:rPr>
            </w:pPr>
          </w:p>
        </w:tc>
        <w:tc>
          <w:tcPr>
            <w:tcW w:w="1040" w:type="dxa"/>
          </w:tcPr>
          <w:p w14:paraId="1A86E9FD" w14:textId="77777777" w:rsidR="00076210" w:rsidRDefault="00076210">
            <w:pPr>
              <w:jc w:val="center"/>
              <w:rPr>
                <w:rFonts w:ascii="Arial" w:hAnsi="Arial" w:cs="Arial"/>
                <w:b/>
                <w:sz w:val="16"/>
                <w:szCs w:val="16"/>
              </w:rPr>
            </w:pPr>
            <w:r>
              <w:rPr>
                <w:rFonts w:ascii="Arial" w:hAnsi="Arial" w:cs="Arial"/>
                <w:b/>
                <w:sz w:val="16"/>
                <w:szCs w:val="16"/>
              </w:rPr>
              <w:t>FTE</w:t>
            </w:r>
          </w:p>
          <w:p w14:paraId="1A86E9FE" w14:textId="77777777" w:rsidR="0050289A" w:rsidRDefault="009F21F1">
            <w:pPr>
              <w:jc w:val="center"/>
              <w:rPr>
                <w:rFonts w:ascii="Arial" w:hAnsi="Arial" w:cs="Arial"/>
                <w:sz w:val="16"/>
                <w:szCs w:val="16"/>
              </w:rPr>
            </w:pPr>
            <w:r>
              <w:rPr>
                <w:rFonts w:ascii="Arial" w:hAnsi="Arial" w:cs="Arial"/>
                <w:sz w:val="16"/>
                <w:szCs w:val="16"/>
              </w:rPr>
              <w:t>12,</w:t>
            </w:r>
            <w:r w:rsidR="00860E3E">
              <w:rPr>
                <w:rFonts w:ascii="Arial" w:hAnsi="Arial" w:cs="Arial"/>
                <w:sz w:val="16"/>
                <w:szCs w:val="16"/>
              </w:rPr>
              <w:t>688</w:t>
            </w:r>
          </w:p>
          <w:p w14:paraId="1A86E9FF" w14:textId="77777777" w:rsidR="00076210" w:rsidRDefault="00076210" w:rsidP="0050289A">
            <w:pPr>
              <w:jc w:val="center"/>
              <w:rPr>
                <w:rFonts w:ascii="Arial" w:hAnsi="Arial" w:cs="Arial"/>
                <w:sz w:val="16"/>
                <w:szCs w:val="16"/>
              </w:rPr>
            </w:pPr>
          </w:p>
        </w:tc>
        <w:tc>
          <w:tcPr>
            <w:tcW w:w="1102" w:type="dxa"/>
          </w:tcPr>
          <w:p w14:paraId="1A86EA00" w14:textId="77777777" w:rsidR="00076210" w:rsidRDefault="00076210">
            <w:pPr>
              <w:jc w:val="center"/>
              <w:rPr>
                <w:rFonts w:ascii="Arial" w:hAnsi="Arial" w:cs="Arial"/>
                <w:b/>
                <w:sz w:val="16"/>
                <w:szCs w:val="16"/>
              </w:rPr>
            </w:pPr>
            <w:r>
              <w:rPr>
                <w:rFonts w:ascii="Arial" w:hAnsi="Arial" w:cs="Arial"/>
                <w:b/>
                <w:sz w:val="16"/>
                <w:szCs w:val="16"/>
              </w:rPr>
              <w:t>$000</w:t>
            </w:r>
          </w:p>
          <w:p w14:paraId="1A86EA01" w14:textId="77777777" w:rsidR="0050289A" w:rsidRDefault="009F21F1">
            <w:pPr>
              <w:jc w:val="center"/>
              <w:rPr>
                <w:rFonts w:ascii="Arial" w:hAnsi="Arial" w:cs="Arial"/>
                <w:sz w:val="16"/>
                <w:szCs w:val="16"/>
              </w:rPr>
            </w:pPr>
            <w:r>
              <w:rPr>
                <w:rFonts w:ascii="Arial" w:hAnsi="Arial" w:cs="Arial"/>
                <w:sz w:val="16"/>
                <w:szCs w:val="16"/>
              </w:rPr>
              <w:t>2,50</w:t>
            </w:r>
            <w:r w:rsidR="00860E3E">
              <w:rPr>
                <w:rFonts w:ascii="Arial" w:hAnsi="Arial" w:cs="Arial"/>
                <w:sz w:val="16"/>
                <w:szCs w:val="16"/>
              </w:rPr>
              <w:t>9</w:t>
            </w:r>
            <w:r>
              <w:rPr>
                <w:rFonts w:ascii="Arial" w:hAnsi="Arial" w:cs="Arial"/>
                <w:sz w:val="16"/>
                <w:szCs w:val="16"/>
              </w:rPr>
              <w:t>,</w:t>
            </w:r>
            <w:r w:rsidR="00860E3E">
              <w:rPr>
                <w:rFonts w:ascii="Arial" w:hAnsi="Arial" w:cs="Arial"/>
                <w:sz w:val="16"/>
                <w:szCs w:val="16"/>
              </w:rPr>
              <w:t>802</w:t>
            </w:r>
          </w:p>
          <w:p w14:paraId="1A86EA02" w14:textId="77777777" w:rsidR="00076210" w:rsidRDefault="00076210" w:rsidP="0050289A">
            <w:pPr>
              <w:jc w:val="center"/>
              <w:rPr>
                <w:rFonts w:ascii="Arial" w:hAnsi="Arial" w:cs="Arial"/>
                <w:sz w:val="16"/>
                <w:szCs w:val="16"/>
              </w:rPr>
            </w:pPr>
          </w:p>
        </w:tc>
      </w:tr>
      <w:tr w:rsidR="00860E3E" w14:paraId="1A86EA0B" w14:textId="77777777" w:rsidTr="00223C67">
        <w:trPr>
          <w:trHeight w:val="441"/>
        </w:trPr>
        <w:tc>
          <w:tcPr>
            <w:tcW w:w="1348" w:type="dxa"/>
          </w:tcPr>
          <w:p w14:paraId="1A86EA04" w14:textId="77777777" w:rsidR="007D570A" w:rsidRDefault="007D570A">
            <w:pPr>
              <w:rPr>
                <w:rFonts w:ascii="Arial" w:hAnsi="Arial" w:cs="Arial"/>
                <w:b/>
                <w:sz w:val="16"/>
                <w:szCs w:val="16"/>
              </w:rPr>
            </w:pPr>
            <w:r>
              <w:rPr>
                <w:rFonts w:ascii="Arial" w:hAnsi="Arial" w:cs="Arial"/>
                <w:b/>
                <w:sz w:val="16"/>
                <w:szCs w:val="16"/>
              </w:rPr>
              <w:t>Performance Measure</w:t>
            </w:r>
          </w:p>
        </w:tc>
        <w:tc>
          <w:tcPr>
            <w:tcW w:w="2229" w:type="dxa"/>
          </w:tcPr>
          <w:p w14:paraId="1A86EA05" w14:textId="77777777" w:rsidR="007D570A" w:rsidRDefault="007D570A" w:rsidP="00233534">
            <w:pPr>
              <w:rPr>
                <w:rFonts w:ascii="Arial" w:hAnsi="Arial" w:cs="Arial"/>
                <w:sz w:val="16"/>
                <w:szCs w:val="16"/>
              </w:rPr>
            </w:pPr>
            <w:r>
              <w:rPr>
                <w:rFonts w:ascii="Arial" w:hAnsi="Arial" w:cs="Arial"/>
                <w:sz w:val="16"/>
                <w:szCs w:val="16"/>
              </w:rPr>
              <w:t xml:space="preserve"> # of Inmates Completing Literacy Prog</w:t>
            </w:r>
            <w:r w:rsidR="00233534">
              <w:rPr>
                <w:rFonts w:ascii="Arial" w:hAnsi="Arial" w:cs="Arial"/>
                <w:sz w:val="16"/>
                <w:szCs w:val="16"/>
              </w:rPr>
              <w:t>ram</w:t>
            </w:r>
          </w:p>
        </w:tc>
        <w:tc>
          <w:tcPr>
            <w:tcW w:w="1995" w:type="dxa"/>
            <w:gridSpan w:val="2"/>
          </w:tcPr>
          <w:p w14:paraId="1A86EA06" w14:textId="77777777" w:rsidR="007D570A" w:rsidRDefault="00C4317D">
            <w:pPr>
              <w:jc w:val="center"/>
              <w:rPr>
                <w:rFonts w:ascii="Arial" w:hAnsi="Arial" w:cs="Arial"/>
                <w:sz w:val="16"/>
                <w:szCs w:val="16"/>
              </w:rPr>
            </w:pPr>
            <w:r>
              <w:rPr>
                <w:rFonts w:ascii="Arial" w:hAnsi="Arial" w:cs="Arial"/>
                <w:sz w:val="16"/>
                <w:szCs w:val="16"/>
              </w:rPr>
              <w:t>6,580</w:t>
            </w:r>
          </w:p>
        </w:tc>
        <w:tc>
          <w:tcPr>
            <w:tcW w:w="1890" w:type="dxa"/>
            <w:gridSpan w:val="2"/>
            <w:tcBorders>
              <w:bottom w:val="single" w:sz="4" w:space="0" w:color="auto"/>
            </w:tcBorders>
            <w:shd w:val="solid" w:color="D9D9D9" w:themeColor="background1" w:themeShade="D9" w:fill="auto"/>
          </w:tcPr>
          <w:p w14:paraId="1A86EA07" w14:textId="77777777" w:rsidR="007D570A" w:rsidRDefault="00A34E57" w:rsidP="00A34E57">
            <w:pPr>
              <w:jc w:val="center"/>
              <w:rPr>
                <w:rFonts w:ascii="Arial" w:hAnsi="Arial" w:cs="Arial"/>
                <w:sz w:val="16"/>
                <w:szCs w:val="16"/>
              </w:rPr>
            </w:pPr>
            <w:r>
              <w:rPr>
                <w:rFonts w:ascii="Arial" w:hAnsi="Arial" w:cs="Arial"/>
                <w:sz w:val="16"/>
                <w:szCs w:val="16"/>
              </w:rPr>
              <w:t>5</w:t>
            </w:r>
            <w:r w:rsidR="003D61FA">
              <w:rPr>
                <w:rFonts w:ascii="Arial" w:hAnsi="Arial" w:cs="Arial"/>
                <w:sz w:val="16"/>
                <w:szCs w:val="16"/>
              </w:rPr>
              <w:t>,</w:t>
            </w:r>
            <w:r>
              <w:rPr>
                <w:rFonts w:ascii="Arial" w:hAnsi="Arial" w:cs="Arial"/>
                <w:sz w:val="16"/>
                <w:szCs w:val="16"/>
              </w:rPr>
              <w:t>902</w:t>
            </w:r>
          </w:p>
        </w:tc>
        <w:tc>
          <w:tcPr>
            <w:tcW w:w="2285" w:type="dxa"/>
            <w:gridSpan w:val="2"/>
          </w:tcPr>
          <w:p w14:paraId="1A86EA08" w14:textId="77777777" w:rsidR="007D570A" w:rsidRDefault="00A34E57" w:rsidP="00A34E57">
            <w:pPr>
              <w:jc w:val="center"/>
              <w:rPr>
                <w:rFonts w:ascii="Arial" w:hAnsi="Arial" w:cs="Arial"/>
                <w:sz w:val="16"/>
                <w:szCs w:val="16"/>
              </w:rPr>
            </w:pPr>
            <w:r>
              <w:rPr>
                <w:rFonts w:ascii="Arial" w:hAnsi="Arial" w:cs="Arial"/>
                <w:sz w:val="16"/>
                <w:szCs w:val="16"/>
              </w:rPr>
              <w:t>6</w:t>
            </w:r>
            <w:r w:rsidR="003B3BFA">
              <w:rPr>
                <w:rFonts w:ascii="Arial" w:hAnsi="Arial" w:cs="Arial"/>
                <w:sz w:val="16"/>
                <w:szCs w:val="16"/>
              </w:rPr>
              <w:t>,</w:t>
            </w:r>
            <w:r>
              <w:rPr>
                <w:rFonts w:ascii="Arial" w:hAnsi="Arial" w:cs="Arial"/>
                <w:sz w:val="16"/>
                <w:szCs w:val="16"/>
              </w:rPr>
              <w:t>580</w:t>
            </w:r>
          </w:p>
        </w:tc>
        <w:tc>
          <w:tcPr>
            <w:tcW w:w="2683" w:type="dxa"/>
            <w:gridSpan w:val="2"/>
          </w:tcPr>
          <w:p w14:paraId="1A86EA09" w14:textId="77777777" w:rsidR="007D570A" w:rsidRDefault="00C86243">
            <w:pPr>
              <w:jc w:val="center"/>
              <w:rPr>
                <w:rFonts w:ascii="Arial" w:hAnsi="Arial" w:cs="Arial"/>
                <w:sz w:val="16"/>
                <w:szCs w:val="16"/>
              </w:rPr>
            </w:pPr>
            <w:r>
              <w:rPr>
                <w:rFonts w:ascii="Arial" w:hAnsi="Arial" w:cs="Arial"/>
                <w:sz w:val="16"/>
                <w:szCs w:val="16"/>
              </w:rPr>
              <w:t>0</w:t>
            </w:r>
          </w:p>
        </w:tc>
        <w:tc>
          <w:tcPr>
            <w:tcW w:w="2142" w:type="dxa"/>
            <w:gridSpan w:val="2"/>
          </w:tcPr>
          <w:p w14:paraId="1A86EA0A" w14:textId="77777777" w:rsidR="007D570A" w:rsidRDefault="008A331C" w:rsidP="008A331C">
            <w:pPr>
              <w:jc w:val="center"/>
              <w:rPr>
                <w:rFonts w:ascii="Arial" w:hAnsi="Arial" w:cs="Arial"/>
                <w:sz w:val="16"/>
                <w:szCs w:val="16"/>
              </w:rPr>
            </w:pPr>
            <w:r>
              <w:rPr>
                <w:rFonts w:ascii="Arial" w:hAnsi="Arial" w:cs="Arial"/>
                <w:sz w:val="16"/>
                <w:szCs w:val="16"/>
              </w:rPr>
              <w:t>6</w:t>
            </w:r>
            <w:r w:rsidR="003B3BFA">
              <w:rPr>
                <w:rFonts w:ascii="Arial" w:hAnsi="Arial" w:cs="Arial"/>
                <w:sz w:val="16"/>
                <w:szCs w:val="16"/>
              </w:rPr>
              <w:t>,</w:t>
            </w:r>
            <w:r>
              <w:rPr>
                <w:rFonts w:ascii="Arial" w:hAnsi="Arial" w:cs="Arial"/>
                <w:sz w:val="16"/>
                <w:szCs w:val="16"/>
              </w:rPr>
              <w:t>580</w:t>
            </w:r>
          </w:p>
        </w:tc>
      </w:tr>
      <w:tr w:rsidR="00860E3E" w14:paraId="1A86EA13" w14:textId="77777777" w:rsidTr="00223C67">
        <w:trPr>
          <w:trHeight w:val="441"/>
        </w:trPr>
        <w:tc>
          <w:tcPr>
            <w:tcW w:w="1348" w:type="dxa"/>
          </w:tcPr>
          <w:p w14:paraId="1A86EA0C" w14:textId="77777777" w:rsidR="00C029D0" w:rsidRDefault="00C029D0" w:rsidP="00C029D0">
            <w:pPr>
              <w:rPr>
                <w:rFonts w:ascii="Arial" w:hAnsi="Arial" w:cs="Arial"/>
                <w:b/>
                <w:sz w:val="16"/>
                <w:szCs w:val="16"/>
              </w:rPr>
            </w:pPr>
            <w:r>
              <w:rPr>
                <w:rFonts w:ascii="Arial" w:hAnsi="Arial" w:cs="Arial"/>
                <w:b/>
                <w:sz w:val="16"/>
                <w:szCs w:val="16"/>
              </w:rPr>
              <w:t>Performance Measure</w:t>
            </w:r>
          </w:p>
        </w:tc>
        <w:tc>
          <w:tcPr>
            <w:tcW w:w="2229" w:type="dxa"/>
          </w:tcPr>
          <w:p w14:paraId="1A86EA0D" w14:textId="77777777" w:rsidR="00C029D0" w:rsidRDefault="00C029D0" w:rsidP="00EF524B">
            <w:pPr>
              <w:rPr>
                <w:rFonts w:ascii="Arial" w:hAnsi="Arial" w:cs="Arial"/>
                <w:sz w:val="16"/>
                <w:szCs w:val="16"/>
              </w:rPr>
            </w:pPr>
            <w:r>
              <w:rPr>
                <w:rFonts w:ascii="Arial" w:hAnsi="Arial" w:cs="Arial"/>
                <w:sz w:val="16"/>
                <w:szCs w:val="16"/>
              </w:rPr>
              <w:t xml:space="preserve"> # of Inmate</w:t>
            </w:r>
            <w:r w:rsidR="00EF524B">
              <w:rPr>
                <w:rFonts w:ascii="Arial" w:hAnsi="Arial" w:cs="Arial"/>
                <w:sz w:val="16"/>
                <w:szCs w:val="16"/>
              </w:rPr>
              <w:t xml:space="preserve">s Participating in the Residential Drug Abuse </w:t>
            </w:r>
            <w:r w:rsidR="008E756A">
              <w:rPr>
                <w:rFonts w:ascii="Arial" w:hAnsi="Arial" w:cs="Arial"/>
                <w:sz w:val="16"/>
                <w:szCs w:val="16"/>
              </w:rPr>
              <w:t xml:space="preserve">Treatment </w:t>
            </w:r>
            <w:r w:rsidR="00EF524B">
              <w:rPr>
                <w:rFonts w:ascii="Arial" w:hAnsi="Arial" w:cs="Arial"/>
                <w:sz w:val="16"/>
                <w:szCs w:val="16"/>
              </w:rPr>
              <w:t>Program</w:t>
            </w:r>
          </w:p>
        </w:tc>
        <w:tc>
          <w:tcPr>
            <w:tcW w:w="1995" w:type="dxa"/>
            <w:gridSpan w:val="2"/>
          </w:tcPr>
          <w:p w14:paraId="1A86EA0E" w14:textId="77777777" w:rsidR="00C029D0" w:rsidRDefault="00C4317D" w:rsidP="00C029D0">
            <w:pPr>
              <w:jc w:val="center"/>
              <w:rPr>
                <w:rFonts w:ascii="Arial" w:hAnsi="Arial" w:cs="Arial"/>
                <w:sz w:val="16"/>
                <w:szCs w:val="16"/>
              </w:rPr>
            </w:pPr>
            <w:r>
              <w:rPr>
                <w:rFonts w:ascii="Arial" w:hAnsi="Arial" w:cs="Arial"/>
                <w:sz w:val="16"/>
                <w:szCs w:val="16"/>
              </w:rPr>
              <w:t>18,500</w:t>
            </w:r>
          </w:p>
        </w:tc>
        <w:tc>
          <w:tcPr>
            <w:tcW w:w="1890" w:type="dxa"/>
            <w:gridSpan w:val="2"/>
            <w:tcBorders>
              <w:bottom w:val="single" w:sz="4" w:space="0" w:color="auto"/>
            </w:tcBorders>
            <w:shd w:val="solid" w:color="D9D9D9" w:themeColor="background1" w:themeShade="D9" w:fill="auto"/>
          </w:tcPr>
          <w:p w14:paraId="1A86EA0F" w14:textId="77777777" w:rsidR="00C029D0" w:rsidRDefault="005B2429" w:rsidP="00A34E57">
            <w:pPr>
              <w:jc w:val="center"/>
              <w:rPr>
                <w:rFonts w:ascii="Arial" w:hAnsi="Arial" w:cs="Arial"/>
                <w:sz w:val="16"/>
                <w:szCs w:val="16"/>
              </w:rPr>
            </w:pPr>
            <w:r>
              <w:rPr>
                <w:rFonts w:ascii="Arial" w:hAnsi="Arial" w:cs="Arial"/>
                <w:sz w:val="16"/>
                <w:szCs w:val="16"/>
              </w:rPr>
              <w:t>1</w:t>
            </w:r>
            <w:r w:rsidR="00A34E57">
              <w:rPr>
                <w:rFonts w:ascii="Arial" w:hAnsi="Arial" w:cs="Arial"/>
                <w:sz w:val="16"/>
                <w:szCs w:val="16"/>
              </w:rPr>
              <w:t>4</w:t>
            </w:r>
            <w:r>
              <w:rPr>
                <w:rFonts w:ascii="Arial" w:hAnsi="Arial" w:cs="Arial"/>
                <w:sz w:val="16"/>
                <w:szCs w:val="16"/>
              </w:rPr>
              <w:t>,</w:t>
            </w:r>
            <w:r w:rsidR="00A34E57">
              <w:rPr>
                <w:rFonts w:ascii="Arial" w:hAnsi="Arial" w:cs="Arial"/>
                <w:sz w:val="16"/>
                <w:szCs w:val="16"/>
              </w:rPr>
              <w:t>482</w:t>
            </w:r>
          </w:p>
        </w:tc>
        <w:tc>
          <w:tcPr>
            <w:tcW w:w="2285" w:type="dxa"/>
            <w:gridSpan w:val="2"/>
          </w:tcPr>
          <w:p w14:paraId="1A86EA10" w14:textId="77777777" w:rsidR="00C029D0" w:rsidRDefault="00C4317D" w:rsidP="00A34E57">
            <w:pPr>
              <w:jc w:val="center"/>
              <w:rPr>
                <w:rFonts w:ascii="Arial" w:hAnsi="Arial" w:cs="Arial"/>
                <w:sz w:val="16"/>
                <w:szCs w:val="16"/>
              </w:rPr>
            </w:pPr>
            <w:r>
              <w:rPr>
                <w:rFonts w:ascii="Arial" w:hAnsi="Arial" w:cs="Arial"/>
                <w:sz w:val="16"/>
                <w:szCs w:val="16"/>
              </w:rPr>
              <w:t>1</w:t>
            </w:r>
            <w:r w:rsidR="00A34E57">
              <w:rPr>
                <w:rFonts w:ascii="Arial" w:hAnsi="Arial" w:cs="Arial"/>
                <w:sz w:val="16"/>
                <w:szCs w:val="16"/>
              </w:rPr>
              <w:t>6</w:t>
            </w:r>
            <w:r>
              <w:rPr>
                <w:rFonts w:ascii="Arial" w:hAnsi="Arial" w:cs="Arial"/>
                <w:sz w:val="16"/>
                <w:szCs w:val="16"/>
              </w:rPr>
              <w:t>,0</w:t>
            </w:r>
            <w:r w:rsidR="00A34E57">
              <w:rPr>
                <w:rFonts w:ascii="Arial" w:hAnsi="Arial" w:cs="Arial"/>
                <w:sz w:val="16"/>
                <w:szCs w:val="16"/>
              </w:rPr>
              <w:t>44</w:t>
            </w:r>
          </w:p>
        </w:tc>
        <w:tc>
          <w:tcPr>
            <w:tcW w:w="2683" w:type="dxa"/>
            <w:gridSpan w:val="2"/>
          </w:tcPr>
          <w:p w14:paraId="1A86EA11" w14:textId="77777777" w:rsidR="00C029D0" w:rsidRDefault="00A34E57" w:rsidP="00A34E57">
            <w:pPr>
              <w:jc w:val="center"/>
              <w:rPr>
                <w:rFonts w:ascii="Arial" w:hAnsi="Arial" w:cs="Arial"/>
                <w:sz w:val="16"/>
                <w:szCs w:val="16"/>
              </w:rPr>
            </w:pPr>
            <w:r>
              <w:rPr>
                <w:rFonts w:ascii="Arial" w:hAnsi="Arial" w:cs="Arial"/>
                <w:sz w:val="16"/>
                <w:szCs w:val="16"/>
              </w:rPr>
              <w:t>737</w:t>
            </w:r>
          </w:p>
        </w:tc>
        <w:tc>
          <w:tcPr>
            <w:tcW w:w="2142" w:type="dxa"/>
            <w:gridSpan w:val="2"/>
          </w:tcPr>
          <w:p w14:paraId="1A86EA12" w14:textId="77777777" w:rsidR="00C029D0" w:rsidRDefault="00A34E57" w:rsidP="00A34E57">
            <w:pPr>
              <w:jc w:val="center"/>
              <w:rPr>
                <w:rFonts w:ascii="Arial" w:hAnsi="Arial" w:cs="Arial"/>
                <w:sz w:val="16"/>
                <w:szCs w:val="16"/>
              </w:rPr>
            </w:pPr>
            <w:r>
              <w:rPr>
                <w:rFonts w:ascii="Arial" w:hAnsi="Arial" w:cs="Arial"/>
                <w:sz w:val="16"/>
                <w:szCs w:val="16"/>
              </w:rPr>
              <w:t>16</w:t>
            </w:r>
            <w:r w:rsidR="000B5BAE">
              <w:rPr>
                <w:rFonts w:ascii="Arial" w:hAnsi="Arial" w:cs="Arial"/>
                <w:sz w:val="16"/>
                <w:szCs w:val="16"/>
              </w:rPr>
              <w:t>,</w:t>
            </w:r>
            <w:r>
              <w:rPr>
                <w:rFonts w:ascii="Arial" w:hAnsi="Arial" w:cs="Arial"/>
                <w:sz w:val="16"/>
                <w:szCs w:val="16"/>
              </w:rPr>
              <w:t>781</w:t>
            </w:r>
          </w:p>
        </w:tc>
      </w:tr>
      <w:tr w:rsidR="00C029D0" w14:paraId="1A86EA20" w14:textId="77777777" w:rsidTr="006F219A">
        <w:trPr>
          <w:trHeight w:val="5282"/>
        </w:trPr>
        <w:tc>
          <w:tcPr>
            <w:tcW w:w="14572" w:type="dxa"/>
            <w:gridSpan w:val="12"/>
          </w:tcPr>
          <w:p w14:paraId="1A86EA14" w14:textId="77777777" w:rsidR="00C029D0" w:rsidRDefault="00C029D0">
            <w:pPr>
              <w:rPr>
                <w:sz w:val="16"/>
                <w:szCs w:val="16"/>
              </w:rPr>
            </w:pPr>
          </w:p>
          <w:p w14:paraId="1A86EA15" w14:textId="77777777" w:rsidR="00C029D0" w:rsidRDefault="00C029D0">
            <w:pPr>
              <w:rPr>
                <w:sz w:val="16"/>
                <w:szCs w:val="16"/>
              </w:rPr>
            </w:pPr>
            <w:r>
              <w:rPr>
                <w:sz w:val="16"/>
                <w:szCs w:val="16"/>
              </w:rPr>
              <w:t>*The chart above includes</w:t>
            </w:r>
            <w:r w:rsidR="00A34E57">
              <w:rPr>
                <w:sz w:val="16"/>
                <w:szCs w:val="16"/>
              </w:rPr>
              <w:t xml:space="preserve"> actual population numbers for FY 2012 and</w:t>
            </w:r>
            <w:r w:rsidR="000424DD">
              <w:rPr>
                <w:sz w:val="16"/>
                <w:szCs w:val="16"/>
              </w:rPr>
              <w:t xml:space="preserve"> projected population numbers for FY 2013 and FY 2014</w:t>
            </w:r>
            <w:r>
              <w:rPr>
                <w:sz w:val="16"/>
                <w:szCs w:val="16"/>
              </w:rPr>
              <w:t xml:space="preserve">.  </w:t>
            </w:r>
            <w:r w:rsidRPr="000E7705">
              <w:rPr>
                <w:bCs/>
                <w:color w:val="000000"/>
                <w:sz w:val="16"/>
                <w:szCs w:val="16"/>
              </w:rPr>
              <w:t xml:space="preserve">The population projections are based on data and information from a variety of sources including the Administrative Office of the U.S. Courts, the U.S. Sentencing Commission, other DOJ components, and the BOP's own information system (SENTRY).  </w:t>
            </w:r>
            <w:r w:rsidRPr="000E7705">
              <w:rPr>
                <w:sz w:val="16"/>
                <w:szCs w:val="16"/>
              </w:rPr>
              <w:t>Data from United States Marshals Service indicates</w:t>
            </w:r>
            <w:r>
              <w:rPr>
                <w:sz w:val="16"/>
                <w:szCs w:val="16"/>
              </w:rPr>
              <w:t xml:space="preserve"> that as of </w:t>
            </w:r>
            <w:r w:rsidR="00612BAA">
              <w:rPr>
                <w:sz w:val="16"/>
                <w:szCs w:val="16"/>
              </w:rPr>
              <w:t xml:space="preserve">January 4, </w:t>
            </w:r>
            <w:r w:rsidR="00F607F6">
              <w:rPr>
                <w:sz w:val="16"/>
                <w:szCs w:val="16"/>
              </w:rPr>
              <w:t>201</w:t>
            </w:r>
            <w:r w:rsidR="00612BAA">
              <w:rPr>
                <w:sz w:val="16"/>
                <w:szCs w:val="16"/>
              </w:rPr>
              <w:t>3</w:t>
            </w:r>
            <w:r w:rsidR="00F607F6">
              <w:rPr>
                <w:sz w:val="16"/>
                <w:szCs w:val="16"/>
              </w:rPr>
              <w:t>,</w:t>
            </w:r>
            <w:r>
              <w:rPr>
                <w:sz w:val="16"/>
                <w:szCs w:val="16"/>
              </w:rPr>
              <w:t xml:space="preserve"> there were </w:t>
            </w:r>
            <w:r w:rsidR="00612BAA">
              <w:rPr>
                <w:sz w:val="16"/>
                <w:szCs w:val="16"/>
              </w:rPr>
              <w:t>8</w:t>
            </w:r>
            <w:r w:rsidR="005B2429">
              <w:rPr>
                <w:sz w:val="16"/>
                <w:szCs w:val="16"/>
              </w:rPr>
              <w:t>,</w:t>
            </w:r>
            <w:r w:rsidR="00612BAA">
              <w:rPr>
                <w:sz w:val="16"/>
                <w:szCs w:val="16"/>
              </w:rPr>
              <w:t>217</w:t>
            </w:r>
            <w:r>
              <w:rPr>
                <w:sz w:val="16"/>
                <w:szCs w:val="16"/>
              </w:rPr>
              <w:t xml:space="preserve"> inmates in Marshal’s custody who are either designated or waiting to be designated to a BOP facility.</w:t>
            </w:r>
          </w:p>
          <w:p w14:paraId="1A86EA16" w14:textId="77777777" w:rsidR="00C029D0" w:rsidRDefault="00C029D0">
            <w:pPr>
              <w:rPr>
                <w:sz w:val="16"/>
                <w:szCs w:val="16"/>
              </w:rPr>
            </w:pPr>
          </w:p>
          <w:p w14:paraId="1A86EA17" w14:textId="77777777" w:rsidR="00C029D0" w:rsidRDefault="00C029D0">
            <w:pPr>
              <w:outlineLvl w:val="0"/>
              <w:rPr>
                <w:b/>
                <w:bCs/>
                <w:i/>
                <w:iCs/>
                <w:sz w:val="16"/>
                <w:szCs w:val="16"/>
              </w:rPr>
            </w:pPr>
            <w:r>
              <w:rPr>
                <w:b/>
                <w:bCs/>
                <w:sz w:val="16"/>
                <w:szCs w:val="16"/>
              </w:rPr>
              <w:t xml:space="preserve">Data Definition:  </w:t>
            </w:r>
            <w:r w:rsidRPr="001608B9">
              <w:rPr>
                <w:bCs/>
                <w:sz w:val="16"/>
                <w:szCs w:val="16"/>
              </w:rPr>
              <w:t>Currently, this measure identifies the number of inmates receiving a certificate for completing the General Education</w:t>
            </w:r>
            <w:r>
              <w:rPr>
                <w:bCs/>
                <w:sz w:val="16"/>
                <w:szCs w:val="16"/>
              </w:rPr>
              <w:t>al</w:t>
            </w:r>
            <w:r w:rsidRPr="001608B9">
              <w:rPr>
                <w:bCs/>
                <w:sz w:val="16"/>
                <w:szCs w:val="16"/>
              </w:rPr>
              <w:t xml:space="preserve"> Development (GED) program.  The GED </w:t>
            </w:r>
            <w:r w:rsidR="0052263A">
              <w:rPr>
                <w:bCs/>
                <w:sz w:val="16"/>
                <w:szCs w:val="16"/>
              </w:rPr>
              <w:t>T</w:t>
            </w:r>
            <w:r w:rsidRPr="001608B9">
              <w:rPr>
                <w:bCs/>
                <w:sz w:val="16"/>
                <w:szCs w:val="16"/>
              </w:rPr>
              <w:t xml:space="preserve">ests measure high school level skills and knowledge.  The GED credential is the most widely accepted high school equivalency credential.  It offers adults, who did not complete traditional high school, an improved opportunity to pursue education and career opportunities when released to the community.  </w:t>
            </w:r>
            <w:r w:rsidR="0052263A">
              <w:rPr>
                <w:bCs/>
                <w:sz w:val="16"/>
                <w:szCs w:val="16"/>
              </w:rPr>
              <w:t>A</w:t>
            </w:r>
            <w:r w:rsidRPr="001608B9">
              <w:rPr>
                <w:bCs/>
                <w:sz w:val="16"/>
                <w:szCs w:val="16"/>
              </w:rPr>
              <w:t>lternative literacy programs, aimed at better serving inmates with</w:t>
            </w:r>
            <w:r w:rsidR="0052263A">
              <w:rPr>
                <w:bCs/>
                <w:sz w:val="16"/>
                <w:szCs w:val="16"/>
              </w:rPr>
              <w:t xml:space="preserve"> unique</w:t>
            </w:r>
            <w:r w:rsidRPr="001608B9">
              <w:rPr>
                <w:bCs/>
                <w:sz w:val="16"/>
                <w:szCs w:val="16"/>
              </w:rPr>
              <w:t xml:space="preserve"> </w:t>
            </w:r>
            <w:r w:rsidR="0052263A">
              <w:rPr>
                <w:bCs/>
                <w:sz w:val="16"/>
                <w:szCs w:val="16"/>
              </w:rPr>
              <w:t xml:space="preserve">educational needs, </w:t>
            </w:r>
            <w:r w:rsidRPr="001608B9">
              <w:rPr>
                <w:bCs/>
                <w:sz w:val="16"/>
                <w:szCs w:val="16"/>
              </w:rPr>
              <w:t>will be implemented</w:t>
            </w:r>
            <w:r w:rsidR="0052263A">
              <w:rPr>
                <w:bCs/>
                <w:sz w:val="16"/>
                <w:szCs w:val="16"/>
              </w:rPr>
              <w:t xml:space="preserve"> in the future</w:t>
            </w:r>
            <w:r w:rsidRPr="001608B9">
              <w:rPr>
                <w:bCs/>
                <w:sz w:val="16"/>
                <w:szCs w:val="16"/>
              </w:rPr>
              <w:t>.  Completions for these alternative programs will be incorporated into the literacy performance measure.</w:t>
            </w:r>
            <w:r w:rsidR="00043A6C">
              <w:rPr>
                <w:bCs/>
                <w:sz w:val="16"/>
                <w:szCs w:val="16"/>
              </w:rPr>
              <w:t xml:space="preserve">  </w:t>
            </w:r>
            <w:r w:rsidR="00043A6C" w:rsidRPr="00043A6C">
              <w:rPr>
                <w:bCs/>
                <w:sz w:val="16"/>
                <w:szCs w:val="16"/>
              </w:rPr>
              <w:t xml:space="preserve">Residential Drug Abuse Program (RDAP) - </w:t>
            </w:r>
            <w:r w:rsidR="00A5794F" w:rsidRPr="00A5794F">
              <w:rPr>
                <w:bCs/>
                <w:sz w:val="16"/>
                <w:szCs w:val="16"/>
              </w:rPr>
              <w:t>data reported is the actual number of BOP inmates who participated in the RDAP within the Fiscal Year.</w:t>
            </w:r>
          </w:p>
          <w:p w14:paraId="1A86EA18" w14:textId="77777777" w:rsidR="00C029D0" w:rsidRDefault="00C029D0">
            <w:pPr>
              <w:outlineLvl w:val="0"/>
              <w:rPr>
                <w:sz w:val="16"/>
                <w:szCs w:val="16"/>
              </w:rPr>
            </w:pPr>
          </w:p>
          <w:p w14:paraId="1A86EA19" w14:textId="77777777" w:rsidR="00C029D0" w:rsidRDefault="00C029D0">
            <w:pPr>
              <w:jc w:val="both"/>
              <w:rPr>
                <w:b/>
                <w:bCs/>
                <w:color w:val="000000"/>
                <w:sz w:val="16"/>
                <w:szCs w:val="16"/>
              </w:rPr>
            </w:pPr>
            <w:r>
              <w:rPr>
                <w:b/>
                <w:bCs/>
                <w:color w:val="000000"/>
                <w:sz w:val="16"/>
                <w:szCs w:val="16"/>
              </w:rPr>
              <w:t xml:space="preserve">Data Collection and Storage: </w:t>
            </w:r>
            <w:r>
              <w:rPr>
                <w:color w:val="000000"/>
                <w:sz w:val="16"/>
                <w:szCs w:val="16"/>
              </w:rPr>
              <w:t>Institution education staff</w:t>
            </w:r>
            <w:r w:rsidR="00931D65">
              <w:rPr>
                <w:color w:val="000000"/>
                <w:sz w:val="16"/>
                <w:szCs w:val="16"/>
              </w:rPr>
              <w:t xml:space="preserve">s </w:t>
            </w:r>
            <w:r>
              <w:rPr>
                <w:color w:val="000000"/>
                <w:sz w:val="16"/>
                <w:szCs w:val="16"/>
              </w:rPr>
              <w:t>verify and record inmates’ high school or General Educational Development (GED) attainment in the SENTRY Education Data System when inmates enter BOP custody</w:t>
            </w:r>
            <w:r w:rsidR="00931D65">
              <w:rPr>
                <w:color w:val="000000"/>
                <w:sz w:val="16"/>
                <w:szCs w:val="16"/>
              </w:rPr>
              <w:t>,</w:t>
            </w:r>
            <w:r>
              <w:rPr>
                <w:color w:val="000000"/>
                <w:sz w:val="16"/>
                <w:szCs w:val="16"/>
              </w:rPr>
              <w:t xml:space="preserve"> or when they pass the GED </w:t>
            </w:r>
            <w:r w:rsidR="00931D65">
              <w:rPr>
                <w:color w:val="000000"/>
                <w:sz w:val="16"/>
                <w:szCs w:val="16"/>
              </w:rPr>
              <w:t>T</w:t>
            </w:r>
            <w:r>
              <w:rPr>
                <w:color w:val="000000"/>
                <w:sz w:val="16"/>
                <w:szCs w:val="16"/>
              </w:rPr>
              <w:t>ests and</w:t>
            </w:r>
            <w:r w:rsidR="00931D65">
              <w:rPr>
                <w:color w:val="000000"/>
                <w:sz w:val="16"/>
                <w:szCs w:val="16"/>
              </w:rPr>
              <w:t xml:space="preserve"> obtain a high school equivalency</w:t>
            </w:r>
            <w:r>
              <w:rPr>
                <w:color w:val="000000"/>
                <w:sz w:val="16"/>
                <w:szCs w:val="16"/>
              </w:rPr>
              <w:t xml:space="preserve"> credential.  GED completion data is provided by the GED Testing Service, American Council on Education.  GED completion information is posted in the BOP’s internal Website (intranet) quarterly and all agency personnel have access to the information.</w:t>
            </w:r>
            <w:r w:rsidR="00043A6C">
              <w:rPr>
                <w:color w:val="000000"/>
                <w:sz w:val="16"/>
                <w:szCs w:val="16"/>
              </w:rPr>
              <w:t xml:space="preserve">  </w:t>
            </w:r>
            <w:r w:rsidR="00A5794F" w:rsidRPr="00A5794F">
              <w:rPr>
                <w:color w:val="000000"/>
                <w:sz w:val="16"/>
                <w:szCs w:val="16"/>
              </w:rPr>
              <w:t xml:space="preserve">Data is collected/entered into the BOP's SENTRY data system and the Psychology Data System (PDS).  Data is collected/entered primarily by Case Managers, Drug Abuse Treatment Specialists and Drug Abuse Treatment Coordinators in the institutions.  SENTRY data tracks the inmate's status in RDAP.  PDS tracks the inmate's clinical progress, including: treatment plans; 60 day treatment reviews; group contacts; individual contacts; treatment summaries, etc.  Current and historical data uploads from SENTRY are provided monthly.  (Although weekly data is available for current participants, it is necessary to use the monthly files to match the historical data).  A Statistical Analysis Software (SAS) program was written to identify the number of offenders in BOP custody who were identified in SENTRY as DAP PART (Drug Abuse Program Participation) or DAP PART D (Drug Abuse Program Participation Dually Diagnosed – Mental Illness and Drug Abuse) assignments </w:t>
            </w:r>
            <w:r w:rsidR="00A5794F">
              <w:rPr>
                <w:color w:val="000000"/>
                <w:sz w:val="16"/>
                <w:szCs w:val="16"/>
              </w:rPr>
              <w:t>for the current Fiscal Year</w:t>
            </w:r>
            <w:r w:rsidR="00A5794F" w:rsidRPr="00A5794F">
              <w:rPr>
                <w:color w:val="000000"/>
                <w:sz w:val="16"/>
                <w:szCs w:val="16"/>
              </w:rPr>
              <w:t xml:space="preserve">.  Both SENTRY and PDS are stored electronically.  Signed documents are inserted in the inmate's Central File.        </w:t>
            </w:r>
          </w:p>
          <w:p w14:paraId="1A86EA1A" w14:textId="77777777" w:rsidR="00C029D0" w:rsidRDefault="00C029D0">
            <w:pPr>
              <w:jc w:val="both"/>
              <w:rPr>
                <w:b/>
                <w:bCs/>
                <w:color w:val="000000"/>
                <w:sz w:val="16"/>
                <w:szCs w:val="16"/>
              </w:rPr>
            </w:pPr>
          </w:p>
          <w:p w14:paraId="1A86EA1B" w14:textId="77777777" w:rsidR="00C029D0" w:rsidRDefault="00C029D0">
            <w:pPr>
              <w:outlineLvl w:val="0"/>
              <w:rPr>
                <w:color w:val="000000"/>
                <w:sz w:val="16"/>
                <w:szCs w:val="16"/>
              </w:rPr>
            </w:pPr>
            <w:r>
              <w:rPr>
                <w:b/>
                <w:bCs/>
                <w:color w:val="000000"/>
                <w:sz w:val="16"/>
                <w:szCs w:val="16"/>
              </w:rPr>
              <w:t xml:space="preserve">Data Validation and Verification:  </w:t>
            </w:r>
            <w:r>
              <w:rPr>
                <w:color w:val="000000"/>
                <w:sz w:val="16"/>
                <w:szCs w:val="16"/>
              </w:rPr>
              <w:t>Completion numbers are monitored by field education staff via quarterly GED statistical reports</w:t>
            </w:r>
            <w:r w:rsidR="00931D65">
              <w:rPr>
                <w:color w:val="000000"/>
                <w:sz w:val="16"/>
                <w:szCs w:val="16"/>
              </w:rPr>
              <w:t xml:space="preserve"> posted on the agency’s intranet.  </w:t>
            </w:r>
            <w:r w:rsidR="00C503A6" w:rsidRPr="00C503A6">
              <w:rPr>
                <w:color w:val="000000"/>
                <w:sz w:val="16"/>
                <w:szCs w:val="16"/>
              </w:rPr>
              <w:t>Validation is conducted by the Drug Abuse Program Coordinator through regular treatment meetings, supervision and inmate file and data reviews.  Data Verification is conducted through SENTRY data which are monitored by Central Office and the Regional Offices no less than monthly.  Also verification is done through routine review of PDS records in the course of daily activities of inmate documentation related to the RDAP. Examples of reviews conducted include, but are not limited to:  programs are operating as intended; participant status and progress are documented appropriately; PDS documentation meets the clinical standard as outlined by policy and training; inmates are interviewed for RDAP appropriately; and to ensure all inmates qualified for the RDAP are receiving the RDAP before their release from BOP custody.</w:t>
            </w:r>
          </w:p>
          <w:p w14:paraId="1A86EA1C" w14:textId="77777777" w:rsidR="00C029D0" w:rsidRDefault="00C029D0">
            <w:pPr>
              <w:outlineLvl w:val="0"/>
              <w:rPr>
                <w:sz w:val="16"/>
                <w:szCs w:val="16"/>
              </w:rPr>
            </w:pPr>
          </w:p>
          <w:p w14:paraId="1A86EA1D" w14:textId="3C07321C" w:rsidR="00C029D0" w:rsidRDefault="00C029D0">
            <w:pPr>
              <w:jc w:val="both"/>
              <w:rPr>
                <w:vanish/>
                <w:sz w:val="16"/>
                <w:szCs w:val="16"/>
              </w:rPr>
            </w:pPr>
            <w:r>
              <w:rPr>
                <w:b/>
                <w:bCs/>
                <w:color w:val="000000"/>
                <w:sz w:val="16"/>
                <w:szCs w:val="16"/>
              </w:rPr>
              <w:t xml:space="preserve">Data Limitations:  </w:t>
            </w:r>
            <w:r>
              <w:rPr>
                <w:color w:val="000000"/>
                <w:sz w:val="16"/>
                <w:szCs w:val="16"/>
              </w:rPr>
              <w:t>Due to the unpredictable environment in prisons</w:t>
            </w:r>
            <w:r w:rsidR="00332EFA">
              <w:rPr>
                <w:color w:val="000000"/>
                <w:sz w:val="16"/>
                <w:szCs w:val="16"/>
              </w:rPr>
              <w:t>, uncertain funding,</w:t>
            </w:r>
            <w:r>
              <w:rPr>
                <w:color w:val="000000"/>
                <w:sz w:val="16"/>
                <w:szCs w:val="16"/>
              </w:rPr>
              <w:t xml:space="preserve"> and other external factors, there may be discrepancies between projected and actual numbers.  Most plans are developed based on historical data, past experience and joint agency efforts to project for the future.  </w:t>
            </w:r>
          </w:p>
          <w:p w14:paraId="1A86EA1E" w14:textId="77777777" w:rsidR="00C029D0" w:rsidRDefault="00C029D0" w:rsidP="00766D11">
            <w:r>
              <w:t xml:space="preserve"> </w:t>
            </w:r>
          </w:p>
          <w:p w14:paraId="1A86EA1F" w14:textId="77777777" w:rsidR="00C029D0" w:rsidRDefault="00C029D0">
            <w:pPr>
              <w:rPr>
                <w:rFonts w:ascii="Arial" w:hAnsi="Arial" w:cs="Arial"/>
                <w:sz w:val="16"/>
                <w:szCs w:val="16"/>
              </w:rPr>
            </w:pPr>
          </w:p>
        </w:tc>
      </w:tr>
    </w:tbl>
    <w:p w14:paraId="1A86EA21" w14:textId="77777777" w:rsidR="00076210" w:rsidRDefault="00E50107" w:rsidP="00A859F9">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4"/>
        </w:rPr>
      </w:pPr>
      <w:r>
        <w:br w:type="page"/>
      </w:r>
      <w:bookmarkStart w:id="1" w:name="_MON_1396239616"/>
      <w:bookmarkStart w:id="2" w:name="_MON_1396239928"/>
      <w:bookmarkStart w:id="3" w:name="_MON_1396239936"/>
      <w:bookmarkStart w:id="4" w:name="_MON_1396239940"/>
      <w:bookmarkStart w:id="5" w:name="_MON_1387610133"/>
      <w:bookmarkStart w:id="6" w:name="_MON_1387610141"/>
      <w:bookmarkStart w:id="7" w:name="_MON_1387610167"/>
      <w:bookmarkStart w:id="8" w:name="_MON_1387611668"/>
      <w:bookmarkStart w:id="9" w:name="_MON_1384069131"/>
      <w:bookmarkStart w:id="10" w:name="_MON_1376460243"/>
      <w:bookmarkStart w:id="11" w:name="_MON_1387609859"/>
      <w:bookmarkStart w:id="12" w:name="_MON_1387701523"/>
      <w:bookmarkStart w:id="13" w:name="_MON_1387701586"/>
      <w:bookmarkStart w:id="14" w:name="_MON_1400047778"/>
      <w:bookmarkStart w:id="15" w:name="_MON_1387609951"/>
      <w:bookmarkStart w:id="16" w:name="_MON_1387609997"/>
      <w:bookmarkStart w:id="17" w:name="_MON_1387780781"/>
      <w:bookmarkStart w:id="18" w:name="_MON_1387610005"/>
      <w:bookmarkStart w:id="19" w:name="_MON_1387610016"/>
      <w:bookmarkStart w:id="20" w:name="_MON_1387610025"/>
      <w:bookmarkStart w:id="21" w:name="_MON_1387610037"/>
      <w:bookmarkStart w:id="22" w:name="_MON_1387610062"/>
      <w:bookmarkStart w:id="23" w:name="_MON_1387610070"/>
      <w:bookmarkStart w:id="24" w:name="_MON_1387610090"/>
      <w:bookmarkStart w:id="25" w:name="_MON_1388547894"/>
      <w:bookmarkStart w:id="26" w:name="_MON_1387610096"/>
      <w:bookmarkStart w:id="27" w:name="_MON_1387863190"/>
      <w:bookmarkStart w:id="28" w:name="_MON_1400394884"/>
      <w:bookmarkStart w:id="29" w:name="_MON_1387610110"/>
      <w:bookmarkStart w:id="30" w:name="_MON_1387610126"/>
      <w:bookmarkStart w:id="31" w:name="_MON_1400405162"/>
      <w:bookmarkStart w:id="32" w:name="_MON_1396238948"/>
      <w:bookmarkStart w:id="33" w:name="_MON_1396239038"/>
      <w:bookmarkStart w:id="34" w:name="_MON_13962390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Start w:id="35" w:name="_MON_1396239119"/>
      <w:bookmarkEnd w:id="35"/>
      <w:r w:rsidR="00AC466D" w:rsidRPr="00E50107">
        <w:rPr>
          <w:szCs w:val="24"/>
        </w:rPr>
        <w:object w:dxaOrig="11281" w:dyaOrig="3290" w14:anchorId="1A86F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169.75pt" o:ole="" o:preferrelative="f" o:bordertopcolor="this" o:borderleftcolor="this" o:borderbottomcolor="this">
            <v:imagedata r:id="rId37" o:title=""/>
            <o:lock v:ext="edit" aspectratio="f"/>
            <w10:bordertop type="single" width="18"/>
            <w10:borderleft type="single" width="18"/>
            <w10:borderbottom type="single" width="18"/>
          </v:shape>
          <o:OLEObject Type="Embed" ProgID="Excel.Sheet.8" ShapeID="_x0000_i1025" DrawAspect="Content" ObjectID="_1425893424" r:id="rId38"/>
        </w:object>
      </w:r>
    </w:p>
    <w:p w14:paraId="1A86EA22" w14:textId="77777777" w:rsidR="000D3042" w:rsidRDefault="000D3042" w:rsidP="000D3042">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23" w14:textId="77777777" w:rsidR="00175C9B" w:rsidRPr="003F24D8" w:rsidRDefault="00175C9B" w:rsidP="003F24D8">
      <w:pPr>
        <w:rPr>
          <w:szCs w:val="24"/>
        </w:rPr>
        <w:sectPr w:rsidR="00175C9B" w:rsidRPr="003F24D8" w:rsidSect="00B778CA">
          <w:pgSz w:w="15840" w:h="12240" w:orient="landscape" w:code="1"/>
          <w:pgMar w:top="1440" w:right="1170" w:bottom="900" w:left="634" w:header="1526" w:footer="634" w:gutter="0"/>
          <w:cols w:space="720"/>
        </w:sectPr>
      </w:pPr>
    </w:p>
    <w:p w14:paraId="1A86EA24" w14:textId="77777777" w:rsidR="0012473F" w:rsidRDefault="004401B4" w:rsidP="0012473F">
      <w:pPr>
        <w:ind w:right="-720"/>
        <w:rPr>
          <w:b/>
        </w:rPr>
      </w:pPr>
      <w:r>
        <w:rPr>
          <w:b/>
        </w:rPr>
        <w:lastRenderedPageBreak/>
        <w:t>2</w:t>
      </w:r>
      <w:r w:rsidR="0012473F">
        <w:rPr>
          <w:b/>
        </w:rPr>
        <w:t>.  Performance, Resources, and Strategies</w:t>
      </w:r>
    </w:p>
    <w:p w14:paraId="1A86EA25" w14:textId="77777777" w:rsidR="0012473F" w:rsidRDefault="0012473F" w:rsidP="0012473F">
      <w:pPr>
        <w:ind w:left="360" w:right="-720"/>
      </w:pPr>
    </w:p>
    <w:p w14:paraId="1A86EA26" w14:textId="77777777" w:rsidR="0012473F" w:rsidRDefault="0012473F" w:rsidP="0012473F">
      <w:pPr>
        <w:autoSpaceDE w:val="0"/>
        <w:autoSpaceDN w:val="0"/>
        <w:adjustRightInd w:val="0"/>
        <w:rPr>
          <w:color w:val="000000"/>
        </w:rPr>
      </w:pPr>
      <w:r>
        <w:t>The Inmate Care and Programs decision unit contribute</w:t>
      </w:r>
      <w:r w:rsidR="00714D82">
        <w:t>s</w:t>
      </w:r>
      <w:r w:rsidR="000B5BFF">
        <w:t xml:space="preserve"> directly</w:t>
      </w:r>
      <w:r>
        <w:t xml:space="preserve"> to</w:t>
      </w:r>
      <w:r w:rsidR="005B52F4">
        <w:t xml:space="preserve"> the Department’s Strategic Goal</w:t>
      </w:r>
      <w:r>
        <w:t xml:space="preserve"> </w:t>
      </w:r>
      <w:r w:rsidR="000B5BFF">
        <w:t xml:space="preserve">3: Ensure and Support the Fair, Impartial, Efficient, and Transparent administration of Justice at the Federal, State, Local, Tribal, and International Levels.  </w:t>
      </w:r>
      <w:r>
        <w:rPr>
          <w:color w:val="000000"/>
        </w:rPr>
        <w:t>Within th</w:t>
      </w:r>
      <w:r w:rsidR="000B5BFF">
        <w:rPr>
          <w:color w:val="000000"/>
        </w:rPr>
        <w:t>is</w:t>
      </w:r>
      <w:r>
        <w:rPr>
          <w:color w:val="000000"/>
        </w:rPr>
        <w:t xml:space="preserve"> Goal, the decision unit’s resources specifically address the Department’s Strategic Objective</w:t>
      </w:r>
      <w:r w:rsidR="00806DFB">
        <w:rPr>
          <w:color w:val="000000"/>
        </w:rPr>
        <w:t>s</w:t>
      </w:r>
      <w:r>
        <w:rPr>
          <w:color w:val="000000"/>
        </w:rPr>
        <w:t xml:space="preserve"> 3.3:  Provide for the safe, secure, humane</w:t>
      </w:r>
      <w:r w:rsidR="000B5BFF">
        <w:rPr>
          <w:color w:val="000000"/>
        </w:rPr>
        <w:t>,</w:t>
      </w:r>
      <w:r w:rsidR="00EE46AD">
        <w:rPr>
          <w:color w:val="000000"/>
        </w:rPr>
        <w:t xml:space="preserve"> and cost </w:t>
      </w:r>
      <w:r w:rsidR="005E6D36">
        <w:rPr>
          <w:color w:val="000000"/>
        </w:rPr>
        <w:t>effective</w:t>
      </w:r>
      <w:r>
        <w:rPr>
          <w:color w:val="000000"/>
        </w:rPr>
        <w:t xml:space="preserve"> confinement of </w:t>
      </w:r>
      <w:r w:rsidR="00F41DE6">
        <w:rPr>
          <w:color w:val="000000"/>
        </w:rPr>
        <w:t>detainees</w:t>
      </w:r>
      <w:r>
        <w:rPr>
          <w:color w:val="000000"/>
        </w:rPr>
        <w:t xml:space="preserve"> awaiting trial and/or sentencing, and those in the custo</w:t>
      </w:r>
      <w:r w:rsidR="00AE74B2">
        <w:rPr>
          <w:color w:val="000000"/>
        </w:rPr>
        <w:t>dy of the Federal Prison System</w:t>
      </w:r>
      <w:r w:rsidR="00D030B7">
        <w:rPr>
          <w:color w:val="000000"/>
        </w:rPr>
        <w:t>.</w:t>
      </w:r>
    </w:p>
    <w:p w14:paraId="1A86EA27" w14:textId="77777777" w:rsidR="0012473F" w:rsidRDefault="0012473F" w:rsidP="0012473F">
      <w:pPr>
        <w:ind w:right="-720"/>
      </w:pPr>
    </w:p>
    <w:p w14:paraId="1A86EA28" w14:textId="77777777" w:rsidR="0012473F" w:rsidRDefault="00297C89" w:rsidP="008D3415">
      <w:pPr>
        <w:ind w:right="-720"/>
        <w:outlineLvl w:val="0"/>
        <w:rPr>
          <w:b/>
        </w:rPr>
      </w:pPr>
      <w:r>
        <w:rPr>
          <w:b/>
        </w:rPr>
        <w:t>a. Performance</w:t>
      </w:r>
      <w:r w:rsidR="0012473F">
        <w:rPr>
          <w:b/>
        </w:rPr>
        <w:t xml:space="preserve"> Plan and Report for Outcomes</w:t>
      </w:r>
    </w:p>
    <w:p w14:paraId="1A86EA29" w14:textId="77777777" w:rsidR="0012473F" w:rsidRDefault="0012473F" w:rsidP="0012473F">
      <w:pPr>
        <w:ind w:right="-720"/>
      </w:pPr>
    </w:p>
    <w:p w14:paraId="1A86EA2A" w14:textId="77777777" w:rsidR="006D5BEA" w:rsidRDefault="00173C8D" w:rsidP="0012473F">
      <w:pPr>
        <w:rPr>
          <w:szCs w:val="24"/>
        </w:rPr>
      </w:pPr>
      <w:r w:rsidRPr="00D47CAF">
        <w:rPr>
          <w:bCs/>
          <w:szCs w:val="24"/>
          <w:u w:val="single"/>
        </w:rPr>
        <w:t>Number of Inmates Completing Literacy Program</w:t>
      </w:r>
      <w:r w:rsidRPr="00D47CAF">
        <w:rPr>
          <w:b/>
          <w:bCs/>
          <w:szCs w:val="24"/>
          <w:u w:val="single"/>
        </w:rPr>
        <w:t>:</w:t>
      </w:r>
      <w:r>
        <w:rPr>
          <w:b/>
          <w:bCs/>
          <w:szCs w:val="24"/>
        </w:rPr>
        <w:t xml:space="preserve"> </w:t>
      </w:r>
      <w:r>
        <w:rPr>
          <w:szCs w:val="24"/>
        </w:rPr>
        <w:t>Currently, this measure identifies the number of inmates receiving a certificate for completing the General Education</w:t>
      </w:r>
      <w:r w:rsidR="00CD5E37">
        <w:rPr>
          <w:szCs w:val="24"/>
        </w:rPr>
        <w:t>al</w:t>
      </w:r>
      <w:r>
        <w:rPr>
          <w:szCs w:val="24"/>
        </w:rPr>
        <w:t xml:space="preserve"> Development (GED) program.  The GED tests measure high school level skills and knowledge.  The GED credential is the most widely accepted high school equivalency credential.  It offers adults, who did not complete traditional high school, an improved opportunity to pursue education and career opportunities w</w:t>
      </w:r>
      <w:r w:rsidR="000D3042">
        <w:rPr>
          <w:szCs w:val="24"/>
        </w:rPr>
        <w:t>hen released to the community.</w:t>
      </w:r>
    </w:p>
    <w:p w14:paraId="1A86EA2B" w14:textId="77777777" w:rsidR="006D5BEA" w:rsidRDefault="006D5BEA" w:rsidP="0012473F">
      <w:pPr>
        <w:rPr>
          <w:szCs w:val="24"/>
        </w:rPr>
      </w:pPr>
    </w:p>
    <w:p w14:paraId="1A86EA2C" w14:textId="017A817D" w:rsidR="00173C8D" w:rsidRDefault="006D5BEA" w:rsidP="0012473F">
      <w:pPr>
        <w:rPr>
          <w:szCs w:val="24"/>
        </w:rPr>
      </w:pPr>
      <w:r>
        <w:rPr>
          <w:szCs w:val="24"/>
        </w:rPr>
        <w:t>A</w:t>
      </w:r>
      <w:r w:rsidR="00173C8D">
        <w:rPr>
          <w:szCs w:val="24"/>
        </w:rPr>
        <w:t>lternative literacy programs, aimed at better serving inmates with</w:t>
      </w:r>
      <w:r w:rsidR="00564591">
        <w:rPr>
          <w:szCs w:val="24"/>
        </w:rPr>
        <w:t xml:space="preserve"> unique educational </w:t>
      </w:r>
      <w:r w:rsidR="00173C8D">
        <w:rPr>
          <w:szCs w:val="24"/>
        </w:rPr>
        <w:t>needs, will be implemented</w:t>
      </w:r>
      <w:r>
        <w:rPr>
          <w:szCs w:val="24"/>
        </w:rPr>
        <w:t xml:space="preserve"> in the future</w:t>
      </w:r>
      <w:r w:rsidR="00173C8D">
        <w:rPr>
          <w:szCs w:val="24"/>
        </w:rPr>
        <w:t>.  Completions for these alternative programs will be incorporated into the literacy performance measure.</w:t>
      </w:r>
      <w:r w:rsidR="00A34FCE">
        <w:rPr>
          <w:szCs w:val="24"/>
        </w:rPr>
        <w:t xml:space="preserve">  </w:t>
      </w:r>
      <w:r w:rsidR="00933B06">
        <w:rPr>
          <w:szCs w:val="24"/>
        </w:rPr>
        <w:t>The BOP will be conducting a survey to determine variables impacting GED completions.  In addition to the survey, Supervisors of Education will be asked to provide rationales for not meeting their FY 2012 GED completion goals in the FY 2012 Education/Recreation Annual Report.</w:t>
      </w:r>
      <w:r w:rsidR="0008270D">
        <w:rPr>
          <w:szCs w:val="24"/>
        </w:rPr>
        <w:t xml:space="preserve">  </w:t>
      </w:r>
      <w:r w:rsidR="00262A46">
        <w:rPr>
          <w:szCs w:val="24"/>
        </w:rPr>
        <w:t>For FY 2013</w:t>
      </w:r>
      <w:r w:rsidR="00C86243">
        <w:rPr>
          <w:szCs w:val="24"/>
        </w:rPr>
        <w:t xml:space="preserve"> and FY 2014</w:t>
      </w:r>
      <w:r w:rsidR="00262A46">
        <w:rPr>
          <w:szCs w:val="24"/>
        </w:rPr>
        <w:t xml:space="preserve"> </w:t>
      </w:r>
      <w:r w:rsidR="00933B06">
        <w:rPr>
          <w:szCs w:val="24"/>
        </w:rPr>
        <w:t>the targets r</w:t>
      </w:r>
      <w:r w:rsidR="00537D1C">
        <w:rPr>
          <w:szCs w:val="24"/>
        </w:rPr>
        <w:t xml:space="preserve">emain </w:t>
      </w:r>
      <w:r w:rsidR="00933B06">
        <w:rPr>
          <w:szCs w:val="24"/>
        </w:rPr>
        <w:t>at 6</w:t>
      </w:r>
      <w:r w:rsidR="00262A46">
        <w:rPr>
          <w:szCs w:val="24"/>
        </w:rPr>
        <w:t>,</w:t>
      </w:r>
      <w:r w:rsidR="00933B06">
        <w:rPr>
          <w:szCs w:val="24"/>
        </w:rPr>
        <w:t>580</w:t>
      </w:r>
      <w:r w:rsidR="00564591">
        <w:rPr>
          <w:szCs w:val="24"/>
        </w:rPr>
        <w:t xml:space="preserve"> </w:t>
      </w:r>
      <w:r w:rsidR="00262A46">
        <w:rPr>
          <w:szCs w:val="24"/>
        </w:rPr>
        <w:t>completions.</w:t>
      </w:r>
      <w:r w:rsidR="00564591">
        <w:rPr>
          <w:szCs w:val="24"/>
        </w:rPr>
        <w:t xml:space="preserve">  In </w:t>
      </w:r>
      <w:r w:rsidR="0079168A">
        <w:rPr>
          <w:szCs w:val="24"/>
        </w:rPr>
        <w:t>January</w:t>
      </w:r>
      <w:r w:rsidR="00564591">
        <w:rPr>
          <w:szCs w:val="24"/>
        </w:rPr>
        <w:t xml:space="preserve"> 2014, a new version of the GED Tests w</w:t>
      </w:r>
      <w:r w:rsidR="0079168A">
        <w:rPr>
          <w:szCs w:val="24"/>
        </w:rPr>
        <w:t>as</w:t>
      </w:r>
      <w:r w:rsidR="00564591">
        <w:rPr>
          <w:szCs w:val="24"/>
        </w:rPr>
        <w:t xml:space="preserve"> released.  The 2014 version of the GED Tests will have modified content, and the delivery method will change from paper-based to computer-based.  Training (for staff and inmates) on the content changes and the computer-based delivery method </w:t>
      </w:r>
      <w:r w:rsidR="0079168A">
        <w:rPr>
          <w:szCs w:val="24"/>
        </w:rPr>
        <w:t xml:space="preserve">will </w:t>
      </w:r>
      <w:r w:rsidR="00564591">
        <w:rPr>
          <w:szCs w:val="24"/>
        </w:rPr>
        <w:t>occur</w:t>
      </w:r>
      <w:r w:rsidR="0079168A">
        <w:rPr>
          <w:szCs w:val="24"/>
        </w:rPr>
        <w:t xml:space="preserve"> </w:t>
      </w:r>
      <w:r w:rsidR="00564591">
        <w:rPr>
          <w:szCs w:val="24"/>
        </w:rPr>
        <w:t>in FY 201</w:t>
      </w:r>
      <w:r w:rsidR="0079168A">
        <w:rPr>
          <w:szCs w:val="24"/>
        </w:rPr>
        <w:t>3</w:t>
      </w:r>
      <w:r w:rsidR="00564591">
        <w:rPr>
          <w:szCs w:val="24"/>
        </w:rPr>
        <w:t xml:space="preserve"> and will continue through FY 2014.</w:t>
      </w:r>
      <w:r w:rsidR="00262A46">
        <w:rPr>
          <w:szCs w:val="24"/>
        </w:rPr>
        <w:t xml:space="preserve"> </w:t>
      </w:r>
    </w:p>
    <w:p w14:paraId="1A86EA2D" w14:textId="77777777" w:rsidR="00A12786" w:rsidRDefault="00A12786" w:rsidP="0012473F">
      <w:pPr>
        <w:rPr>
          <w:szCs w:val="24"/>
        </w:rPr>
      </w:pPr>
    </w:p>
    <w:p w14:paraId="1A86EA2F" w14:textId="178CD077" w:rsidR="00A12786" w:rsidRDefault="00A12786" w:rsidP="00A12786">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r w:rsidRPr="00200F66">
        <w:rPr>
          <w:szCs w:val="24"/>
        </w:rPr>
        <w:t>The number of inmates participating in the residential drug abuse treatment program</w:t>
      </w:r>
      <w:r w:rsidR="000E45C7">
        <w:rPr>
          <w:szCs w:val="24"/>
        </w:rPr>
        <w:t xml:space="preserve"> (RDAP)</w:t>
      </w:r>
      <w:r w:rsidRPr="00200F66">
        <w:rPr>
          <w:szCs w:val="24"/>
        </w:rPr>
        <w:t xml:space="preserve"> during FY 201</w:t>
      </w:r>
      <w:r w:rsidR="00FE175C">
        <w:rPr>
          <w:szCs w:val="24"/>
        </w:rPr>
        <w:t>2</w:t>
      </w:r>
      <w:r w:rsidRPr="00200F66">
        <w:rPr>
          <w:szCs w:val="24"/>
        </w:rPr>
        <w:t xml:space="preserve"> was 1</w:t>
      </w:r>
      <w:r w:rsidR="00FE175C">
        <w:rPr>
          <w:szCs w:val="24"/>
        </w:rPr>
        <w:t>4</w:t>
      </w:r>
      <w:r w:rsidRPr="00200F66">
        <w:rPr>
          <w:szCs w:val="24"/>
        </w:rPr>
        <w:t>,</w:t>
      </w:r>
      <w:r w:rsidR="00FE175C">
        <w:rPr>
          <w:szCs w:val="24"/>
        </w:rPr>
        <w:t>482</w:t>
      </w:r>
      <w:r w:rsidRPr="00200F66">
        <w:rPr>
          <w:szCs w:val="24"/>
        </w:rPr>
        <w:t>.</w:t>
      </w:r>
      <w:r w:rsidR="00FE175C">
        <w:rPr>
          <w:szCs w:val="24"/>
        </w:rPr>
        <w:t xml:space="preserve">  The target of 18,500 was generated utilizing a calculation of all inmate movement into and out of the RDAP.</w:t>
      </w:r>
      <w:r w:rsidR="00CA2835">
        <w:rPr>
          <w:szCs w:val="24"/>
        </w:rPr>
        <w:t xml:space="preserve"> Through closer review, it </w:t>
      </w:r>
      <w:r w:rsidR="00FE175C">
        <w:rPr>
          <w:szCs w:val="24"/>
        </w:rPr>
        <w:t>was determined this methodology resulted in the potential for the same inmate to be counted twice within the same fiscal year.  A more refined methodology to calculate RDAP participation, with significantly less potential for duplication, was recently developed.  This more precise methodology will be utilized going forward.  Thus, while this change has resulted in the number of participants during the fiscal year being less than the target number, it is a preferred method to report inmate participation in RDAP.</w:t>
      </w:r>
      <w:r w:rsidRPr="00200F66">
        <w:rPr>
          <w:szCs w:val="24"/>
        </w:rPr>
        <w:t xml:space="preserve">  Certain inmates convicted of non-violent offenses are eligible for up to a </w:t>
      </w:r>
      <w:r w:rsidR="00C221A9">
        <w:rPr>
          <w:szCs w:val="24"/>
        </w:rPr>
        <w:t>12 month</w:t>
      </w:r>
      <w:r w:rsidRPr="00200F66">
        <w:rPr>
          <w:szCs w:val="24"/>
        </w:rPr>
        <w:t xml:space="preserve"> sentence reduction after successful completion of the program.  Due to limited capacity inmates eligible for the reduction receive an average of about 8 mont</w:t>
      </w:r>
      <w:r w:rsidR="00AC0E46">
        <w:rPr>
          <w:szCs w:val="24"/>
        </w:rPr>
        <w:t>hs.  Resources requested in the FY 2013</w:t>
      </w:r>
      <w:r w:rsidRPr="00200F66">
        <w:rPr>
          <w:szCs w:val="24"/>
        </w:rPr>
        <w:t xml:space="preserve"> budget are vital to allow expansion of drug treatment capacity, and will </w:t>
      </w:r>
      <w:r w:rsidR="00187EFC">
        <w:rPr>
          <w:szCs w:val="24"/>
        </w:rPr>
        <w:t xml:space="preserve"> </w:t>
      </w:r>
      <w:r w:rsidRPr="00200F66">
        <w:rPr>
          <w:szCs w:val="24"/>
        </w:rPr>
        <w:t>help BOP reach the goal of providing 12 months sentence credits to all eligible inmates.</w:t>
      </w:r>
      <w:r>
        <w:rPr>
          <w:szCs w:val="24"/>
        </w:rPr>
        <w:t xml:space="preserve">  Therefore,</w:t>
      </w:r>
      <w:r w:rsidR="00EA554D">
        <w:rPr>
          <w:szCs w:val="24"/>
        </w:rPr>
        <w:t xml:space="preserve"> </w:t>
      </w:r>
      <w:r w:rsidR="004B347A">
        <w:rPr>
          <w:szCs w:val="24"/>
        </w:rPr>
        <w:t>with an increase requested in</w:t>
      </w:r>
      <w:r w:rsidR="00AC0E46">
        <w:rPr>
          <w:szCs w:val="24"/>
        </w:rPr>
        <w:t xml:space="preserve"> the</w:t>
      </w:r>
      <w:r w:rsidR="004B347A">
        <w:rPr>
          <w:szCs w:val="24"/>
        </w:rPr>
        <w:t xml:space="preserve"> FY 2013</w:t>
      </w:r>
      <w:r w:rsidR="00AC0E46">
        <w:rPr>
          <w:szCs w:val="24"/>
        </w:rPr>
        <w:t xml:space="preserve"> budget the</w:t>
      </w:r>
      <w:r w:rsidR="00FE175C">
        <w:rPr>
          <w:szCs w:val="24"/>
        </w:rPr>
        <w:t xml:space="preserve"> new</w:t>
      </w:r>
      <w:r w:rsidR="00AC0E46">
        <w:rPr>
          <w:szCs w:val="24"/>
        </w:rPr>
        <w:t xml:space="preserve"> target increases to 1</w:t>
      </w:r>
      <w:r w:rsidR="00FE175C">
        <w:rPr>
          <w:szCs w:val="24"/>
        </w:rPr>
        <w:t>6</w:t>
      </w:r>
      <w:r w:rsidR="00AC0E46">
        <w:rPr>
          <w:szCs w:val="24"/>
        </w:rPr>
        <w:t>,0</w:t>
      </w:r>
      <w:r w:rsidR="00FE175C">
        <w:rPr>
          <w:szCs w:val="24"/>
        </w:rPr>
        <w:t>44</w:t>
      </w:r>
      <w:r w:rsidR="00AC0E46">
        <w:rPr>
          <w:szCs w:val="24"/>
        </w:rPr>
        <w:t xml:space="preserve"> for FY 2013 and an increase to </w:t>
      </w:r>
      <w:r w:rsidR="00FE175C">
        <w:rPr>
          <w:szCs w:val="24"/>
        </w:rPr>
        <w:t>16</w:t>
      </w:r>
      <w:r w:rsidR="00AC0E46">
        <w:rPr>
          <w:szCs w:val="24"/>
        </w:rPr>
        <w:t>,</w:t>
      </w:r>
      <w:r w:rsidR="00FE175C">
        <w:rPr>
          <w:szCs w:val="24"/>
        </w:rPr>
        <w:t>781</w:t>
      </w:r>
      <w:r w:rsidR="00AC0E46">
        <w:rPr>
          <w:szCs w:val="24"/>
        </w:rPr>
        <w:t xml:space="preserve"> anticipated for FY 2014.</w:t>
      </w:r>
    </w:p>
    <w:p w14:paraId="1A86EA30" w14:textId="77777777" w:rsidR="00FC16C8" w:rsidRDefault="00FC16C8" w:rsidP="00A12786">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rPr>
          <w:szCs w:val="24"/>
        </w:rPr>
      </w:pPr>
    </w:p>
    <w:p w14:paraId="1026163D" w14:textId="77777777" w:rsidR="00102A52" w:rsidRDefault="00102A52" w:rsidP="00C649F9">
      <w:pPr>
        <w:rPr>
          <w:b/>
          <w:szCs w:val="24"/>
        </w:rPr>
      </w:pPr>
    </w:p>
    <w:p w14:paraId="64F2ED98" w14:textId="77777777" w:rsidR="00102A52" w:rsidRDefault="00102A52" w:rsidP="00C649F9">
      <w:pPr>
        <w:rPr>
          <w:b/>
          <w:szCs w:val="24"/>
        </w:rPr>
      </w:pPr>
    </w:p>
    <w:p w14:paraId="5691C871" w14:textId="77777777" w:rsidR="00102A52" w:rsidRDefault="00102A52" w:rsidP="00C649F9">
      <w:pPr>
        <w:rPr>
          <w:b/>
          <w:szCs w:val="24"/>
        </w:rPr>
      </w:pPr>
    </w:p>
    <w:p w14:paraId="1A86EA31" w14:textId="77777777" w:rsidR="00C649F9" w:rsidRPr="00C649F9" w:rsidRDefault="00FF41F2" w:rsidP="00C649F9">
      <w:pPr>
        <w:rPr>
          <w:b/>
          <w:szCs w:val="24"/>
        </w:rPr>
      </w:pPr>
      <w:r>
        <w:rPr>
          <w:b/>
          <w:szCs w:val="24"/>
        </w:rPr>
        <w:lastRenderedPageBreak/>
        <w:t>b</w:t>
      </w:r>
      <w:r w:rsidR="00C649F9" w:rsidRPr="00C649F9">
        <w:rPr>
          <w:b/>
          <w:szCs w:val="24"/>
        </w:rPr>
        <w:t>. Strategies to Accomplish Outcomes</w:t>
      </w:r>
    </w:p>
    <w:p w14:paraId="1A86EA32" w14:textId="77777777" w:rsidR="00C649F9" w:rsidRPr="00C649F9" w:rsidRDefault="00C649F9" w:rsidP="00C649F9">
      <w:pPr>
        <w:rPr>
          <w:b/>
          <w:szCs w:val="24"/>
        </w:rPr>
      </w:pPr>
    </w:p>
    <w:p w14:paraId="1A86EA33" w14:textId="77777777" w:rsidR="00C649F9" w:rsidRPr="00C649F9" w:rsidRDefault="00C649F9" w:rsidP="00C649F9">
      <w:pPr>
        <w:rPr>
          <w:szCs w:val="24"/>
        </w:rPr>
      </w:pPr>
      <w:r w:rsidRPr="00C649F9">
        <w:rPr>
          <w:szCs w:val="24"/>
        </w:rPr>
        <w:t>The BOP has implemented and will continue to refine its reentry strategy, a multi-tiered process also known as the Inmate Skills Development Initiative.  The strategy emphasizes the BOP’s mission to prepare inmates for release to the community.</w:t>
      </w:r>
    </w:p>
    <w:p w14:paraId="1A86EA34" w14:textId="77777777" w:rsidR="00C649F9" w:rsidRPr="00C649F9" w:rsidRDefault="00C649F9" w:rsidP="00C649F9">
      <w:pPr>
        <w:rPr>
          <w:szCs w:val="24"/>
        </w:rPr>
      </w:pPr>
    </w:p>
    <w:p w14:paraId="1A86EA35" w14:textId="77777777" w:rsidR="00C649F9" w:rsidRPr="00C649F9" w:rsidRDefault="00C649F9" w:rsidP="00C649F9">
      <w:pPr>
        <w:rPr>
          <w:szCs w:val="24"/>
        </w:rPr>
      </w:pPr>
      <w:r w:rsidRPr="00C649F9">
        <w:rPr>
          <w:szCs w:val="24"/>
        </w:rPr>
        <w:t>The components of the strategy include:</w:t>
      </w:r>
    </w:p>
    <w:p w14:paraId="1A86EA36" w14:textId="77777777" w:rsidR="00C649F9" w:rsidRPr="00C649F9" w:rsidRDefault="00C649F9" w:rsidP="00C649F9">
      <w:pPr>
        <w:rPr>
          <w:szCs w:val="24"/>
        </w:rPr>
      </w:pPr>
    </w:p>
    <w:p w14:paraId="1A86EA37" w14:textId="77777777" w:rsidR="00C649F9" w:rsidRPr="00C649F9" w:rsidRDefault="00C649F9" w:rsidP="00C649F9">
      <w:pPr>
        <w:rPr>
          <w:szCs w:val="24"/>
        </w:rPr>
      </w:pPr>
      <w:r w:rsidRPr="00C649F9">
        <w:rPr>
          <w:szCs w:val="24"/>
        </w:rPr>
        <w:t>•</w:t>
      </w:r>
      <w:r w:rsidRPr="00C649F9">
        <w:rPr>
          <w:szCs w:val="24"/>
        </w:rPr>
        <w:tab/>
        <w:t xml:space="preserve">identification of the core skills needed for successful offender reentry; </w:t>
      </w:r>
    </w:p>
    <w:p w14:paraId="1A86EA38" w14:textId="77777777" w:rsidR="00C649F9" w:rsidRPr="00C649F9" w:rsidRDefault="00C649F9" w:rsidP="00C649F9">
      <w:pPr>
        <w:ind w:left="720" w:hanging="720"/>
        <w:rPr>
          <w:szCs w:val="24"/>
        </w:rPr>
      </w:pPr>
      <w:r w:rsidRPr="00C649F9">
        <w:rPr>
          <w:szCs w:val="24"/>
        </w:rPr>
        <w:t>•</w:t>
      </w:r>
      <w:r w:rsidRPr="00C649F9">
        <w:rPr>
          <w:szCs w:val="24"/>
        </w:rPr>
        <w:tab/>
        <w:t xml:space="preserve">an objective assessment of those skills and continual measurement of the skills acquisition, rather than simple program completion; </w:t>
      </w:r>
    </w:p>
    <w:p w14:paraId="1A86EA39" w14:textId="77777777" w:rsidR="00C649F9" w:rsidRPr="00C649F9" w:rsidRDefault="00C649F9" w:rsidP="00C649F9">
      <w:pPr>
        <w:rPr>
          <w:szCs w:val="24"/>
        </w:rPr>
      </w:pPr>
      <w:r w:rsidRPr="00C649F9">
        <w:rPr>
          <w:szCs w:val="24"/>
        </w:rPr>
        <w:t>•</w:t>
      </w:r>
      <w:r w:rsidRPr="00C649F9">
        <w:rPr>
          <w:szCs w:val="24"/>
        </w:rPr>
        <w:tab/>
        <w:t xml:space="preserve">linkage of programs to specific reentry skill needs; </w:t>
      </w:r>
    </w:p>
    <w:p w14:paraId="1A86EA3A" w14:textId="77777777" w:rsidR="00C649F9" w:rsidRPr="00C649F9" w:rsidRDefault="00C649F9" w:rsidP="00C649F9">
      <w:pPr>
        <w:ind w:left="720" w:hanging="720"/>
        <w:rPr>
          <w:szCs w:val="24"/>
        </w:rPr>
      </w:pPr>
      <w:r w:rsidRPr="00C649F9">
        <w:rPr>
          <w:szCs w:val="24"/>
        </w:rPr>
        <w:t>•</w:t>
      </w:r>
      <w:r w:rsidRPr="00C649F9">
        <w:rPr>
          <w:szCs w:val="24"/>
        </w:rPr>
        <w:tab/>
        <w:t xml:space="preserve">allocation of resources to those inmates with the greatest skill deficiencies and hence, the greatest risk of recidivism; and </w:t>
      </w:r>
    </w:p>
    <w:p w14:paraId="1A86EA3B" w14:textId="77777777" w:rsidR="00C649F9" w:rsidRPr="00C649F9" w:rsidRDefault="00C649F9" w:rsidP="00C649F9">
      <w:pPr>
        <w:ind w:left="720" w:hanging="720"/>
        <w:rPr>
          <w:szCs w:val="24"/>
        </w:rPr>
      </w:pPr>
      <w:r w:rsidRPr="00C649F9">
        <w:rPr>
          <w:szCs w:val="24"/>
        </w:rPr>
        <w:t>•</w:t>
      </w:r>
      <w:r w:rsidRPr="00C649F9">
        <w:rPr>
          <w:szCs w:val="24"/>
        </w:rPr>
        <w:tab/>
        <w:t>information sharing and the building of community collaborations for a holistic approach in transitioning offenders.</w:t>
      </w:r>
    </w:p>
    <w:p w14:paraId="1A86EA3C" w14:textId="77777777" w:rsidR="00C649F9" w:rsidRPr="00C649F9" w:rsidRDefault="00C649F9" w:rsidP="00C649F9">
      <w:pPr>
        <w:rPr>
          <w:szCs w:val="24"/>
        </w:rPr>
      </w:pPr>
    </w:p>
    <w:p w14:paraId="1A86EA3D" w14:textId="77777777" w:rsidR="00C649F9" w:rsidRPr="00C649F9" w:rsidRDefault="00C649F9" w:rsidP="00C649F9">
      <w:pPr>
        <w:rPr>
          <w:szCs w:val="24"/>
        </w:rPr>
      </w:pPr>
      <w:r w:rsidRPr="00C649F9">
        <w:rPr>
          <w:szCs w:val="24"/>
        </w:rPr>
        <w:t xml:space="preserve">The BOP will continue to provide productive work, education, occupational training, and recreational activities that have a clear correctional management purpose to minimize inmate idleness, while preparing inmates for employment opportunities and a successful reintegration upon release.  The BOP will develop and provide programs to address inmates’ skill deficits identified through the Inmate Skills Development System (ISDS).  The ISDS is a dynamic instrument, automated through a web-based application, utilizing information from a variety of resources.  The ISDS identifies inmate skill deficits relating to nine skill areas that affect offenders’ ability to reenter society.  Based on findings, the BOP can develop programming and target inmates with the highest need. </w:t>
      </w:r>
    </w:p>
    <w:p w14:paraId="1A86EA3E" w14:textId="77777777" w:rsidR="00C649F9" w:rsidRPr="00C649F9" w:rsidRDefault="00C649F9" w:rsidP="00C649F9">
      <w:pPr>
        <w:rPr>
          <w:szCs w:val="24"/>
        </w:rPr>
      </w:pPr>
    </w:p>
    <w:p w14:paraId="1A86EA3F" w14:textId="77777777" w:rsidR="000241E3" w:rsidRDefault="00C649F9" w:rsidP="00C649F9">
      <w:pPr>
        <w:rPr>
          <w:szCs w:val="24"/>
        </w:rPr>
      </w:pPr>
      <w:r w:rsidRPr="00C649F9">
        <w:rPr>
          <w:szCs w:val="24"/>
        </w:rPr>
        <w:t>The agency’s strategy includes a strong component of partnership building with community organizations, state, local, and other federal agencies.  The partnerships provide inmates with an increased level of continuity of care, as well as access to resources to assist with housing, employment, medical and mental health care, etc.</w:t>
      </w:r>
    </w:p>
    <w:p w14:paraId="1A86EA40" w14:textId="77777777" w:rsidR="00C649F9" w:rsidRDefault="00C649F9" w:rsidP="00C649F9">
      <w:pPr>
        <w:rPr>
          <w:szCs w:val="24"/>
        </w:rPr>
      </w:pPr>
    </w:p>
    <w:p w14:paraId="1A86EA41" w14:textId="77777777" w:rsidR="00384052" w:rsidRDefault="00332EFA" w:rsidP="007E02AA">
      <w:pPr>
        <w:rPr>
          <w:szCs w:val="24"/>
        </w:rPr>
      </w:pPr>
      <w:r>
        <w:rPr>
          <w:szCs w:val="24"/>
        </w:rPr>
        <w:t>T</w:t>
      </w:r>
      <w:r w:rsidR="000241E3">
        <w:rPr>
          <w:szCs w:val="24"/>
        </w:rPr>
        <w:t>he Bureau awarded a contract</w:t>
      </w:r>
      <w:r w:rsidR="00CD5E37">
        <w:rPr>
          <w:szCs w:val="24"/>
        </w:rPr>
        <w:t xml:space="preserve"> and </w:t>
      </w:r>
      <w:r>
        <w:rPr>
          <w:szCs w:val="24"/>
        </w:rPr>
        <w:t>developed</w:t>
      </w:r>
      <w:r w:rsidR="00CD5E37">
        <w:rPr>
          <w:szCs w:val="24"/>
        </w:rPr>
        <w:t xml:space="preserve"> a remedial GED </w:t>
      </w:r>
      <w:r w:rsidR="000241E3">
        <w:rPr>
          <w:szCs w:val="24"/>
        </w:rPr>
        <w:t>curriculum</w:t>
      </w:r>
      <w:r w:rsidR="00CD5E37">
        <w:rPr>
          <w:szCs w:val="24"/>
        </w:rPr>
        <w:t xml:space="preserve">.  </w:t>
      </w:r>
      <w:r w:rsidR="008D3C1A">
        <w:rPr>
          <w:szCs w:val="24"/>
        </w:rPr>
        <w:t xml:space="preserve">The procurement to develop the updated lesson plans </w:t>
      </w:r>
      <w:r w:rsidR="0079168A">
        <w:rPr>
          <w:szCs w:val="24"/>
        </w:rPr>
        <w:t xml:space="preserve">was completed in September 2012.  </w:t>
      </w:r>
      <w:r w:rsidR="00613115">
        <w:rPr>
          <w:szCs w:val="24"/>
        </w:rPr>
        <w:t xml:space="preserve">In the summer of 2010, the Bureau’s Executive Staff approved a plan </w:t>
      </w:r>
      <w:r w:rsidR="00EF160F">
        <w:rPr>
          <w:szCs w:val="24"/>
        </w:rPr>
        <w:t xml:space="preserve">(developed by the Central Office Education Branch and six Regional Education Administrators) </w:t>
      </w:r>
      <w:r w:rsidR="00613115">
        <w:rPr>
          <w:szCs w:val="24"/>
        </w:rPr>
        <w:t>to fill a limited number of Education vacancies (institution).  The plan was designed to specif</w:t>
      </w:r>
      <w:r w:rsidR="00A53112">
        <w:rPr>
          <w:szCs w:val="24"/>
        </w:rPr>
        <w:t>ically support the GED program</w:t>
      </w:r>
      <w:r w:rsidR="00592717">
        <w:rPr>
          <w:szCs w:val="24"/>
        </w:rPr>
        <w:t>.</w:t>
      </w:r>
      <w:r w:rsidR="008D3C1A">
        <w:rPr>
          <w:szCs w:val="24"/>
        </w:rPr>
        <w:t xml:space="preserve">  As of J</w:t>
      </w:r>
      <w:r w:rsidR="0079168A">
        <w:rPr>
          <w:szCs w:val="24"/>
        </w:rPr>
        <w:t>anuary 31,</w:t>
      </w:r>
      <w:r w:rsidR="008D3C1A">
        <w:rPr>
          <w:szCs w:val="24"/>
        </w:rPr>
        <w:t xml:space="preserve"> 201</w:t>
      </w:r>
      <w:r w:rsidR="0079168A">
        <w:rPr>
          <w:szCs w:val="24"/>
        </w:rPr>
        <w:t>3</w:t>
      </w:r>
      <w:r w:rsidR="008D3C1A">
        <w:rPr>
          <w:szCs w:val="24"/>
        </w:rPr>
        <w:t>, 77 of the 83 positions had been filled.</w:t>
      </w:r>
    </w:p>
    <w:p w14:paraId="1A86EA42" w14:textId="77777777" w:rsidR="00FC16C8" w:rsidRDefault="00FC16C8" w:rsidP="007E02AA">
      <w:pPr>
        <w:rPr>
          <w:szCs w:val="24"/>
        </w:rPr>
      </w:pPr>
    </w:p>
    <w:p w14:paraId="1A86EA43" w14:textId="77777777" w:rsidR="00FC16C8" w:rsidRPr="00196C65" w:rsidRDefault="00FC16C8" w:rsidP="00FC16C8">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i/>
          <w:color w:val="000000"/>
          <w:u w:val="single"/>
        </w:rPr>
      </w:pPr>
      <w:r w:rsidRPr="00196C65">
        <w:rPr>
          <w:rFonts w:ascii="Times New Roman" w:hAnsi="Times New Roman"/>
          <w:i/>
          <w:color w:val="000000"/>
          <w:u w:val="single"/>
        </w:rPr>
        <w:t>Drug Abuse Treatment</w:t>
      </w:r>
    </w:p>
    <w:p w14:paraId="1A86EA44" w14:textId="77777777" w:rsidR="001B1CF7" w:rsidRDefault="001B1CF7" w:rsidP="001B1CF7">
      <w:pPr>
        <w:autoSpaceDE w:val="0"/>
        <w:autoSpaceDN w:val="0"/>
        <w:adjustRightInd w:val="0"/>
        <w:rPr>
          <w:rFonts w:cs="Tahoma"/>
          <w:kern w:val="32"/>
          <w:szCs w:val="16"/>
        </w:rPr>
      </w:pPr>
      <w:r>
        <w:rPr>
          <w:rFonts w:cs="Tahoma"/>
          <w:kern w:val="32"/>
          <w:szCs w:val="16"/>
        </w:rPr>
        <w:t xml:space="preserve">The Violent Crime Control and Law Enforcement Act (VCCLEA) of 1994 requires the BOP, subject to the availability of appropriations, to provide appropriate substance abuse treatment for 100 percent of inmates who have a diagnosis for substance abuse or dependence and who volunteer for treatment.  </w:t>
      </w:r>
    </w:p>
    <w:p w14:paraId="1A86EA45" w14:textId="77777777" w:rsidR="001B1CF7" w:rsidRDefault="001B1CF7" w:rsidP="001B1CF7">
      <w:pPr>
        <w:autoSpaceDE w:val="0"/>
        <w:autoSpaceDN w:val="0"/>
        <w:adjustRightInd w:val="0"/>
        <w:rPr>
          <w:rFonts w:cs="Tahoma"/>
          <w:kern w:val="32"/>
          <w:szCs w:val="16"/>
        </w:rPr>
      </w:pPr>
    </w:p>
    <w:p w14:paraId="1A86EA46" w14:textId="77777777" w:rsidR="00FC16C8" w:rsidRDefault="00FC16C8" w:rsidP="001B1CF7">
      <w:pPr>
        <w:autoSpaceDE w:val="0"/>
        <w:autoSpaceDN w:val="0"/>
        <w:adjustRightInd w:val="0"/>
        <w:rPr>
          <w:color w:val="000000"/>
        </w:rPr>
      </w:pPr>
      <w:r>
        <w:rPr>
          <w:color w:val="000000"/>
        </w:rPr>
        <w:t xml:space="preserve">In response to the rapid growth of federal inmates with a diagnoses of a drug use disorder (40 percent of inmates entering the Bureau), the Bureau continues to develop evidence based treatment practices to manage and treat drug-using offenders.  The Bureau’s strategy includes early identification through a psychology screening, drug education, non-residential drug abuse </w:t>
      </w:r>
      <w:r>
        <w:rPr>
          <w:color w:val="000000"/>
        </w:rPr>
        <w:lastRenderedPageBreak/>
        <w:t>treatment, intensive residential drug abuse treatment and community transition treatment</w:t>
      </w:r>
      <w:r w:rsidR="001D5525">
        <w:rPr>
          <w:color w:val="000000"/>
        </w:rPr>
        <w:t>, as discussed earlier.</w:t>
      </w:r>
    </w:p>
    <w:p w14:paraId="1A86EA47" w14:textId="77777777" w:rsidR="00CC1B3A" w:rsidRPr="006C33D5" w:rsidRDefault="00DD52C4" w:rsidP="006C33D5">
      <w:pPr>
        <w:rPr>
          <w:color w:val="000000"/>
        </w:rPr>
      </w:pPr>
      <w:r>
        <w:rPr>
          <w:color w:val="000000"/>
        </w:rPr>
        <w:br w:type="page"/>
      </w:r>
      <w:r w:rsidR="006C33D5">
        <w:rPr>
          <w:b/>
          <w:szCs w:val="24"/>
        </w:rPr>
        <w:lastRenderedPageBreak/>
        <w:t>B. I</w:t>
      </w:r>
      <w:r w:rsidR="00CC1B3A" w:rsidRPr="006C33D5">
        <w:rPr>
          <w:b/>
          <w:szCs w:val="24"/>
        </w:rPr>
        <w:t>nstitution Security and Administration</w:t>
      </w:r>
    </w:p>
    <w:p w14:paraId="1A86EA48" w14:textId="77777777" w:rsidR="006C33D5" w:rsidRDefault="006C33D5" w:rsidP="006C33D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6C33D5" w:rsidRPr="0019416B" w14:paraId="1A86EA4D" w14:textId="77777777" w:rsidTr="00FE3BBC">
        <w:tc>
          <w:tcPr>
            <w:tcW w:w="4968" w:type="dxa"/>
            <w:shd w:val="clear" w:color="auto" w:fill="D9D9D9" w:themeFill="background1" w:themeFillShade="D9"/>
          </w:tcPr>
          <w:p w14:paraId="1A86EA49" w14:textId="77777777" w:rsidR="006C33D5" w:rsidRDefault="006C33D5" w:rsidP="00FE3BBC">
            <w:pPr>
              <w:rPr>
                <w:b/>
                <w:szCs w:val="24"/>
              </w:rPr>
            </w:pPr>
            <w:r>
              <w:rPr>
                <w:b/>
                <w:szCs w:val="24"/>
              </w:rPr>
              <w:t>Institution Security and Administration</w:t>
            </w:r>
          </w:p>
        </w:tc>
        <w:tc>
          <w:tcPr>
            <w:tcW w:w="1260" w:type="dxa"/>
            <w:shd w:val="clear" w:color="auto" w:fill="D9D9D9" w:themeFill="background1" w:themeFillShade="D9"/>
          </w:tcPr>
          <w:p w14:paraId="1A86EA4A" w14:textId="77777777" w:rsidR="006C33D5" w:rsidRPr="0019416B" w:rsidRDefault="006C33D5" w:rsidP="00FE3BBC">
            <w:pPr>
              <w:pStyle w:val="Title"/>
              <w:ind w:left="0"/>
              <w:rPr>
                <w:i w:val="0"/>
              </w:rPr>
            </w:pPr>
            <w:r w:rsidRPr="0019416B">
              <w:rPr>
                <w:i w:val="0"/>
              </w:rPr>
              <w:t>Direct Pos.</w:t>
            </w:r>
          </w:p>
        </w:tc>
        <w:tc>
          <w:tcPr>
            <w:tcW w:w="1260" w:type="dxa"/>
            <w:shd w:val="clear" w:color="auto" w:fill="D9D9D9" w:themeFill="background1" w:themeFillShade="D9"/>
          </w:tcPr>
          <w:p w14:paraId="1A86EA4B" w14:textId="77777777" w:rsidR="006C33D5" w:rsidRPr="0019416B" w:rsidRDefault="006C33D5" w:rsidP="00FE3BBC">
            <w:pPr>
              <w:pStyle w:val="Title"/>
              <w:ind w:left="0"/>
              <w:rPr>
                <w:i w:val="0"/>
              </w:rPr>
            </w:pPr>
            <w:r w:rsidRPr="0019416B">
              <w:rPr>
                <w:i w:val="0"/>
              </w:rPr>
              <w:t>Estimate</w:t>
            </w:r>
            <w:r w:rsidRPr="0019416B">
              <w:rPr>
                <w:i w:val="0"/>
              </w:rPr>
              <w:br/>
              <w:t>FTE</w:t>
            </w:r>
          </w:p>
        </w:tc>
        <w:tc>
          <w:tcPr>
            <w:tcW w:w="2088" w:type="dxa"/>
            <w:shd w:val="clear" w:color="auto" w:fill="D9D9D9" w:themeFill="background1" w:themeFillShade="D9"/>
          </w:tcPr>
          <w:p w14:paraId="1A86EA4C" w14:textId="77777777" w:rsidR="006C33D5" w:rsidRPr="0019416B" w:rsidRDefault="006C33D5" w:rsidP="00FE3BBC">
            <w:pPr>
              <w:pStyle w:val="Title"/>
              <w:ind w:left="0"/>
              <w:rPr>
                <w:i w:val="0"/>
              </w:rPr>
            </w:pPr>
            <w:r w:rsidRPr="0019416B">
              <w:rPr>
                <w:i w:val="0"/>
              </w:rPr>
              <w:t>Amount</w:t>
            </w:r>
            <w:r w:rsidR="003C3281">
              <w:rPr>
                <w:i w:val="0"/>
              </w:rPr>
              <w:t xml:space="preserve"> ($000’s)</w:t>
            </w:r>
          </w:p>
        </w:tc>
      </w:tr>
      <w:tr w:rsidR="006C33D5" w:rsidRPr="0019416B" w14:paraId="1A86EA52" w14:textId="77777777" w:rsidTr="00FE3BBC">
        <w:tc>
          <w:tcPr>
            <w:tcW w:w="4968" w:type="dxa"/>
          </w:tcPr>
          <w:p w14:paraId="1A86EA4E" w14:textId="77777777" w:rsidR="006C33D5" w:rsidRPr="0019416B" w:rsidRDefault="006C33D5" w:rsidP="00FE3BBC">
            <w:pPr>
              <w:pStyle w:val="Title"/>
              <w:ind w:left="0"/>
              <w:jc w:val="left"/>
              <w:rPr>
                <w:b w:val="0"/>
                <w:bCs/>
                <w:i w:val="0"/>
              </w:rPr>
            </w:pPr>
            <w:r w:rsidRPr="0019416B">
              <w:rPr>
                <w:b w:val="0"/>
                <w:bCs/>
                <w:i w:val="0"/>
              </w:rPr>
              <w:t xml:space="preserve">2012 Enacted </w:t>
            </w:r>
          </w:p>
        </w:tc>
        <w:tc>
          <w:tcPr>
            <w:tcW w:w="1260" w:type="dxa"/>
          </w:tcPr>
          <w:p w14:paraId="1A86EA4F" w14:textId="77777777" w:rsidR="006C33D5" w:rsidRDefault="003C3281" w:rsidP="00FE3BBC">
            <w:pPr>
              <w:jc w:val="right"/>
              <w:rPr>
                <w:szCs w:val="24"/>
              </w:rPr>
            </w:pPr>
            <w:r>
              <w:rPr>
                <w:szCs w:val="24"/>
              </w:rPr>
              <w:t>24,326</w:t>
            </w:r>
          </w:p>
        </w:tc>
        <w:tc>
          <w:tcPr>
            <w:tcW w:w="1260" w:type="dxa"/>
          </w:tcPr>
          <w:p w14:paraId="1A86EA50" w14:textId="77777777" w:rsidR="006C33D5" w:rsidRDefault="003C3281" w:rsidP="00FE3BBC">
            <w:pPr>
              <w:jc w:val="right"/>
              <w:rPr>
                <w:szCs w:val="24"/>
              </w:rPr>
            </w:pPr>
            <w:r>
              <w:rPr>
                <w:szCs w:val="24"/>
              </w:rPr>
              <w:t>21,907</w:t>
            </w:r>
          </w:p>
        </w:tc>
        <w:tc>
          <w:tcPr>
            <w:tcW w:w="2088" w:type="dxa"/>
          </w:tcPr>
          <w:p w14:paraId="1A86EA51" w14:textId="77777777" w:rsidR="006C33D5" w:rsidRDefault="003C3281" w:rsidP="00FE3BBC">
            <w:pPr>
              <w:jc w:val="right"/>
              <w:rPr>
                <w:szCs w:val="24"/>
              </w:rPr>
            </w:pPr>
            <w:r>
              <w:rPr>
                <w:szCs w:val="24"/>
              </w:rPr>
              <w:t>2,880,290</w:t>
            </w:r>
          </w:p>
        </w:tc>
      </w:tr>
      <w:tr w:rsidR="006C33D5" w:rsidRPr="0019416B" w14:paraId="1A86EA57" w14:textId="77777777" w:rsidTr="00FE3BBC">
        <w:tc>
          <w:tcPr>
            <w:tcW w:w="4968" w:type="dxa"/>
          </w:tcPr>
          <w:p w14:paraId="1A86EA53" w14:textId="77777777" w:rsidR="006C33D5" w:rsidRPr="0019416B" w:rsidRDefault="006C33D5" w:rsidP="00FE3BBC">
            <w:pPr>
              <w:pStyle w:val="Title"/>
              <w:ind w:left="0"/>
              <w:jc w:val="left"/>
              <w:rPr>
                <w:b w:val="0"/>
                <w:bCs/>
                <w:i w:val="0"/>
              </w:rPr>
            </w:pPr>
            <w:r w:rsidRPr="0019416B">
              <w:rPr>
                <w:b w:val="0"/>
                <w:bCs/>
                <w:i w:val="0"/>
              </w:rPr>
              <w:t>2013 Continuing Resolution</w:t>
            </w:r>
          </w:p>
        </w:tc>
        <w:tc>
          <w:tcPr>
            <w:tcW w:w="1260" w:type="dxa"/>
          </w:tcPr>
          <w:p w14:paraId="1A86EA54" w14:textId="77777777" w:rsidR="006C33D5" w:rsidRDefault="003C3281" w:rsidP="00FE3BBC">
            <w:pPr>
              <w:jc w:val="right"/>
              <w:rPr>
                <w:szCs w:val="24"/>
              </w:rPr>
            </w:pPr>
            <w:r>
              <w:rPr>
                <w:szCs w:val="24"/>
              </w:rPr>
              <w:t>24,326</w:t>
            </w:r>
          </w:p>
        </w:tc>
        <w:tc>
          <w:tcPr>
            <w:tcW w:w="1260" w:type="dxa"/>
          </w:tcPr>
          <w:p w14:paraId="1A86EA55" w14:textId="77777777" w:rsidR="006C33D5" w:rsidRDefault="003C3281" w:rsidP="00FE3BBC">
            <w:pPr>
              <w:jc w:val="right"/>
              <w:rPr>
                <w:szCs w:val="24"/>
              </w:rPr>
            </w:pPr>
            <w:r>
              <w:rPr>
                <w:szCs w:val="24"/>
              </w:rPr>
              <w:t>22,316</w:t>
            </w:r>
          </w:p>
        </w:tc>
        <w:tc>
          <w:tcPr>
            <w:tcW w:w="2088" w:type="dxa"/>
          </w:tcPr>
          <w:p w14:paraId="1A86EA56" w14:textId="77777777" w:rsidR="006C33D5" w:rsidRDefault="003C3281" w:rsidP="00FE3BBC">
            <w:pPr>
              <w:jc w:val="right"/>
              <w:rPr>
                <w:szCs w:val="24"/>
              </w:rPr>
            </w:pPr>
            <w:r>
              <w:rPr>
                <w:szCs w:val="24"/>
              </w:rPr>
              <w:t>2,880,290</w:t>
            </w:r>
          </w:p>
        </w:tc>
      </w:tr>
      <w:tr w:rsidR="006C33D5" w:rsidRPr="0019416B" w14:paraId="1A86EA5C" w14:textId="77777777" w:rsidTr="00FE3BBC">
        <w:tc>
          <w:tcPr>
            <w:tcW w:w="4968" w:type="dxa"/>
          </w:tcPr>
          <w:p w14:paraId="1A86EA58" w14:textId="77777777" w:rsidR="006C33D5" w:rsidRPr="0019416B" w:rsidRDefault="006C33D5" w:rsidP="00FE3BBC">
            <w:pPr>
              <w:pStyle w:val="Title"/>
              <w:ind w:left="0"/>
              <w:jc w:val="left"/>
              <w:rPr>
                <w:b w:val="0"/>
                <w:bCs/>
                <w:i w:val="0"/>
              </w:rPr>
            </w:pPr>
            <w:r w:rsidRPr="0019416B">
              <w:rPr>
                <w:b w:val="0"/>
                <w:bCs/>
                <w:i w:val="0"/>
              </w:rPr>
              <w:t>2013 Continuing Resolution 0.612% Increase</w:t>
            </w:r>
          </w:p>
        </w:tc>
        <w:tc>
          <w:tcPr>
            <w:tcW w:w="1260" w:type="dxa"/>
          </w:tcPr>
          <w:p w14:paraId="1A86EA59" w14:textId="77777777" w:rsidR="006C33D5" w:rsidRDefault="003C3281" w:rsidP="00FE3BBC">
            <w:pPr>
              <w:jc w:val="right"/>
              <w:rPr>
                <w:szCs w:val="24"/>
              </w:rPr>
            </w:pPr>
            <w:r>
              <w:rPr>
                <w:szCs w:val="24"/>
              </w:rPr>
              <w:t>0</w:t>
            </w:r>
          </w:p>
        </w:tc>
        <w:tc>
          <w:tcPr>
            <w:tcW w:w="1260" w:type="dxa"/>
          </w:tcPr>
          <w:p w14:paraId="1A86EA5A" w14:textId="77777777" w:rsidR="006C33D5" w:rsidRDefault="003C3281" w:rsidP="00FE3BBC">
            <w:pPr>
              <w:jc w:val="right"/>
              <w:rPr>
                <w:szCs w:val="24"/>
              </w:rPr>
            </w:pPr>
            <w:r>
              <w:rPr>
                <w:szCs w:val="24"/>
              </w:rPr>
              <w:t>0</w:t>
            </w:r>
          </w:p>
        </w:tc>
        <w:tc>
          <w:tcPr>
            <w:tcW w:w="2088" w:type="dxa"/>
          </w:tcPr>
          <w:p w14:paraId="1A86EA5B" w14:textId="77777777" w:rsidR="006C33D5" w:rsidRDefault="003C3281" w:rsidP="00FE3BBC">
            <w:pPr>
              <w:jc w:val="right"/>
              <w:rPr>
                <w:szCs w:val="24"/>
              </w:rPr>
            </w:pPr>
            <w:r>
              <w:rPr>
                <w:szCs w:val="24"/>
              </w:rPr>
              <w:t>17,628</w:t>
            </w:r>
          </w:p>
        </w:tc>
      </w:tr>
      <w:tr w:rsidR="006C33D5" w:rsidRPr="0019416B" w14:paraId="1A86EA61" w14:textId="77777777" w:rsidTr="00FE3BBC">
        <w:tc>
          <w:tcPr>
            <w:tcW w:w="4968" w:type="dxa"/>
          </w:tcPr>
          <w:p w14:paraId="1A86EA5D" w14:textId="77777777" w:rsidR="006C33D5" w:rsidRPr="0019416B" w:rsidRDefault="006C33D5" w:rsidP="00FE3BBC">
            <w:pPr>
              <w:pStyle w:val="Title"/>
              <w:ind w:left="0"/>
              <w:jc w:val="left"/>
              <w:rPr>
                <w:b w:val="0"/>
                <w:bCs/>
                <w:i w:val="0"/>
              </w:rPr>
            </w:pPr>
            <w:r w:rsidRPr="0019416B">
              <w:rPr>
                <w:b w:val="0"/>
                <w:bCs/>
                <w:i w:val="0"/>
              </w:rPr>
              <w:t xml:space="preserve">2013 Supplemental Appropriation – Sandy </w:t>
            </w:r>
            <w:r w:rsidRPr="0019416B">
              <w:rPr>
                <w:b w:val="0"/>
                <w:bCs/>
                <w:i w:val="0"/>
              </w:rPr>
              <w:tab/>
              <w:t>Hurricane Relief</w:t>
            </w:r>
          </w:p>
        </w:tc>
        <w:tc>
          <w:tcPr>
            <w:tcW w:w="1260" w:type="dxa"/>
          </w:tcPr>
          <w:p w14:paraId="1A86EA5E" w14:textId="77777777" w:rsidR="006C33D5" w:rsidRDefault="003C3281" w:rsidP="00FE3BBC">
            <w:pPr>
              <w:jc w:val="right"/>
              <w:rPr>
                <w:szCs w:val="24"/>
              </w:rPr>
            </w:pPr>
            <w:r>
              <w:rPr>
                <w:szCs w:val="24"/>
              </w:rPr>
              <w:t>0</w:t>
            </w:r>
          </w:p>
        </w:tc>
        <w:tc>
          <w:tcPr>
            <w:tcW w:w="1260" w:type="dxa"/>
          </w:tcPr>
          <w:p w14:paraId="1A86EA5F" w14:textId="77777777" w:rsidR="006C33D5" w:rsidRDefault="003C3281" w:rsidP="00FE3BBC">
            <w:pPr>
              <w:jc w:val="right"/>
              <w:rPr>
                <w:szCs w:val="24"/>
              </w:rPr>
            </w:pPr>
            <w:r>
              <w:rPr>
                <w:szCs w:val="24"/>
              </w:rPr>
              <w:t>0</w:t>
            </w:r>
          </w:p>
        </w:tc>
        <w:tc>
          <w:tcPr>
            <w:tcW w:w="2088" w:type="dxa"/>
          </w:tcPr>
          <w:p w14:paraId="1A86EA60" w14:textId="77777777" w:rsidR="006C33D5" w:rsidRDefault="003C3281" w:rsidP="00FE3BBC">
            <w:pPr>
              <w:jc w:val="right"/>
              <w:rPr>
                <w:szCs w:val="24"/>
              </w:rPr>
            </w:pPr>
            <w:r>
              <w:rPr>
                <w:szCs w:val="24"/>
              </w:rPr>
              <w:t>0</w:t>
            </w:r>
          </w:p>
        </w:tc>
      </w:tr>
      <w:tr w:rsidR="006C33D5" w:rsidRPr="0019416B" w14:paraId="1A86EA66" w14:textId="77777777" w:rsidTr="00FE3BBC">
        <w:tc>
          <w:tcPr>
            <w:tcW w:w="4968" w:type="dxa"/>
          </w:tcPr>
          <w:p w14:paraId="1A86EA62" w14:textId="77777777" w:rsidR="006C33D5" w:rsidRPr="0019416B" w:rsidRDefault="006C33D5" w:rsidP="00FE3BBC">
            <w:pPr>
              <w:pStyle w:val="Title"/>
              <w:ind w:left="0"/>
              <w:jc w:val="left"/>
              <w:rPr>
                <w:b w:val="0"/>
                <w:bCs/>
                <w:i w:val="0"/>
              </w:rPr>
            </w:pPr>
            <w:r w:rsidRPr="0019416B">
              <w:rPr>
                <w:b w:val="0"/>
                <w:bCs/>
                <w:i w:val="0"/>
              </w:rPr>
              <w:t>Base and Technical Adjustments</w:t>
            </w:r>
          </w:p>
        </w:tc>
        <w:tc>
          <w:tcPr>
            <w:tcW w:w="1260" w:type="dxa"/>
          </w:tcPr>
          <w:p w14:paraId="1A86EA63" w14:textId="77777777" w:rsidR="006C33D5" w:rsidRDefault="003C3281" w:rsidP="00FE3BBC">
            <w:pPr>
              <w:jc w:val="right"/>
              <w:rPr>
                <w:szCs w:val="24"/>
              </w:rPr>
            </w:pPr>
            <w:r>
              <w:rPr>
                <w:szCs w:val="24"/>
              </w:rPr>
              <w:t>0</w:t>
            </w:r>
          </w:p>
        </w:tc>
        <w:tc>
          <w:tcPr>
            <w:tcW w:w="1260" w:type="dxa"/>
          </w:tcPr>
          <w:p w14:paraId="1A86EA64" w14:textId="77777777" w:rsidR="006C33D5" w:rsidRDefault="003C3281" w:rsidP="00FE3BBC">
            <w:pPr>
              <w:jc w:val="right"/>
              <w:rPr>
                <w:szCs w:val="24"/>
              </w:rPr>
            </w:pPr>
            <w:r>
              <w:rPr>
                <w:szCs w:val="24"/>
              </w:rPr>
              <w:t>170</w:t>
            </w:r>
          </w:p>
        </w:tc>
        <w:tc>
          <w:tcPr>
            <w:tcW w:w="2088" w:type="dxa"/>
          </w:tcPr>
          <w:p w14:paraId="1A86EA65" w14:textId="77777777" w:rsidR="006C33D5" w:rsidRDefault="002D180E" w:rsidP="002D180E">
            <w:pPr>
              <w:jc w:val="right"/>
              <w:rPr>
                <w:szCs w:val="24"/>
              </w:rPr>
            </w:pPr>
            <w:r>
              <w:rPr>
                <w:szCs w:val="24"/>
              </w:rPr>
              <w:t>62,742</w:t>
            </w:r>
          </w:p>
        </w:tc>
      </w:tr>
      <w:tr w:rsidR="006C33D5" w:rsidRPr="0019416B" w14:paraId="1A86EA6B" w14:textId="77777777" w:rsidTr="00FE3BBC">
        <w:tc>
          <w:tcPr>
            <w:tcW w:w="4968" w:type="dxa"/>
          </w:tcPr>
          <w:p w14:paraId="1A86EA67" w14:textId="77777777" w:rsidR="006C33D5" w:rsidRPr="0019416B" w:rsidRDefault="006C33D5" w:rsidP="00FE3BBC">
            <w:pPr>
              <w:pStyle w:val="Title"/>
              <w:ind w:left="0"/>
              <w:jc w:val="left"/>
              <w:rPr>
                <w:b w:val="0"/>
                <w:bCs/>
                <w:i w:val="0"/>
              </w:rPr>
            </w:pPr>
            <w:r w:rsidRPr="0019416B">
              <w:rPr>
                <w:b w:val="0"/>
                <w:bCs/>
                <w:i w:val="0"/>
              </w:rPr>
              <w:t>2014 Current Services</w:t>
            </w:r>
          </w:p>
        </w:tc>
        <w:tc>
          <w:tcPr>
            <w:tcW w:w="1260" w:type="dxa"/>
          </w:tcPr>
          <w:p w14:paraId="1A86EA68" w14:textId="77777777" w:rsidR="006C33D5" w:rsidRDefault="003C3281" w:rsidP="00FE3BBC">
            <w:pPr>
              <w:jc w:val="right"/>
              <w:rPr>
                <w:szCs w:val="24"/>
              </w:rPr>
            </w:pPr>
            <w:r>
              <w:rPr>
                <w:szCs w:val="24"/>
              </w:rPr>
              <w:t>24,326</w:t>
            </w:r>
          </w:p>
        </w:tc>
        <w:tc>
          <w:tcPr>
            <w:tcW w:w="1260" w:type="dxa"/>
          </w:tcPr>
          <w:p w14:paraId="1A86EA69" w14:textId="77777777" w:rsidR="006C33D5" w:rsidRDefault="003C3281" w:rsidP="00FE3BBC">
            <w:pPr>
              <w:jc w:val="right"/>
              <w:rPr>
                <w:szCs w:val="24"/>
              </w:rPr>
            </w:pPr>
            <w:r>
              <w:rPr>
                <w:szCs w:val="24"/>
              </w:rPr>
              <w:t>22,486</w:t>
            </w:r>
          </w:p>
        </w:tc>
        <w:tc>
          <w:tcPr>
            <w:tcW w:w="2088" w:type="dxa"/>
          </w:tcPr>
          <w:p w14:paraId="1A86EA6A" w14:textId="77777777" w:rsidR="006C33D5" w:rsidRDefault="003C3281" w:rsidP="00FE3BBC">
            <w:pPr>
              <w:jc w:val="right"/>
              <w:rPr>
                <w:szCs w:val="24"/>
              </w:rPr>
            </w:pPr>
            <w:r>
              <w:rPr>
                <w:szCs w:val="24"/>
              </w:rPr>
              <w:t>2,960,660</w:t>
            </w:r>
          </w:p>
        </w:tc>
      </w:tr>
      <w:tr w:rsidR="006C33D5" w:rsidRPr="0019416B" w14:paraId="1A86EA70" w14:textId="77777777" w:rsidTr="00FE3BBC">
        <w:tc>
          <w:tcPr>
            <w:tcW w:w="4968" w:type="dxa"/>
            <w:tcBorders>
              <w:bottom w:val="single" w:sz="4" w:space="0" w:color="auto"/>
            </w:tcBorders>
          </w:tcPr>
          <w:p w14:paraId="1A86EA6C" w14:textId="77777777" w:rsidR="006C33D5" w:rsidRPr="0019416B" w:rsidRDefault="006C33D5" w:rsidP="00FE3BBC">
            <w:pPr>
              <w:pStyle w:val="Title"/>
              <w:ind w:left="0"/>
              <w:jc w:val="left"/>
              <w:rPr>
                <w:b w:val="0"/>
                <w:bCs/>
                <w:i w:val="0"/>
              </w:rPr>
            </w:pPr>
            <w:r w:rsidRPr="0019416B">
              <w:rPr>
                <w:b w:val="0"/>
                <w:bCs/>
                <w:i w:val="0"/>
              </w:rPr>
              <w:t>2014 Program Increases</w:t>
            </w:r>
          </w:p>
        </w:tc>
        <w:tc>
          <w:tcPr>
            <w:tcW w:w="1260" w:type="dxa"/>
            <w:tcBorders>
              <w:bottom w:val="single" w:sz="4" w:space="0" w:color="auto"/>
            </w:tcBorders>
          </w:tcPr>
          <w:p w14:paraId="1A86EA6D" w14:textId="77777777" w:rsidR="006C33D5" w:rsidRDefault="003C3281" w:rsidP="00FE3BBC">
            <w:pPr>
              <w:jc w:val="right"/>
              <w:rPr>
                <w:szCs w:val="24"/>
              </w:rPr>
            </w:pPr>
            <w:r>
              <w:rPr>
                <w:szCs w:val="24"/>
              </w:rPr>
              <w:t>1,412</w:t>
            </w:r>
          </w:p>
        </w:tc>
        <w:tc>
          <w:tcPr>
            <w:tcW w:w="1260" w:type="dxa"/>
            <w:tcBorders>
              <w:bottom w:val="single" w:sz="4" w:space="0" w:color="auto"/>
            </w:tcBorders>
          </w:tcPr>
          <w:p w14:paraId="1A86EA6E" w14:textId="77777777" w:rsidR="006C33D5" w:rsidRDefault="003C3281" w:rsidP="00FE3BBC">
            <w:pPr>
              <w:jc w:val="right"/>
              <w:rPr>
                <w:szCs w:val="24"/>
              </w:rPr>
            </w:pPr>
            <w:r>
              <w:rPr>
                <w:szCs w:val="24"/>
              </w:rPr>
              <w:t>398</w:t>
            </w:r>
          </w:p>
        </w:tc>
        <w:tc>
          <w:tcPr>
            <w:tcW w:w="2088" w:type="dxa"/>
            <w:tcBorders>
              <w:bottom w:val="single" w:sz="4" w:space="0" w:color="auto"/>
            </w:tcBorders>
          </w:tcPr>
          <w:p w14:paraId="1A86EA6F" w14:textId="77777777" w:rsidR="006C33D5" w:rsidRDefault="003C3281" w:rsidP="00FE3BBC">
            <w:pPr>
              <w:jc w:val="right"/>
              <w:rPr>
                <w:szCs w:val="24"/>
              </w:rPr>
            </w:pPr>
            <w:r>
              <w:rPr>
                <w:szCs w:val="24"/>
              </w:rPr>
              <w:t>61,820</w:t>
            </w:r>
          </w:p>
        </w:tc>
      </w:tr>
      <w:tr w:rsidR="006C33D5" w:rsidRPr="0019416B" w14:paraId="1A86EA75" w14:textId="77777777" w:rsidTr="00FE3BBC">
        <w:tc>
          <w:tcPr>
            <w:tcW w:w="4968" w:type="dxa"/>
            <w:tcBorders>
              <w:bottom w:val="single" w:sz="4" w:space="0" w:color="auto"/>
            </w:tcBorders>
          </w:tcPr>
          <w:p w14:paraId="1A86EA71" w14:textId="77777777" w:rsidR="006C33D5" w:rsidRPr="0019416B" w:rsidRDefault="006C33D5" w:rsidP="00FE3BBC">
            <w:pPr>
              <w:pStyle w:val="Title"/>
              <w:ind w:left="0"/>
              <w:jc w:val="left"/>
              <w:rPr>
                <w:b w:val="0"/>
                <w:bCs/>
                <w:i w:val="0"/>
              </w:rPr>
            </w:pPr>
            <w:r w:rsidRPr="0019416B">
              <w:rPr>
                <w:b w:val="0"/>
                <w:bCs/>
                <w:i w:val="0"/>
              </w:rPr>
              <w:t>2014 Program Offsets</w:t>
            </w:r>
          </w:p>
        </w:tc>
        <w:tc>
          <w:tcPr>
            <w:tcW w:w="1260" w:type="dxa"/>
            <w:tcBorders>
              <w:bottom w:val="single" w:sz="4" w:space="0" w:color="auto"/>
            </w:tcBorders>
          </w:tcPr>
          <w:p w14:paraId="1A86EA72" w14:textId="77777777" w:rsidR="006C33D5" w:rsidRDefault="003C3281" w:rsidP="00FE3BBC">
            <w:pPr>
              <w:jc w:val="right"/>
              <w:rPr>
                <w:szCs w:val="24"/>
              </w:rPr>
            </w:pPr>
            <w:r>
              <w:rPr>
                <w:szCs w:val="24"/>
              </w:rPr>
              <w:t>0</w:t>
            </w:r>
          </w:p>
        </w:tc>
        <w:tc>
          <w:tcPr>
            <w:tcW w:w="1260" w:type="dxa"/>
            <w:tcBorders>
              <w:bottom w:val="single" w:sz="4" w:space="0" w:color="auto"/>
            </w:tcBorders>
          </w:tcPr>
          <w:p w14:paraId="1A86EA73" w14:textId="77777777" w:rsidR="006C33D5" w:rsidRDefault="003C3281" w:rsidP="00FE3BBC">
            <w:pPr>
              <w:jc w:val="right"/>
              <w:rPr>
                <w:szCs w:val="24"/>
              </w:rPr>
            </w:pPr>
            <w:r>
              <w:rPr>
                <w:szCs w:val="24"/>
              </w:rPr>
              <w:t>0</w:t>
            </w:r>
          </w:p>
        </w:tc>
        <w:tc>
          <w:tcPr>
            <w:tcW w:w="2088" w:type="dxa"/>
            <w:tcBorders>
              <w:bottom w:val="single" w:sz="4" w:space="0" w:color="auto"/>
            </w:tcBorders>
          </w:tcPr>
          <w:p w14:paraId="1A86EA74" w14:textId="77777777" w:rsidR="006C33D5" w:rsidRDefault="003C3281" w:rsidP="00FE3BBC">
            <w:pPr>
              <w:jc w:val="right"/>
              <w:rPr>
                <w:szCs w:val="24"/>
              </w:rPr>
            </w:pPr>
            <w:r>
              <w:rPr>
                <w:szCs w:val="24"/>
              </w:rPr>
              <w:t>-26,686</w:t>
            </w:r>
          </w:p>
        </w:tc>
      </w:tr>
      <w:tr w:rsidR="006C33D5" w:rsidRPr="0019416B" w14:paraId="1A86EA7A" w14:textId="77777777" w:rsidTr="00FE3BBC">
        <w:tc>
          <w:tcPr>
            <w:tcW w:w="4968" w:type="dxa"/>
            <w:tcBorders>
              <w:bottom w:val="single" w:sz="4" w:space="0" w:color="auto"/>
            </w:tcBorders>
          </w:tcPr>
          <w:p w14:paraId="1A86EA76" w14:textId="77777777" w:rsidR="006C33D5" w:rsidRPr="0019416B" w:rsidRDefault="006C33D5" w:rsidP="00FE3BBC">
            <w:pPr>
              <w:pStyle w:val="Title"/>
              <w:ind w:left="0"/>
              <w:jc w:val="left"/>
              <w:rPr>
                <w:b w:val="0"/>
                <w:bCs/>
                <w:i w:val="0"/>
              </w:rPr>
            </w:pPr>
            <w:r w:rsidRPr="0019416B">
              <w:rPr>
                <w:b w:val="0"/>
                <w:bCs/>
                <w:i w:val="0"/>
              </w:rPr>
              <w:t>2014 Request</w:t>
            </w:r>
          </w:p>
        </w:tc>
        <w:tc>
          <w:tcPr>
            <w:tcW w:w="1260" w:type="dxa"/>
            <w:tcBorders>
              <w:bottom w:val="single" w:sz="4" w:space="0" w:color="auto"/>
            </w:tcBorders>
          </w:tcPr>
          <w:p w14:paraId="1A86EA77" w14:textId="77777777" w:rsidR="006C33D5" w:rsidRDefault="003C3281" w:rsidP="00FE3BBC">
            <w:pPr>
              <w:jc w:val="right"/>
              <w:rPr>
                <w:szCs w:val="24"/>
              </w:rPr>
            </w:pPr>
            <w:r>
              <w:rPr>
                <w:szCs w:val="24"/>
              </w:rPr>
              <w:t>25,738</w:t>
            </w:r>
          </w:p>
        </w:tc>
        <w:tc>
          <w:tcPr>
            <w:tcW w:w="1260" w:type="dxa"/>
            <w:tcBorders>
              <w:bottom w:val="single" w:sz="4" w:space="0" w:color="auto"/>
            </w:tcBorders>
          </w:tcPr>
          <w:p w14:paraId="1A86EA78" w14:textId="77777777" w:rsidR="006C33D5" w:rsidRDefault="003C3281" w:rsidP="00FE3BBC">
            <w:pPr>
              <w:jc w:val="right"/>
              <w:rPr>
                <w:szCs w:val="24"/>
              </w:rPr>
            </w:pPr>
            <w:r>
              <w:rPr>
                <w:szCs w:val="24"/>
              </w:rPr>
              <w:t>22,884</w:t>
            </w:r>
          </w:p>
        </w:tc>
        <w:tc>
          <w:tcPr>
            <w:tcW w:w="2088" w:type="dxa"/>
            <w:tcBorders>
              <w:bottom w:val="single" w:sz="4" w:space="0" w:color="auto"/>
            </w:tcBorders>
          </w:tcPr>
          <w:p w14:paraId="1A86EA79" w14:textId="77777777" w:rsidR="006C33D5" w:rsidRDefault="003C3281" w:rsidP="00FE3BBC">
            <w:pPr>
              <w:jc w:val="right"/>
              <w:rPr>
                <w:szCs w:val="24"/>
              </w:rPr>
            </w:pPr>
            <w:r>
              <w:rPr>
                <w:szCs w:val="24"/>
              </w:rPr>
              <w:t>2,995,794</w:t>
            </w:r>
          </w:p>
        </w:tc>
      </w:tr>
      <w:tr w:rsidR="006C33D5" w:rsidRPr="0019416B" w14:paraId="1A86EA7F" w14:textId="77777777" w:rsidTr="00FE3BBC">
        <w:tc>
          <w:tcPr>
            <w:tcW w:w="4968" w:type="dxa"/>
            <w:shd w:val="clear" w:color="auto" w:fill="E6E6E6"/>
          </w:tcPr>
          <w:p w14:paraId="1A86EA7B" w14:textId="77777777" w:rsidR="006C33D5" w:rsidRPr="0019416B" w:rsidRDefault="006C33D5" w:rsidP="00FE3BBC">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tcPr>
          <w:p w14:paraId="1A86EA7C" w14:textId="77777777" w:rsidR="006C33D5" w:rsidRDefault="00A8308F" w:rsidP="00FE3BBC">
            <w:pPr>
              <w:jc w:val="right"/>
              <w:rPr>
                <w:szCs w:val="24"/>
              </w:rPr>
            </w:pPr>
            <w:r>
              <w:rPr>
                <w:szCs w:val="24"/>
              </w:rPr>
              <w:t>1,412</w:t>
            </w:r>
          </w:p>
        </w:tc>
        <w:tc>
          <w:tcPr>
            <w:tcW w:w="1260" w:type="dxa"/>
            <w:shd w:val="clear" w:color="auto" w:fill="E6E6E6"/>
          </w:tcPr>
          <w:p w14:paraId="1A86EA7D" w14:textId="77777777" w:rsidR="006C33D5" w:rsidRDefault="00A8308F" w:rsidP="00FE3BBC">
            <w:pPr>
              <w:jc w:val="right"/>
              <w:rPr>
                <w:szCs w:val="24"/>
              </w:rPr>
            </w:pPr>
            <w:r>
              <w:rPr>
                <w:szCs w:val="24"/>
              </w:rPr>
              <w:t>977</w:t>
            </w:r>
          </w:p>
        </w:tc>
        <w:tc>
          <w:tcPr>
            <w:tcW w:w="2088" w:type="dxa"/>
            <w:shd w:val="clear" w:color="auto" w:fill="E6E6E6"/>
          </w:tcPr>
          <w:p w14:paraId="1A86EA7E" w14:textId="77777777" w:rsidR="006C33D5" w:rsidRDefault="00A8308F" w:rsidP="00FE3BBC">
            <w:pPr>
              <w:jc w:val="right"/>
              <w:rPr>
                <w:szCs w:val="24"/>
              </w:rPr>
            </w:pPr>
            <w:r>
              <w:rPr>
                <w:szCs w:val="24"/>
              </w:rPr>
              <w:t>115,504</w:t>
            </w:r>
          </w:p>
        </w:tc>
      </w:tr>
    </w:tbl>
    <w:p w14:paraId="1A86EA80" w14:textId="77777777" w:rsidR="006C33D5" w:rsidRDefault="006C33D5" w:rsidP="006C33D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p>
    <w:p w14:paraId="1A86EA81" w14:textId="77777777" w:rsidR="00287ECB" w:rsidRDefault="00287ECB"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2"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r>
        <w:rPr>
          <w:b/>
          <w:szCs w:val="24"/>
        </w:rPr>
        <w:t>1.  PROGRAM DESCRIPTION:</w:t>
      </w:r>
      <w:r>
        <w:rPr>
          <w:szCs w:val="24"/>
        </w:rPr>
        <w:t xml:space="preserve">  </w:t>
      </w:r>
      <w:r>
        <w:rPr>
          <w:b/>
          <w:szCs w:val="24"/>
        </w:rPr>
        <w:t>Institution Security and Administration</w:t>
      </w:r>
    </w:p>
    <w:p w14:paraId="1A86EA83"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4" w14:textId="77777777" w:rsidR="00CC1B3A" w:rsidRDefault="007C3463"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rFonts w:ascii="Arial" w:hAnsi="Arial" w:cs="Arial"/>
          <w:noProof/>
          <w:color w:val="0066CC"/>
        </w:rPr>
        <w:drawing>
          <wp:anchor distT="0" distB="0" distL="114300" distR="114300" simplePos="0" relativeHeight="251717632" behindDoc="0" locked="0" layoutInCell="1" allowOverlap="1" wp14:anchorId="1A86F314" wp14:editId="1DB34F33">
            <wp:simplePos x="0" y="0"/>
            <wp:positionH relativeFrom="column">
              <wp:posOffset>4418965</wp:posOffset>
            </wp:positionH>
            <wp:positionV relativeFrom="paragraph">
              <wp:posOffset>586105</wp:posOffset>
            </wp:positionV>
            <wp:extent cx="1634490" cy="1092200"/>
            <wp:effectExtent l="0" t="0" r="3810" b="0"/>
            <wp:wrapSquare wrapText="bothSides"/>
            <wp:docPr id="291" name="Picture 291" descr="http://sallyport.bop.gov/secondary_docs/image_keeper/TCX/682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Form:j_id_id109" descr="http://sallyport.bop.gov/secondary_docs/image_keeper/TCX/6827-medium.jpg">
                      <a:hlinkClick r:id="rId29"/>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49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B3A">
        <w:rPr>
          <w:szCs w:val="24"/>
        </w:rPr>
        <w:t>This budget activity covers costs associated with Institution Security and Administration, Institution Maintenance, and Institution Staff Training.  All institutions are assigned a security classification level based in part on the physical design of each facility.  There are four security levels:  minimum, low, medium, and high.  Additionally, there is an administrative category for institutions that house a variety of specialized populations such as pre-trial, medical, mental health, sex offenders, and U.S. Department of Homeland Security, Immigration and Customs Enforcement (ICE) detainees.  Based on BOP research, female offenders generally do not require the same degree of security as male offenders.  Therefore, a modified classification system is used for female inmates.  Females may also be placed in state and local facilities.</w:t>
      </w:r>
    </w:p>
    <w:p w14:paraId="1A86EA8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Each inmate is tracked through BOP’s SENTRY Information System.  Offenders are assigned a security and custody status, which relates to the degree of supervision needed and ensures that offenders are placed in the least restrictive and least costly correctional environment appropriate to their custody and security level needs.  The result is a grouping of offenders with similar custodial needs in an institution, and a relative reduction in the mixing of aggressive and non</w:t>
      </w:r>
      <w:r>
        <w:rPr>
          <w:szCs w:val="24"/>
        </w:rPr>
        <w:noBreakHyphen/>
        <w:t>aggressive offenders.</w:t>
      </w:r>
    </w:p>
    <w:p w14:paraId="1A86EA8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8" w14:textId="22660C08"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Within each institution, Correctional Officers are assigned to security posts that are primarily established on the basis of structural/visual considerations.  The two basic categories of security are external security and internal security.  External security consists of a walled or fenced perimeter supplemented by staffed security towers and/or armed mobile perimeter patrols.  There is also razor wire strung between a double fence with high mast lighting to illuminate the perimeter, and highly technical equipment such as alarm systems, and video surveillance.  Entrances through the perimeter are controlled by a series of gates, both electrical and manual, supplemented by metal detection systems and search procedures for weapon and contraband control.  BOP has fully incorporated Closed Circuit Television technology in its higher security facilities, which has enhanced supervision and provides valuable intelligence in the management </w:t>
      </w:r>
      <w:r>
        <w:rPr>
          <w:szCs w:val="24"/>
        </w:rPr>
        <w:lastRenderedPageBreak/>
        <w:t>of federal inmates.  For practical purposes, all other security measures, processes</w:t>
      </w:r>
      <w:r w:rsidR="000E45C7">
        <w:rPr>
          <w:szCs w:val="24"/>
        </w:rPr>
        <w:t>,</w:t>
      </w:r>
      <w:r>
        <w:rPr>
          <w:szCs w:val="24"/>
        </w:rPr>
        <w:t xml:space="preserve"> and activities can be called internal security, commencing when an inmate is admitted and terminating upon his or her release.</w:t>
      </w:r>
    </w:p>
    <w:p w14:paraId="1A86EA89" w14:textId="77777777" w:rsidR="007C5F0C" w:rsidRDefault="007C5F0C"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A" w14:textId="3FE8496D"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Staff supervise inmates in living units, work areas, visiting areas, dining halls, and any other area where inmates may be located or have access.  Regularly scheduled counts are conducted several times a day (5 on weekdays</w:t>
      </w:r>
      <w:r w:rsidR="000E45C7">
        <w:rPr>
          <w:szCs w:val="24"/>
        </w:rPr>
        <w:t>,</w:t>
      </w:r>
      <w:r>
        <w:rPr>
          <w:szCs w:val="24"/>
        </w:rPr>
        <w:t xml:space="preserve"> 6 on weekends) in all institutions to monitor the whereabouts of inmates.  Work supervisors and program personnel are held strictly accountable for all inmates under their supervision.</w:t>
      </w:r>
    </w:p>
    <w:p w14:paraId="1A86EA8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8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kern w:val="32"/>
          <w:szCs w:val="24"/>
        </w:rPr>
      </w:pPr>
      <w:r>
        <w:rPr>
          <w:szCs w:val="24"/>
        </w:rPr>
        <w:t xml:space="preserve">Violations of institution regulations are dealt with through the Inmate Disciplinary Process.  Correctional staff members conduct investigations of the alleged misconduct and forward the findings to the Unit Discipline Committee.  Depending on the seriousness of the charge, the Unit Discipline Committee will make a finding, or refer the report to the Discipline Hearing Officer for disposition.  When practical, inmates are afforded the opportunity to participate in, and present evidence at a due process hearing before findings are made.  Inmates may appeal these decisions </w:t>
      </w:r>
      <w:r>
        <w:rPr>
          <w:kern w:val="32"/>
          <w:szCs w:val="24"/>
        </w:rPr>
        <w:t>utilizing the administrative remedy process.</w:t>
      </w:r>
    </w:p>
    <w:p w14:paraId="1A86EA8D" w14:textId="77777777" w:rsidR="00CC1B3A" w:rsidRDefault="00CC1B3A" w:rsidP="00CC1B3A">
      <w:pPr>
        <w:autoSpaceDE w:val="0"/>
        <w:autoSpaceDN w:val="0"/>
        <w:adjustRightInd w:val="0"/>
        <w:rPr>
          <w:kern w:val="32"/>
          <w:szCs w:val="16"/>
        </w:rPr>
      </w:pPr>
    </w:p>
    <w:p w14:paraId="1A86EA8E" w14:textId="77777777" w:rsidR="00CC1B3A" w:rsidRPr="00E22609" w:rsidRDefault="00CC1B3A" w:rsidP="00CC1B3A">
      <w:pPr>
        <w:autoSpaceDE w:val="0"/>
        <w:autoSpaceDN w:val="0"/>
        <w:adjustRightInd w:val="0"/>
        <w:rPr>
          <w:kern w:val="32"/>
          <w:szCs w:val="16"/>
        </w:rPr>
      </w:pPr>
      <w:r w:rsidRPr="00E22609">
        <w:rPr>
          <w:kern w:val="32"/>
          <w:szCs w:val="16"/>
        </w:rPr>
        <w:t>Investigative staff</w:t>
      </w:r>
      <w:r>
        <w:rPr>
          <w:kern w:val="32"/>
          <w:szCs w:val="16"/>
        </w:rPr>
        <w:t xml:space="preserve"> members</w:t>
      </w:r>
      <w:r w:rsidRPr="00E22609">
        <w:rPr>
          <w:kern w:val="32"/>
          <w:szCs w:val="16"/>
        </w:rPr>
        <w:t xml:space="preserve"> continue to gather and share a wide variety of intelligence information and products with other law enforcement entities.  Staff</w:t>
      </w:r>
      <w:r>
        <w:rPr>
          <w:kern w:val="32"/>
          <w:szCs w:val="16"/>
        </w:rPr>
        <w:t xml:space="preserve"> members</w:t>
      </w:r>
      <w:r w:rsidRPr="00E22609">
        <w:rPr>
          <w:kern w:val="32"/>
          <w:szCs w:val="16"/>
        </w:rPr>
        <w:t xml:space="preserve"> are routinely forwarding counter terrorism intelligence data and referrals to the National Joint Terrorism Task Force; local Joint Terrorism Task Force(s); Federal Bureau of Investigation (FBI) Counterterrorism Division; and Central Intelligence Agency liaison personnel.  Additionally, a significant amount of data regarding inmate financial transactions, telephone calls, and correspondence is being made available to law enforcement entities through the Department of Justice's Law Enforcement Information Sharing Program (LEISP).</w:t>
      </w:r>
    </w:p>
    <w:p w14:paraId="1A86EA8F"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kern w:val="32"/>
          <w:szCs w:val="24"/>
        </w:rPr>
      </w:pPr>
    </w:p>
    <w:p w14:paraId="1A86EA90"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E22609">
        <w:rPr>
          <w:szCs w:val="24"/>
        </w:rPr>
        <w:t xml:space="preserve">The Administrative </w:t>
      </w:r>
      <w:r>
        <w:rPr>
          <w:szCs w:val="24"/>
        </w:rPr>
        <w:t>Segregation</w:t>
      </w:r>
      <w:r w:rsidRPr="00E22609">
        <w:rPr>
          <w:szCs w:val="24"/>
        </w:rPr>
        <w:t xml:space="preserve"> program provides for the separation of inmates who require closer supervision and monitoring from those in the general population.  Such cases include, but are not limited to, protective custody, serious escape risks, threats to the security and orderly running of the institution.  The Disciplinary Segregation </w:t>
      </w:r>
      <w:r>
        <w:rPr>
          <w:szCs w:val="24"/>
        </w:rPr>
        <w:t>p</w:t>
      </w:r>
      <w:r w:rsidRPr="00E22609">
        <w:rPr>
          <w:szCs w:val="24"/>
        </w:rPr>
        <w:t>rogram provides for segregation of offenders who have been found guilty of violations of rules through the Inmate Disciplinary Process.</w:t>
      </w:r>
    </w:p>
    <w:p w14:paraId="1A86EA91"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92" w14:textId="4D55AF1E"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E22609">
        <w:rPr>
          <w:szCs w:val="24"/>
        </w:rPr>
        <w:t>The Facility Maintenance program is designed to adequately maintain and continue to safely operate the physical plants of BOP institutions.  Facilities vary in age from those recently constructed to those 100 or more years old</w:t>
      </w:r>
      <w:r w:rsidRPr="00B664FD">
        <w:rPr>
          <w:szCs w:val="24"/>
        </w:rPr>
        <w:t>.  Thirty-</w:t>
      </w:r>
      <w:r w:rsidR="00D42246">
        <w:rPr>
          <w:szCs w:val="24"/>
        </w:rPr>
        <w:t>four</w:t>
      </w:r>
      <w:r w:rsidRPr="00B664FD">
        <w:rPr>
          <w:szCs w:val="24"/>
        </w:rPr>
        <w:t xml:space="preserve"> of the BOP facilities are over 50 years</w:t>
      </w:r>
      <w:r w:rsidRPr="00E22609">
        <w:rPr>
          <w:szCs w:val="24"/>
        </w:rPr>
        <w:t xml:space="preserve"> old</w:t>
      </w:r>
      <w:r w:rsidRPr="00C6406F">
        <w:rPr>
          <w:szCs w:val="24"/>
        </w:rPr>
        <w:t>.  As of January, 201</w:t>
      </w:r>
      <w:r w:rsidR="00D42246">
        <w:rPr>
          <w:szCs w:val="24"/>
        </w:rPr>
        <w:t>3</w:t>
      </w:r>
      <w:r w:rsidRPr="00C6406F">
        <w:rPr>
          <w:szCs w:val="24"/>
        </w:rPr>
        <w:t xml:space="preserve">, BOP facilities are situated on </w:t>
      </w:r>
      <w:r w:rsidR="00CC7A18">
        <w:rPr>
          <w:szCs w:val="24"/>
        </w:rPr>
        <w:t>46,030</w:t>
      </w:r>
      <w:r w:rsidRPr="00C6406F">
        <w:rPr>
          <w:szCs w:val="24"/>
        </w:rPr>
        <w:t xml:space="preserve"> acres of land and contain approximately 6</w:t>
      </w:r>
      <w:r w:rsidR="00D42246">
        <w:rPr>
          <w:szCs w:val="24"/>
        </w:rPr>
        <w:t>3.4</w:t>
      </w:r>
      <w:r w:rsidRPr="00C6406F">
        <w:rPr>
          <w:szCs w:val="24"/>
        </w:rPr>
        <w:t> million</w:t>
      </w:r>
      <w:r w:rsidRPr="00E22609">
        <w:rPr>
          <w:szCs w:val="24"/>
        </w:rPr>
        <w:t xml:space="preserve"> square feet of floor area, all of which must be maintained and furnished with utility services.  Each institution maintains communication systems including complete private automatic branch</w:t>
      </w:r>
      <w:r>
        <w:rPr>
          <w:szCs w:val="24"/>
        </w:rPr>
        <w:t xml:space="preserve"> exchange telephone systems, radio systems including base station and mobile units</w:t>
      </w:r>
      <w:r w:rsidR="000E45C7">
        <w:rPr>
          <w:szCs w:val="24"/>
        </w:rPr>
        <w:t>,</w:t>
      </w:r>
      <w:r>
        <w:rPr>
          <w:szCs w:val="24"/>
        </w:rPr>
        <w:t xml:space="preserve"> and several electronic detection and control systems</w:t>
      </w:r>
      <w:r w:rsidR="00B86A40">
        <w:rPr>
          <w:szCs w:val="24"/>
        </w:rPr>
        <w:t>.</w:t>
      </w:r>
    </w:p>
    <w:p w14:paraId="1A86EA93" w14:textId="77777777" w:rsidR="00B86A40" w:rsidRDefault="00B86A4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94" w14:textId="6B2BE78A"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E22609">
        <w:rPr>
          <w:szCs w:val="24"/>
        </w:rPr>
        <w:t>Complex heating and air conditioning systems, high pressure steam power plants, sophisticated hospital equipment, emergency electrical power systems and fire protection</w:t>
      </w:r>
      <w:r w:rsidR="000E45C7">
        <w:rPr>
          <w:szCs w:val="24"/>
        </w:rPr>
        <w:t>,</w:t>
      </w:r>
      <w:r w:rsidRPr="00E22609">
        <w:rPr>
          <w:szCs w:val="24"/>
        </w:rPr>
        <w:t xml:space="preserve"> and life safety systems all require regular maintenance.  </w:t>
      </w:r>
      <w:r>
        <w:rPr>
          <w:szCs w:val="24"/>
        </w:rPr>
        <w:t>Despite energy saving initiatives, discussed earlier in the budget, the growing inmate population and inflationary factors have significantly increased utility costs.  The following graph illustrates the increasing obligations for actual non-salary utility costs, with about $2</w:t>
      </w:r>
      <w:r w:rsidR="00A84F1C">
        <w:rPr>
          <w:szCs w:val="24"/>
        </w:rPr>
        <w:t>42</w:t>
      </w:r>
      <w:r>
        <w:rPr>
          <w:szCs w:val="24"/>
        </w:rPr>
        <w:t xml:space="preserve"> million incurred in FY 201</w:t>
      </w:r>
      <w:r w:rsidR="00A84F1C">
        <w:rPr>
          <w:szCs w:val="24"/>
        </w:rPr>
        <w:t>1</w:t>
      </w:r>
      <w:r>
        <w:rPr>
          <w:szCs w:val="24"/>
        </w:rPr>
        <w:t>.</w:t>
      </w:r>
    </w:p>
    <w:p w14:paraId="1A86EA9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9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360"/>
        <w:rPr>
          <w:szCs w:val="24"/>
        </w:rPr>
      </w:pPr>
      <w:r>
        <w:rPr>
          <w:noProof/>
          <w:szCs w:val="24"/>
        </w:rPr>
        <w:drawing>
          <wp:anchor distT="0" distB="0" distL="114300" distR="114300" simplePos="0" relativeHeight="251671552" behindDoc="0" locked="0" layoutInCell="1" allowOverlap="1" wp14:anchorId="1A86F316" wp14:editId="1A86F317">
            <wp:simplePos x="0" y="0"/>
            <wp:positionH relativeFrom="column">
              <wp:posOffset>247650</wp:posOffset>
            </wp:positionH>
            <wp:positionV relativeFrom="paragraph">
              <wp:posOffset>0</wp:posOffset>
            </wp:positionV>
            <wp:extent cx="5486400" cy="320040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1A86EA9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Physical plant requirements are identified through regular inspections conducted in the on</w:t>
      </w:r>
      <w:r>
        <w:rPr>
          <w:szCs w:val="24"/>
        </w:rPr>
        <w:noBreakHyphen/>
        <w:t>going preventive maintenance program, formal semi</w:t>
      </w:r>
      <w:r>
        <w:rPr>
          <w:szCs w:val="24"/>
        </w:rPr>
        <w:noBreakHyphen/>
        <w:t>annual inspections, and requests for specific needs identified by institution staff members.  This program finances maintenance and minor improvement projects which normally cost $10,000 or less.  However, there are policy guidelines that allow funding of maintenance projects (work requests) costing more than $10,000 in certain circumstances.  Some exceptions would include emergencies or security threats such as hurricanes or disturbances.  Maintenance and repair requirements in excess of $10,000 are normally included in the "Modernization and Repair" program of the Buildings and Facilities budget.</w:t>
      </w:r>
    </w:p>
    <w:p w14:paraId="1A86EA98"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A99"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work within the maintenance program is accomplished almost entirely by inmate crews under staff supervision.  Each work crew consists of a staff foreman and </w:t>
      </w:r>
      <w:r w:rsidRPr="00E22609">
        <w:rPr>
          <w:szCs w:val="24"/>
        </w:rPr>
        <w:t>10 to 20 inmates</w:t>
      </w:r>
      <w:r>
        <w:rPr>
          <w:szCs w:val="24"/>
        </w:rPr>
        <w:t>.  Each institution must have highly skilled staff with experience and training in every phase of construction and maintenance work including steam fitting, air conditioning, mechanics and/or electronics repair.  A few specific jobs are contracted out because special skills or equipment items are required, or because the work may be extremely dangerous.  Examples of these jobs include elevator inspection and repair, radio frequency alignment, and water tower painting.</w:t>
      </w:r>
    </w:p>
    <w:p w14:paraId="1A86EA9A"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A9B" w14:textId="0E5E8A94" w:rsidR="00CC1B3A" w:rsidRDefault="00CC1B3A" w:rsidP="00CC1B3A">
      <w:pPr>
        <w:rPr>
          <w:szCs w:val="24"/>
        </w:rPr>
      </w:pPr>
      <w:r>
        <w:rPr>
          <w:szCs w:val="24"/>
        </w:rPr>
        <w:t xml:space="preserve">The Staff Training Academy (STA) at the Federal Law Enforcement Training Center (FLETC) </w:t>
      </w:r>
      <w:r w:rsidR="000E45C7">
        <w:rPr>
          <w:szCs w:val="24"/>
        </w:rPr>
        <w:t xml:space="preserve">in </w:t>
      </w:r>
      <w:r>
        <w:rPr>
          <w:szCs w:val="24"/>
        </w:rPr>
        <w:t>Glynco, Georgia provides introductory and advanced correctional training for BOP law enforcement staff.  The Introduction to Correctional Techniques (ICT) program is a five-week program for a total of 159 hours of instruction that is taught in two phases.  Phase I consists of two-weeks of training at the institution and Phase II consists of a three-week training program at the STA.</w:t>
      </w:r>
    </w:p>
    <w:p w14:paraId="1A86EA9C" w14:textId="77777777" w:rsidR="00031F3B" w:rsidRDefault="00031F3B" w:rsidP="00CC1B3A">
      <w:pPr>
        <w:rPr>
          <w:szCs w:val="24"/>
        </w:rPr>
      </w:pPr>
    </w:p>
    <w:p w14:paraId="1A86EA9D" w14:textId="77777777" w:rsidR="00CC1B3A" w:rsidRDefault="00CC1B3A" w:rsidP="00CC1B3A">
      <w:pPr>
        <w:rPr>
          <w:szCs w:val="24"/>
        </w:rPr>
      </w:pPr>
      <w:r>
        <w:rPr>
          <w:szCs w:val="24"/>
        </w:rPr>
        <w:t xml:space="preserve">The STA oversees the curriculum development and administration of the two-week (56 hours) ICT, Phase I, course provided at all institutions for new employees prior to attending the ICT, Phase II course at the STA.  The ICT, Phase II, is a three-week (103 hours) program of </w:t>
      </w:r>
      <w:r>
        <w:rPr>
          <w:szCs w:val="24"/>
        </w:rPr>
        <w:lastRenderedPageBreak/>
        <w:t>instruction that covers hostage situations, ethics, interpersonal communication skills, special offenders, diversity, inmate discipline, legal procedures, etc.  Successful completion of this program (academics, firearms and the Physical Ability Test) is required for continued employment of newly hired staff entering into law enforcement positions.</w:t>
      </w:r>
      <w:r w:rsidR="00847E23">
        <w:rPr>
          <w:szCs w:val="24"/>
        </w:rPr>
        <w:t xml:space="preserve">  </w:t>
      </w:r>
      <w:r w:rsidRPr="007F2BA1">
        <w:rPr>
          <w:szCs w:val="24"/>
        </w:rPr>
        <w:t>In FY 201</w:t>
      </w:r>
      <w:r w:rsidR="00847E23">
        <w:rPr>
          <w:szCs w:val="24"/>
        </w:rPr>
        <w:t>2</w:t>
      </w:r>
      <w:r w:rsidRPr="007F2BA1">
        <w:rPr>
          <w:szCs w:val="24"/>
        </w:rPr>
        <w:t xml:space="preserve">, </w:t>
      </w:r>
      <w:r w:rsidR="00847E23">
        <w:rPr>
          <w:szCs w:val="24"/>
        </w:rPr>
        <w:t>2</w:t>
      </w:r>
      <w:r w:rsidR="007F2BA1" w:rsidRPr="007F2BA1">
        <w:rPr>
          <w:szCs w:val="24"/>
        </w:rPr>
        <w:t>,</w:t>
      </w:r>
      <w:r w:rsidR="00847E23">
        <w:rPr>
          <w:szCs w:val="24"/>
        </w:rPr>
        <w:t>279</w:t>
      </w:r>
      <w:r w:rsidRPr="007F2BA1">
        <w:rPr>
          <w:szCs w:val="24"/>
        </w:rPr>
        <w:t xml:space="preserve"> new employees participated in </w:t>
      </w:r>
      <w:r w:rsidR="00847E23">
        <w:rPr>
          <w:szCs w:val="24"/>
        </w:rPr>
        <w:t>60</w:t>
      </w:r>
      <w:r w:rsidRPr="007F2BA1">
        <w:rPr>
          <w:szCs w:val="24"/>
        </w:rPr>
        <w:t xml:space="preserve"> classes of the ICT program.</w:t>
      </w:r>
    </w:p>
    <w:p w14:paraId="1A86EA9E" w14:textId="77777777" w:rsidR="00CC1B3A" w:rsidRDefault="00CC1B3A" w:rsidP="00CC1B3A">
      <w:pPr>
        <w:rPr>
          <w:szCs w:val="24"/>
        </w:rPr>
      </w:pPr>
    </w:p>
    <w:p w14:paraId="1A86EA9F" w14:textId="77777777" w:rsidR="00CC1B3A" w:rsidRDefault="00CC1B3A" w:rsidP="00CC1B3A">
      <w:pPr>
        <w:rPr>
          <w:szCs w:val="24"/>
        </w:rPr>
      </w:pPr>
      <w:r>
        <w:rPr>
          <w:szCs w:val="24"/>
        </w:rPr>
        <w:t xml:space="preserve">The STA provided advanced correctional skills training for trainers in disturbance control, firearms, bus operations, self-defense, and side-handle baton </w:t>
      </w:r>
      <w:r w:rsidRPr="007F2BA1">
        <w:rPr>
          <w:szCs w:val="24"/>
        </w:rPr>
        <w:t>in FY 201</w:t>
      </w:r>
      <w:r w:rsidR="00847E23">
        <w:rPr>
          <w:szCs w:val="24"/>
        </w:rPr>
        <w:t>2</w:t>
      </w:r>
      <w:r>
        <w:rPr>
          <w:szCs w:val="24"/>
        </w:rPr>
        <w:t>.  The STA also provides advanced correctional training for Marksman/Observer and Witness Security</w:t>
      </w:r>
      <w:r w:rsidR="00847E23">
        <w:rPr>
          <w:szCs w:val="24"/>
        </w:rPr>
        <w:t xml:space="preserve"> Escort</w:t>
      </w:r>
      <w:r>
        <w:rPr>
          <w:szCs w:val="24"/>
        </w:rPr>
        <w:t>.  The majority of the advanced training programs are conducted at BOP institutions resulting in substantial cost avoidance in training costs.</w:t>
      </w:r>
    </w:p>
    <w:p w14:paraId="1A86EAA0" w14:textId="77777777" w:rsidR="00CC1B3A" w:rsidRDefault="00CC1B3A" w:rsidP="00CC1B3A">
      <w:pPr>
        <w:rPr>
          <w:i/>
          <w:iCs/>
          <w:szCs w:val="24"/>
        </w:rPr>
      </w:pPr>
    </w:p>
    <w:p w14:paraId="1A86EAA1" w14:textId="77777777" w:rsidR="006C4D15" w:rsidRDefault="00CC1B3A" w:rsidP="007F2BA1">
      <w:pPr>
        <w:rPr>
          <w:szCs w:val="24"/>
        </w:rPr>
      </w:pPr>
      <w:r>
        <w:rPr>
          <w:i/>
          <w:iCs/>
          <w:szCs w:val="24"/>
        </w:rPr>
        <w:t xml:space="preserve">The Management and Specialty Training Center (MSTC) </w:t>
      </w:r>
      <w:r>
        <w:rPr>
          <w:szCs w:val="24"/>
        </w:rPr>
        <w:t xml:space="preserve">in Aurora, Colorado, provides </w:t>
      </w:r>
      <w:r w:rsidR="007F2BA1">
        <w:rPr>
          <w:szCs w:val="24"/>
        </w:rPr>
        <w:t xml:space="preserve">senior level training courses, Distance Learning programs and audio visual support for the Bureau of Prisons.  The training offered at the MSTC is competency-based, providing participants the opportunity to progressively develop leadership skills and specialty </w:t>
      </w:r>
      <w:r w:rsidR="00233534">
        <w:rPr>
          <w:szCs w:val="24"/>
        </w:rPr>
        <w:t>competencies</w:t>
      </w:r>
      <w:r w:rsidR="007F2BA1">
        <w:rPr>
          <w:szCs w:val="24"/>
        </w:rPr>
        <w:t>.  A wide range of courses are available for institution Executive Staff, Department Heads, Supervisors, and Technical Support Staff.  These courses include training for Correctional Services, Correctional Programs, Food Service, Finance, Human Resources, Education, Drug Treatment, Psychology, Religious Services, Trust Fund, and many other training specialties.  In addition to preparing staff for position specific responsibilities, the MSTC also provides training in collateral responsibilities such as: Hostage Negotiations, Disciplinary Hearing Officer, and EEO Counselor</w:t>
      </w:r>
      <w:r w:rsidR="006C4D15">
        <w:rPr>
          <w:szCs w:val="24"/>
        </w:rPr>
        <w:t xml:space="preserve"> among others.  All classes are evaluated for effectiveness, and an analytical review of participant performance is conducted through a critique of pre/post test scores or performance-based evaluations.</w:t>
      </w:r>
    </w:p>
    <w:p w14:paraId="1A86EAA2" w14:textId="77777777" w:rsidR="006C4D15" w:rsidRDefault="006C4D15" w:rsidP="007F2BA1">
      <w:pPr>
        <w:rPr>
          <w:szCs w:val="24"/>
        </w:rPr>
      </w:pPr>
    </w:p>
    <w:p w14:paraId="1A86EAA3" w14:textId="77777777" w:rsidR="007F2BA1" w:rsidRDefault="00847E23" w:rsidP="007F2BA1">
      <w:pPr>
        <w:rPr>
          <w:szCs w:val="24"/>
        </w:rPr>
      </w:pPr>
      <w:r>
        <w:rPr>
          <w:szCs w:val="24"/>
        </w:rPr>
        <w:t>The</w:t>
      </w:r>
      <w:r w:rsidR="006C4D15">
        <w:rPr>
          <w:szCs w:val="24"/>
        </w:rPr>
        <w:t xml:space="preserve"> MSTC (part of the National Corrections Academy along with the National Institute of Corrections element) serves as host to large scale training events for most Bureau of Prisons disciplines as well as a focal point for collaboration in training development and delivery with other DOJ agencies.</w:t>
      </w:r>
    </w:p>
    <w:p w14:paraId="1A86EAA4" w14:textId="77777777" w:rsidR="006C4D15" w:rsidRDefault="006C4D15" w:rsidP="007F2BA1">
      <w:pPr>
        <w:rPr>
          <w:szCs w:val="24"/>
        </w:rPr>
      </w:pPr>
    </w:p>
    <w:p w14:paraId="1A86EAA5" w14:textId="77777777" w:rsidR="006C4D15" w:rsidRDefault="006C4D15" w:rsidP="007F2BA1">
      <w:pPr>
        <w:rPr>
          <w:szCs w:val="24"/>
        </w:rPr>
      </w:pPr>
      <w:r>
        <w:rPr>
          <w:szCs w:val="24"/>
        </w:rPr>
        <w:t xml:space="preserve">To maximize the use of training funds, the MSTC provides several alternatives to residential courses that include staff assists, off-site instruction, Distance Learning programs via web-based courses on BOP-Learn, Centra sessions, videoconferencing, and satellite broadcasts.  eZ.exam is used to administer testing, Institution Character Profiles, staff surveys, and custom reporting which provides regional and institutional staff with efficiencies to evaluate instruction, </w:t>
      </w:r>
      <w:r w:rsidR="00233534">
        <w:rPr>
          <w:szCs w:val="24"/>
        </w:rPr>
        <w:t>analyze</w:t>
      </w:r>
      <w:r>
        <w:rPr>
          <w:szCs w:val="24"/>
        </w:rPr>
        <w:t xml:space="preserve"> detail reports, and obtain real-time data that can be used to improve processes and training.  With the addition of various new technologies, the MSTC has improved capabilities in audiovisual services, video on </w:t>
      </w:r>
      <w:r w:rsidR="00233534">
        <w:rPr>
          <w:szCs w:val="24"/>
        </w:rPr>
        <w:t>demand</w:t>
      </w:r>
      <w:r>
        <w:rPr>
          <w:szCs w:val="24"/>
        </w:rPr>
        <w:t>, versatile classroom configurations, high-definition videoconferencing, and state-of-the-art classroom technologies.</w:t>
      </w:r>
    </w:p>
    <w:p w14:paraId="1A86EAA6"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AA7"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r>
        <w:rPr>
          <w:i/>
          <w:iCs/>
          <w:szCs w:val="24"/>
        </w:rPr>
        <w:t xml:space="preserve">The </w:t>
      </w:r>
      <w:r w:rsidR="006C4D15">
        <w:rPr>
          <w:i/>
          <w:iCs/>
          <w:szCs w:val="24"/>
        </w:rPr>
        <w:t xml:space="preserve">Human Resource </w:t>
      </w:r>
      <w:r>
        <w:rPr>
          <w:i/>
          <w:iCs/>
          <w:szCs w:val="24"/>
        </w:rPr>
        <w:t>Service Center (</w:t>
      </w:r>
      <w:r w:rsidR="006C4D15">
        <w:rPr>
          <w:i/>
          <w:iCs/>
          <w:szCs w:val="24"/>
        </w:rPr>
        <w:t>HR</w:t>
      </w:r>
      <w:r>
        <w:rPr>
          <w:i/>
          <w:iCs/>
          <w:szCs w:val="24"/>
        </w:rPr>
        <w:t xml:space="preserve">SC) </w:t>
      </w:r>
      <w:r>
        <w:rPr>
          <w:szCs w:val="24"/>
        </w:rPr>
        <w:t>located in Grand Prairie, Texas, is comprised of four components: Consolidated Processing Unit (CPU), Consolidated Benefits Unit (CBU), the Consolidated Staffing Unit (CSU) and the Security Information Background Section (SBIS).</w:t>
      </w:r>
    </w:p>
    <w:p w14:paraId="1A86EAA8"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1500A775" w14:textId="77777777" w:rsidR="005A5E10"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r>
        <w:rPr>
          <w:i/>
          <w:iCs/>
          <w:szCs w:val="24"/>
        </w:rPr>
        <w:t>The Consolidated Benefits Unit (CBU)</w:t>
      </w:r>
      <w:r>
        <w:rPr>
          <w:szCs w:val="24"/>
        </w:rPr>
        <w:t xml:space="preserve"> provides benefit related services to staff located at all Bureau locations.  The CBU processes applications for retirements, deposits/redeposits, </w:t>
      </w:r>
      <w:proofErr w:type="gramStart"/>
      <w:r>
        <w:rPr>
          <w:szCs w:val="24"/>
        </w:rPr>
        <w:t>military</w:t>
      </w:r>
      <w:proofErr w:type="gramEnd"/>
      <w:r>
        <w:rPr>
          <w:szCs w:val="24"/>
        </w:rPr>
        <w:t xml:space="preserve"> </w:t>
      </w:r>
    </w:p>
    <w:p w14:paraId="038FFEEE" w14:textId="77777777" w:rsidR="005A5E10" w:rsidRDefault="005A5E10"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1A86EAA9" w14:textId="5524E5C8"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roofErr w:type="gramStart"/>
      <w:r>
        <w:rPr>
          <w:szCs w:val="24"/>
        </w:rPr>
        <w:lastRenderedPageBreak/>
        <w:t>deposits</w:t>
      </w:r>
      <w:proofErr w:type="gramEnd"/>
      <w:r>
        <w:rPr>
          <w:szCs w:val="24"/>
        </w:rPr>
        <w:t>, and calculates projected annuity estimates.  The CBU provides advice on a wide variety of inquiries regarding all aspects of benefits, including health insurance, life insurance, long term health care, flexible spending accounts, Thrift Savings Plan, and provides updates on new benefits (FEHB dental and vision) as they develop.</w:t>
      </w:r>
    </w:p>
    <w:p w14:paraId="1A86EAAA"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i/>
          <w:iCs/>
          <w:szCs w:val="24"/>
        </w:rPr>
      </w:pPr>
    </w:p>
    <w:p w14:paraId="1A86EAAB"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r>
        <w:rPr>
          <w:i/>
          <w:iCs/>
          <w:szCs w:val="24"/>
        </w:rPr>
        <w:t>The Consolidated Processing Unit (CPU)</w:t>
      </w:r>
      <w:r>
        <w:rPr>
          <w:szCs w:val="24"/>
        </w:rPr>
        <w:t xml:space="preserve"> processes payroll and personnel transactions; sets pay; receives and processes court orders; maintains Official Personnel Files (OPF), </w:t>
      </w:r>
      <w:r w:rsidR="00651130">
        <w:rPr>
          <w:szCs w:val="24"/>
        </w:rPr>
        <w:t xml:space="preserve"> which includes </w:t>
      </w:r>
      <w:r>
        <w:rPr>
          <w:szCs w:val="24"/>
        </w:rPr>
        <w:t>performance, and payroll files; oversees the time and attendance program; responds to inquiries from Human Resources offices, staff and third parties, regarding payroll/personnel transactions, personnel documents and files; and is the Bureau of Prisons primary liaison with the Department of Justice, National Finance Center and auditors on matters related payroll processing and time and attendance.</w:t>
      </w:r>
    </w:p>
    <w:p w14:paraId="1A86EAAC"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1A86EAAD"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r>
        <w:rPr>
          <w:i/>
          <w:iCs/>
          <w:szCs w:val="24"/>
        </w:rPr>
        <w:t>The Consolidated Staffing Unit (CSU)</w:t>
      </w:r>
      <w:r>
        <w:rPr>
          <w:szCs w:val="24"/>
        </w:rPr>
        <w:t xml:space="preserve"> develops and operates a nationwide staffing program for processing job applications; manages a nationwide Delegated Examining certification program to assist field locations in staffing their positions by providing timely services to job applicants and all BOP facilities; and maintains responsibility for processing and announcing all merit promotion vacancy announcements.</w:t>
      </w:r>
    </w:p>
    <w:p w14:paraId="1A86EAAE"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1A86EAAF"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r>
        <w:rPr>
          <w:i/>
          <w:iCs/>
          <w:szCs w:val="24"/>
        </w:rPr>
        <w:t xml:space="preserve">The Security and Background Investigation Section (SBIS) </w:t>
      </w:r>
      <w:r>
        <w:rPr>
          <w:szCs w:val="24"/>
        </w:rPr>
        <w:t>serves as the Bureau of Prisons personnel security office receiving background investigations from the Office of Personnel Management (OPM). Background investigations, are initiated on all new staff at the hiring location, are conducted by OPM then sent to SBIS for adjudication. In addition to receipt of investigations, SBIS initiates all required five year re-investigations for current employees. The SBIS office is also responsible for policy requirements in pre-employment procedures and contractor security.</w:t>
      </w:r>
    </w:p>
    <w:p w14:paraId="1A86EAB0" w14:textId="77777777" w:rsidR="00A53112" w:rsidRDefault="00A53112" w:rsidP="007E02AA">
      <w:pPr>
        <w:rPr>
          <w:szCs w:val="24"/>
        </w:rPr>
      </w:pPr>
    </w:p>
    <w:p w14:paraId="1A86EAB1" w14:textId="77777777" w:rsidR="007E02AA" w:rsidRDefault="007E02A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sectPr w:rsidR="007E02AA" w:rsidSect="00B778CA">
          <w:pgSz w:w="12240" w:h="15840" w:code="1"/>
          <w:pgMar w:top="1170" w:right="1440" w:bottom="634" w:left="1440" w:header="1526" w:footer="634" w:gutter="0"/>
          <w:cols w:space="720"/>
        </w:sectPr>
      </w:pPr>
    </w:p>
    <w:p w14:paraId="1A86EAB2" w14:textId="77777777" w:rsidR="00076210" w:rsidRDefault="002E04A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7D1344">
        <w:rPr>
          <w:rFonts w:ascii="Arial" w:hAnsi="Arial" w:cs="Arial"/>
          <w:noProof/>
          <w:sz w:val="16"/>
          <w:szCs w:val="16"/>
        </w:rPr>
        <w:lastRenderedPageBreak/>
        <mc:AlternateContent>
          <mc:Choice Requires="wps">
            <w:drawing>
              <wp:anchor distT="0" distB="0" distL="114300" distR="114300" simplePos="0" relativeHeight="251683840" behindDoc="0" locked="0" layoutInCell="1" allowOverlap="1" wp14:anchorId="1A86F318" wp14:editId="1A86F319">
                <wp:simplePos x="0" y="0"/>
                <wp:positionH relativeFrom="column">
                  <wp:posOffset>-266700</wp:posOffset>
                </wp:positionH>
                <wp:positionV relativeFrom="paragraph">
                  <wp:posOffset>-102235</wp:posOffset>
                </wp:positionV>
                <wp:extent cx="259080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7B" w14:textId="77777777" w:rsidR="005A5E10" w:rsidRDefault="005A5E10" w:rsidP="002E04AA">
                            <w:r>
                              <w:t>2. Performance and Resource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pt;margin-top:-8.05pt;width:204pt;height:1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" stroked="f">
                <v:textbox style="mso-fit-shape-to-text:t">
                  <w:txbxContent>
                    <w:p w14:paraId="1A86F37B" w14:textId="77777777" w:rsidR="005A5E10" w:rsidRDefault="005A5E10" w:rsidP="002E04AA">
                      <w:r>
                        <w:t>2. Performance and Resource Table</w:t>
                      </w:r>
                    </w:p>
                  </w:txbxContent>
                </v:textbox>
              </v:shape>
            </w:pict>
          </mc:Fallback>
        </mc:AlternateContent>
      </w:r>
    </w:p>
    <w:tbl>
      <w:tblPr>
        <w:tblW w:w="145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229"/>
        <w:gridCol w:w="892"/>
        <w:gridCol w:w="1111"/>
        <w:gridCol w:w="810"/>
        <w:gridCol w:w="1080"/>
        <w:gridCol w:w="1023"/>
        <w:gridCol w:w="1254"/>
        <w:gridCol w:w="1368"/>
        <w:gridCol w:w="1315"/>
        <w:gridCol w:w="1040"/>
        <w:gridCol w:w="1040"/>
      </w:tblGrid>
      <w:tr w:rsidR="00076210" w14:paraId="1A86EAB4" w14:textId="77777777">
        <w:trPr>
          <w:trHeight w:val="294"/>
        </w:trPr>
        <w:tc>
          <w:tcPr>
            <w:tcW w:w="14510" w:type="dxa"/>
            <w:gridSpan w:val="12"/>
            <w:vAlign w:val="center"/>
          </w:tcPr>
          <w:p w14:paraId="1A86EAB3" w14:textId="77777777" w:rsidR="00076210" w:rsidRPr="00592717" w:rsidRDefault="00076210">
            <w:pPr>
              <w:pStyle w:val="Heading4"/>
              <w:rPr>
                <w:rFonts w:ascii="Times New Roman" w:hAnsi="Times New Roman" w:cs="Times New Roman"/>
                <w:sz w:val="20"/>
                <w:szCs w:val="20"/>
              </w:rPr>
            </w:pPr>
            <w:r w:rsidRPr="00592717">
              <w:rPr>
                <w:rFonts w:ascii="Times New Roman" w:hAnsi="Times New Roman" w:cs="Times New Roman"/>
                <w:sz w:val="20"/>
                <w:szCs w:val="20"/>
              </w:rPr>
              <w:t>PERFORMANCE AND RESOURCES TABLE</w:t>
            </w:r>
          </w:p>
        </w:tc>
      </w:tr>
      <w:tr w:rsidR="00076210" w14:paraId="1A86EAB6" w14:textId="77777777">
        <w:trPr>
          <w:trHeight w:val="294"/>
        </w:trPr>
        <w:tc>
          <w:tcPr>
            <w:tcW w:w="14510" w:type="dxa"/>
            <w:gridSpan w:val="12"/>
            <w:vAlign w:val="bottom"/>
          </w:tcPr>
          <w:p w14:paraId="1A86EAB5" w14:textId="77777777" w:rsidR="00076210" w:rsidRDefault="00076210">
            <w:pPr>
              <w:rPr>
                <w:rFonts w:ascii="Arial" w:hAnsi="Arial" w:cs="Arial"/>
                <w:b/>
                <w:sz w:val="16"/>
                <w:szCs w:val="16"/>
              </w:rPr>
            </w:pPr>
            <w:r>
              <w:rPr>
                <w:rFonts w:ascii="Arial" w:hAnsi="Arial" w:cs="Arial"/>
                <w:b/>
                <w:sz w:val="16"/>
                <w:szCs w:val="16"/>
              </w:rPr>
              <w:t>Decision Unit:  Institution Security and Administration</w:t>
            </w:r>
          </w:p>
        </w:tc>
      </w:tr>
      <w:tr w:rsidR="007F226D" w14:paraId="1A86EABE" w14:textId="77777777" w:rsidTr="00223C67">
        <w:trPr>
          <w:trHeight w:val="441"/>
        </w:trPr>
        <w:tc>
          <w:tcPr>
            <w:tcW w:w="3577" w:type="dxa"/>
            <w:gridSpan w:val="2"/>
          </w:tcPr>
          <w:p w14:paraId="1A86EAB7" w14:textId="77777777" w:rsidR="00076210" w:rsidRDefault="005E6F37">
            <w:pPr>
              <w:rPr>
                <w:rFonts w:ascii="Arial" w:hAnsi="Arial" w:cs="Arial"/>
                <w:b/>
                <w:sz w:val="16"/>
                <w:szCs w:val="16"/>
              </w:rPr>
            </w:pPr>
            <w:r>
              <w:rPr>
                <w:rFonts w:ascii="Arial" w:hAnsi="Arial" w:cs="Arial"/>
                <w:b/>
                <w:sz w:val="16"/>
                <w:szCs w:val="16"/>
              </w:rPr>
              <w:t>RESOURCES</w:t>
            </w:r>
          </w:p>
          <w:p w14:paraId="1A86EAB8" w14:textId="77777777" w:rsidR="00076210" w:rsidRDefault="00076210">
            <w:pPr>
              <w:rPr>
                <w:rFonts w:ascii="Arial" w:hAnsi="Arial" w:cs="Arial"/>
                <w:b/>
                <w:sz w:val="16"/>
                <w:szCs w:val="16"/>
              </w:rPr>
            </w:pPr>
          </w:p>
        </w:tc>
        <w:tc>
          <w:tcPr>
            <w:tcW w:w="2003" w:type="dxa"/>
            <w:gridSpan w:val="2"/>
          </w:tcPr>
          <w:p w14:paraId="1A86EAB9" w14:textId="77777777" w:rsidR="00076210" w:rsidRDefault="00076210">
            <w:pPr>
              <w:jc w:val="center"/>
              <w:rPr>
                <w:rFonts w:ascii="Arial" w:hAnsi="Arial" w:cs="Arial"/>
                <w:b/>
                <w:sz w:val="16"/>
                <w:szCs w:val="16"/>
              </w:rPr>
            </w:pPr>
            <w:r>
              <w:rPr>
                <w:rFonts w:ascii="Arial" w:hAnsi="Arial" w:cs="Arial"/>
                <w:b/>
                <w:sz w:val="16"/>
                <w:szCs w:val="16"/>
              </w:rPr>
              <w:t>Target</w:t>
            </w:r>
          </w:p>
        </w:tc>
        <w:tc>
          <w:tcPr>
            <w:tcW w:w="1890" w:type="dxa"/>
            <w:gridSpan w:val="2"/>
            <w:shd w:val="solid" w:color="D9D9D9" w:themeColor="background1" w:themeShade="D9" w:fill="auto"/>
          </w:tcPr>
          <w:p w14:paraId="1A86EABA" w14:textId="77777777" w:rsidR="00076210" w:rsidRDefault="0065434D">
            <w:pPr>
              <w:jc w:val="center"/>
              <w:rPr>
                <w:rFonts w:ascii="Arial" w:hAnsi="Arial" w:cs="Arial"/>
                <w:b/>
                <w:sz w:val="16"/>
                <w:szCs w:val="16"/>
              </w:rPr>
            </w:pPr>
            <w:r>
              <w:rPr>
                <w:rFonts w:ascii="Arial" w:hAnsi="Arial" w:cs="Arial"/>
                <w:b/>
                <w:sz w:val="16"/>
                <w:szCs w:val="16"/>
              </w:rPr>
              <w:t>Actual</w:t>
            </w:r>
          </w:p>
        </w:tc>
        <w:tc>
          <w:tcPr>
            <w:tcW w:w="2277" w:type="dxa"/>
            <w:gridSpan w:val="2"/>
          </w:tcPr>
          <w:p w14:paraId="1A86EABB" w14:textId="77777777" w:rsidR="00076210" w:rsidRDefault="00076210">
            <w:pPr>
              <w:jc w:val="center"/>
              <w:rPr>
                <w:rFonts w:ascii="Arial" w:hAnsi="Arial" w:cs="Arial"/>
                <w:b/>
                <w:sz w:val="16"/>
                <w:szCs w:val="16"/>
              </w:rPr>
            </w:pPr>
            <w:r>
              <w:rPr>
                <w:rFonts w:ascii="Arial" w:hAnsi="Arial" w:cs="Arial"/>
                <w:b/>
                <w:sz w:val="16"/>
                <w:szCs w:val="16"/>
              </w:rPr>
              <w:t>Projected</w:t>
            </w:r>
          </w:p>
        </w:tc>
        <w:tc>
          <w:tcPr>
            <w:tcW w:w="2683" w:type="dxa"/>
            <w:gridSpan w:val="2"/>
          </w:tcPr>
          <w:p w14:paraId="1A86EABC" w14:textId="77777777" w:rsidR="00076210" w:rsidRDefault="00076210">
            <w:pPr>
              <w:jc w:val="center"/>
              <w:rPr>
                <w:rFonts w:ascii="Arial" w:hAnsi="Arial" w:cs="Arial"/>
                <w:b/>
                <w:sz w:val="16"/>
                <w:szCs w:val="16"/>
              </w:rPr>
            </w:pPr>
            <w:r>
              <w:rPr>
                <w:rFonts w:ascii="Arial" w:hAnsi="Arial" w:cs="Arial"/>
                <w:b/>
                <w:sz w:val="16"/>
                <w:szCs w:val="16"/>
              </w:rPr>
              <w:t>Changes</w:t>
            </w:r>
          </w:p>
        </w:tc>
        <w:tc>
          <w:tcPr>
            <w:tcW w:w="2080" w:type="dxa"/>
            <w:gridSpan w:val="2"/>
          </w:tcPr>
          <w:p w14:paraId="1A86EABD" w14:textId="77777777" w:rsidR="00076210" w:rsidRDefault="00076210">
            <w:pPr>
              <w:jc w:val="center"/>
              <w:rPr>
                <w:rFonts w:ascii="Arial" w:hAnsi="Arial" w:cs="Arial"/>
                <w:b/>
                <w:sz w:val="16"/>
                <w:szCs w:val="16"/>
              </w:rPr>
            </w:pPr>
            <w:r>
              <w:rPr>
                <w:rFonts w:ascii="Arial" w:hAnsi="Arial" w:cs="Arial"/>
                <w:b/>
                <w:sz w:val="16"/>
                <w:szCs w:val="16"/>
              </w:rPr>
              <w:t>Requested (Total)</w:t>
            </w:r>
          </w:p>
        </w:tc>
      </w:tr>
      <w:tr w:rsidR="007F226D" w14:paraId="1A86EAC7" w14:textId="77777777" w:rsidTr="00223C67">
        <w:trPr>
          <w:trHeight w:val="441"/>
        </w:trPr>
        <w:tc>
          <w:tcPr>
            <w:tcW w:w="3577" w:type="dxa"/>
            <w:gridSpan w:val="2"/>
          </w:tcPr>
          <w:p w14:paraId="1A86EABF" w14:textId="77777777" w:rsidR="00076210" w:rsidRDefault="00076210">
            <w:pPr>
              <w:rPr>
                <w:rFonts w:ascii="Arial" w:hAnsi="Arial" w:cs="Arial"/>
                <w:b/>
                <w:sz w:val="16"/>
                <w:szCs w:val="16"/>
              </w:rPr>
            </w:pPr>
          </w:p>
        </w:tc>
        <w:tc>
          <w:tcPr>
            <w:tcW w:w="2003" w:type="dxa"/>
            <w:gridSpan w:val="2"/>
          </w:tcPr>
          <w:p w14:paraId="1A86EAC0" w14:textId="77777777" w:rsidR="00076210" w:rsidRDefault="00811F8C">
            <w:pPr>
              <w:jc w:val="center"/>
              <w:rPr>
                <w:rFonts w:ascii="Arial" w:hAnsi="Arial" w:cs="Arial"/>
                <w:b/>
                <w:sz w:val="16"/>
                <w:szCs w:val="16"/>
              </w:rPr>
            </w:pPr>
            <w:r>
              <w:rPr>
                <w:rFonts w:ascii="Arial" w:hAnsi="Arial" w:cs="Arial"/>
                <w:b/>
                <w:sz w:val="16"/>
                <w:szCs w:val="16"/>
              </w:rPr>
              <w:t>FY 20</w:t>
            </w:r>
            <w:r w:rsidR="00636506">
              <w:rPr>
                <w:rFonts w:ascii="Arial" w:hAnsi="Arial" w:cs="Arial"/>
                <w:b/>
                <w:sz w:val="16"/>
                <w:szCs w:val="16"/>
              </w:rPr>
              <w:t>1</w:t>
            </w:r>
            <w:r w:rsidR="003D2CB2">
              <w:rPr>
                <w:rFonts w:ascii="Arial" w:hAnsi="Arial" w:cs="Arial"/>
                <w:b/>
                <w:sz w:val="16"/>
                <w:szCs w:val="16"/>
              </w:rPr>
              <w:t>2</w:t>
            </w:r>
          </w:p>
        </w:tc>
        <w:tc>
          <w:tcPr>
            <w:tcW w:w="1890" w:type="dxa"/>
            <w:gridSpan w:val="2"/>
            <w:tcBorders>
              <w:bottom w:val="single" w:sz="4" w:space="0" w:color="auto"/>
            </w:tcBorders>
            <w:shd w:val="solid" w:color="D9D9D9" w:themeColor="background1" w:themeShade="D9" w:fill="auto"/>
          </w:tcPr>
          <w:p w14:paraId="1A86EAC1" w14:textId="77777777" w:rsidR="00076210" w:rsidRDefault="00811F8C">
            <w:pPr>
              <w:jc w:val="center"/>
              <w:rPr>
                <w:rFonts w:ascii="Arial" w:hAnsi="Arial" w:cs="Arial"/>
                <w:b/>
                <w:sz w:val="16"/>
                <w:szCs w:val="16"/>
              </w:rPr>
            </w:pPr>
            <w:r>
              <w:rPr>
                <w:rFonts w:ascii="Arial" w:hAnsi="Arial" w:cs="Arial"/>
                <w:b/>
                <w:sz w:val="16"/>
                <w:szCs w:val="16"/>
              </w:rPr>
              <w:t>FY 20</w:t>
            </w:r>
            <w:r w:rsidR="00636506">
              <w:rPr>
                <w:rFonts w:ascii="Arial" w:hAnsi="Arial" w:cs="Arial"/>
                <w:b/>
                <w:sz w:val="16"/>
                <w:szCs w:val="16"/>
              </w:rPr>
              <w:t>1</w:t>
            </w:r>
            <w:r w:rsidR="003D2CB2">
              <w:rPr>
                <w:rFonts w:ascii="Arial" w:hAnsi="Arial" w:cs="Arial"/>
                <w:b/>
                <w:sz w:val="16"/>
                <w:szCs w:val="16"/>
              </w:rPr>
              <w:t>2</w:t>
            </w:r>
          </w:p>
        </w:tc>
        <w:tc>
          <w:tcPr>
            <w:tcW w:w="2277" w:type="dxa"/>
            <w:gridSpan w:val="2"/>
          </w:tcPr>
          <w:p w14:paraId="1A86EAC2" w14:textId="77777777" w:rsidR="00076210" w:rsidRDefault="00076210" w:rsidP="002D2DEA">
            <w:pPr>
              <w:jc w:val="center"/>
              <w:rPr>
                <w:rFonts w:ascii="Arial" w:hAnsi="Arial" w:cs="Arial"/>
                <w:b/>
                <w:sz w:val="16"/>
                <w:szCs w:val="16"/>
              </w:rPr>
            </w:pPr>
            <w:r>
              <w:rPr>
                <w:rFonts w:ascii="Arial" w:hAnsi="Arial" w:cs="Arial"/>
                <w:b/>
                <w:sz w:val="16"/>
                <w:szCs w:val="16"/>
              </w:rPr>
              <w:t>FY 20</w:t>
            </w:r>
            <w:r w:rsidR="003D2CB2">
              <w:rPr>
                <w:rFonts w:ascii="Arial" w:hAnsi="Arial" w:cs="Arial"/>
                <w:b/>
                <w:sz w:val="16"/>
                <w:szCs w:val="16"/>
              </w:rPr>
              <w:t>13</w:t>
            </w:r>
            <w:r w:rsidR="00085D03">
              <w:rPr>
                <w:rFonts w:ascii="Arial" w:hAnsi="Arial" w:cs="Arial"/>
                <w:b/>
                <w:sz w:val="16"/>
                <w:szCs w:val="16"/>
              </w:rPr>
              <w:t xml:space="preserve"> </w:t>
            </w:r>
            <w:r w:rsidR="009F11E8">
              <w:rPr>
                <w:rFonts w:ascii="Arial" w:hAnsi="Arial" w:cs="Arial"/>
                <w:b/>
                <w:sz w:val="16"/>
                <w:szCs w:val="16"/>
              </w:rPr>
              <w:t>CR</w:t>
            </w:r>
          </w:p>
        </w:tc>
        <w:tc>
          <w:tcPr>
            <w:tcW w:w="2683" w:type="dxa"/>
            <w:gridSpan w:val="2"/>
          </w:tcPr>
          <w:p w14:paraId="1A86EAC3" w14:textId="77777777" w:rsidR="00076210" w:rsidRDefault="00076210">
            <w:pPr>
              <w:jc w:val="center"/>
              <w:rPr>
                <w:rFonts w:ascii="Arial" w:hAnsi="Arial" w:cs="Arial"/>
                <w:b/>
                <w:sz w:val="16"/>
                <w:szCs w:val="16"/>
              </w:rPr>
            </w:pPr>
            <w:r>
              <w:rPr>
                <w:rFonts w:ascii="Arial" w:hAnsi="Arial" w:cs="Arial"/>
                <w:b/>
                <w:sz w:val="16"/>
                <w:szCs w:val="16"/>
              </w:rPr>
              <w:t>Current Services</w:t>
            </w:r>
          </w:p>
          <w:p w14:paraId="1A86EAC4" w14:textId="77777777" w:rsidR="0003785D" w:rsidRDefault="00076210">
            <w:pPr>
              <w:jc w:val="center"/>
              <w:rPr>
                <w:rFonts w:ascii="Arial" w:hAnsi="Arial" w:cs="Arial"/>
                <w:b/>
                <w:sz w:val="16"/>
                <w:szCs w:val="16"/>
              </w:rPr>
            </w:pPr>
            <w:r>
              <w:rPr>
                <w:rFonts w:ascii="Arial" w:hAnsi="Arial" w:cs="Arial"/>
                <w:b/>
                <w:sz w:val="16"/>
                <w:szCs w:val="16"/>
              </w:rPr>
              <w:t xml:space="preserve"> Adjustments</w:t>
            </w:r>
            <w:r w:rsidR="003D2CB2">
              <w:rPr>
                <w:rFonts w:ascii="Arial" w:hAnsi="Arial" w:cs="Arial"/>
                <w:b/>
                <w:sz w:val="16"/>
                <w:szCs w:val="16"/>
              </w:rPr>
              <w:t xml:space="preserve"> and FY 2014</w:t>
            </w:r>
          </w:p>
          <w:p w14:paraId="1A86EAC5" w14:textId="77777777" w:rsidR="00076210" w:rsidRDefault="0003785D">
            <w:pPr>
              <w:jc w:val="center"/>
              <w:rPr>
                <w:rFonts w:ascii="Arial" w:hAnsi="Arial" w:cs="Arial"/>
                <w:b/>
                <w:sz w:val="16"/>
                <w:szCs w:val="16"/>
              </w:rPr>
            </w:pPr>
            <w:r>
              <w:rPr>
                <w:rFonts w:ascii="Arial" w:hAnsi="Arial" w:cs="Arial"/>
                <w:b/>
                <w:sz w:val="16"/>
                <w:szCs w:val="16"/>
              </w:rPr>
              <w:t>Program Changes</w:t>
            </w:r>
            <w:r w:rsidR="00076210">
              <w:rPr>
                <w:rFonts w:ascii="Arial" w:hAnsi="Arial" w:cs="Arial"/>
                <w:b/>
                <w:sz w:val="16"/>
                <w:szCs w:val="16"/>
              </w:rPr>
              <w:t xml:space="preserve"> </w:t>
            </w:r>
          </w:p>
        </w:tc>
        <w:tc>
          <w:tcPr>
            <w:tcW w:w="2080" w:type="dxa"/>
            <w:gridSpan w:val="2"/>
          </w:tcPr>
          <w:p w14:paraId="1A86EAC6" w14:textId="77777777" w:rsidR="00BB2871" w:rsidRDefault="00076210">
            <w:pPr>
              <w:jc w:val="center"/>
              <w:rPr>
                <w:rFonts w:ascii="Arial" w:hAnsi="Arial" w:cs="Arial"/>
                <w:b/>
                <w:sz w:val="16"/>
                <w:szCs w:val="16"/>
              </w:rPr>
            </w:pPr>
            <w:r>
              <w:rPr>
                <w:rFonts w:ascii="Arial" w:hAnsi="Arial" w:cs="Arial"/>
                <w:b/>
                <w:sz w:val="16"/>
                <w:szCs w:val="16"/>
              </w:rPr>
              <w:t>FY 20</w:t>
            </w:r>
            <w:r w:rsidR="00811F8C">
              <w:rPr>
                <w:rFonts w:ascii="Arial" w:hAnsi="Arial" w:cs="Arial"/>
                <w:b/>
                <w:sz w:val="16"/>
                <w:szCs w:val="16"/>
              </w:rPr>
              <w:t>1</w:t>
            </w:r>
            <w:r w:rsidR="003D2CB2">
              <w:rPr>
                <w:rFonts w:ascii="Arial" w:hAnsi="Arial" w:cs="Arial"/>
                <w:b/>
                <w:sz w:val="16"/>
                <w:szCs w:val="16"/>
              </w:rPr>
              <w:t>4</w:t>
            </w:r>
            <w:r>
              <w:rPr>
                <w:rFonts w:ascii="Arial" w:hAnsi="Arial" w:cs="Arial"/>
                <w:b/>
                <w:sz w:val="16"/>
                <w:szCs w:val="16"/>
              </w:rPr>
              <w:t xml:space="preserve"> </w:t>
            </w:r>
            <w:r w:rsidR="00BB2871">
              <w:rPr>
                <w:rFonts w:ascii="Arial" w:hAnsi="Arial" w:cs="Arial"/>
                <w:b/>
                <w:sz w:val="16"/>
                <w:szCs w:val="16"/>
              </w:rPr>
              <w:t>Request</w:t>
            </w:r>
          </w:p>
        </w:tc>
      </w:tr>
      <w:tr w:rsidR="007F226D" w14:paraId="1A86EAD4" w14:textId="77777777" w:rsidTr="00223C67">
        <w:trPr>
          <w:cantSplit/>
          <w:trHeight w:val="220"/>
        </w:trPr>
        <w:tc>
          <w:tcPr>
            <w:tcW w:w="3577" w:type="dxa"/>
            <w:gridSpan w:val="2"/>
            <w:vMerge w:val="restart"/>
          </w:tcPr>
          <w:p w14:paraId="1A86EAC8" w14:textId="77777777" w:rsidR="001B575A" w:rsidRDefault="001B575A">
            <w:pPr>
              <w:rPr>
                <w:rFonts w:ascii="Arial" w:hAnsi="Arial" w:cs="Arial"/>
                <w:b/>
                <w:sz w:val="16"/>
                <w:szCs w:val="16"/>
              </w:rPr>
            </w:pPr>
            <w:r>
              <w:rPr>
                <w:rFonts w:ascii="Arial" w:hAnsi="Arial" w:cs="Arial"/>
                <w:b/>
                <w:sz w:val="16"/>
                <w:szCs w:val="16"/>
              </w:rPr>
              <w:t>Total Costs and FTE</w:t>
            </w:r>
          </w:p>
          <w:p w14:paraId="1A86EAC9" w14:textId="77777777" w:rsidR="001B575A" w:rsidRDefault="001B575A">
            <w:pPr>
              <w:rPr>
                <w:rFonts w:ascii="Arial" w:hAnsi="Arial" w:cs="Arial"/>
                <w:sz w:val="14"/>
                <w:szCs w:val="14"/>
              </w:rPr>
            </w:pPr>
          </w:p>
        </w:tc>
        <w:tc>
          <w:tcPr>
            <w:tcW w:w="892" w:type="dxa"/>
          </w:tcPr>
          <w:p w14:paraId="1A86EACA" w14:textId="77777777" w:rsidR="001B575A" w:rsidRDefault="001B575A">
            <w:pPr>
              <w:jc w:val="center"/>
              <w:rPr>
                <w:rFonts w:ascii="Arial" w:hAnsi="Arial" w:cs="Arial"/>
                <w:b/>
                <w:sz w:val="16"/>
                <w:szCs w:val="16"/>
              </w:rPr>
            </w:pPr>
            <w:r>
              <w:rPr>
                <w:rFonts w:ascii="Arial" w:hAnsi="Arial" w:cs="Arial"/>
                <w:b/>
                <w:sz w:val="16"/>
                <w:szCs w:val="16"/>
              </w:rPr>
              <w:t>FTE</w:t>
            </w:r>
          </w:p>
        </w:tc>
        <w:tc>
          <w:tcPr>
            <w:tcW w:w="1111" w:type="dxa"/>
          </w:tcPr>
          <w:p w14:paraId="1A86EACB" w14:textId="77777777" w:rsidR="001B575A" w:rsidRDefault="001B575A">
            <w:pPr>
              <w:jc w:val="center"/>
              <w:rPr>
                <w:rFonts w:ascii="Arial" w:hAnsi="Arial" w:cs="Arial"/>
                <w:b/>
                <w:sz w:val="16"/>
                <w:szCs w:val="16"/>
              </w:rPr>
            </w:pPr>
            <w:r>
              <w:rPr>
                <w:rFonts w:ascii="Arial" w:hAnsi="Arial" w:cs="Arial"/>
                <w:b/>
                <w:sz w:val="16"/>
                <w:szCs w:val="16"/>
              </w:rPr>
              <w:t>$000</w:t>
            </w:r>
          </w:p>
        </w:tc>
        <w:tc>
          <w:tcPr>
            <w:tcW w:w="810" w:type="dxa"/>
            <w:shd w:val="solid" w:color="D9D9D9" w:themeColor="background1" w:themeShade="D9" w:fill="auto"/>
          </w:tcPr>
          <w:p w14:paraId="1A86EACC" w14:textId="77777777" w:rsidR="001B575A" w:rsidRDefault="001B575A">
            <w:pPr>
              <w:jc w:val="center"/>
              <w:rPr>
                <w:rFonts w:ascii="Arial" w:hAnsi="Arial" w:cs="Arial"/>
                <w:b/>
                <w:sz w:val="16"/>
                <w:szCs w:val="16"/>
              </w:rPr>
            </w:pPr>
            <w:r>
              <w:rPr>
                <w:rFonts w:ascii="Arial" w:hAnsi="Arial" w:cs="Arial"/>
                <w:b/>
                <w:sz w:val="16"/>
                <w:szCs w:val="16"/>
              </w:rPr>
              <w:t>FTE</w:t>
            </w:r>
          </w:p>
        </w:tc>
        <w:tc>
          <w:tcPr>
            <w:tcW w:w="1080" w:type="dxa"/>
            <w:shd w:val="solid" w:color="D9D9D9" w:themeColor="background1" w:themeShade="D9" w:fill="auto"/>
          </w:tcPr>
          <w:p w14:paraId="1A86EACD" w14:textId="77777777" w:rsidR="001B575A" w:rsidRDefault="001B575A">
            <w:pPr>
              <w:jc w:val="center"/>
              <w:rPr>
                <w:rFonts w:ascii="Arial" w:hAnsi="Arial" w:cs="Arial"/>
                <w:b/>
                <w:sz w:val="16"/>
                <w:szCs w:val="16"/>
              </w:rPr>
            </w:pPr>
            <w:r>
              <w:rPr>
                <w:rFonts w:ascii="Arial" w:hAnsi="Arial" w:cs="Arial"/>
                <w:b/>
                <w:sz w:val="16"/>
                <w:szCs w:val="16"/>
              </w:rPr>
              <w:t>$000</w:t>
            </w:r>
          </w:p>
        </w:tc>
        <w:tc>
          <w:tcPr>
            <w:tcW w:w="1023" w:type="dxa"/>
          </w:tcPr>
          <w:p w14:paraId="1A86EACE" w14:textId="77777777" w:rsidR="001B575A" w:rsidRDefault="001B575A">
            <w:pPr>
              <w:jc w:val="center"/>
              <w:rPr>
                <w:rFonts w:ascii="Arial" w:hAnsi="Arial" w:cs="Arial"/>
                <w:b/>
                <w:sz w:val="16"/>
                <w:szCs w:val="16"/>
              </w:rPr>
            </w:pPr>
            <w:r>
              <w:rPr>
                <w:rFonts w:ascii="Arial" w:hAnsi="Arial" w:cs="Arial"/>
                <w:b/>
                <w:sz w:val="16"/>
                <w:szCs w:val="16"/>
              </w:rPr>
              <w:t>FTE</w:t>
            </w:r>
          </w:p>
        </w:tc>
        <w:tc>
          <w:tcPr>
            <w:tcW w:w="1254" w:type="dxa"/>
          </w:tcPr>
          <w:p w14:paraId="1A86EACF" w14:textId="77777777" w:rsidR="001B575A" w:rsidRDefault="001B575A">
            <w:pPr>
              <w:jc w:val="center"/>
              <w:rPr>
                <w:rFonts w:ascii="Arial" w:hAnsi="Arial" w:cs="Arial"/>
                <w:b/>
                <w:sz w:val="16"/>
                <w:szCs w:val="16"/>
              </w:rPr>
            </w:pPr>
            <w:r>
              <w:rPr>
                <w:rFonts w:ascii="Arial" w:hAnsi="Arial" w:cs="Arial"/>
                <w:b/>
                <w:sz w:val="16"/>
                <w:szCs w:val="16"/>
              </w:rPr>
              <w:t>$000</w:t>
            </w:r>
          </w:p>
        </w:tc>
        <w:tc>
          <w:tcPr>
            <w:tcW w:w="1368" w:type="dxa"/>
          </w:tcPr>
          <w:p w14:paraId="1A86EAD0" w14:textId="77777777" w:rsidR="001B575A" w:rsidRDefault="001B575A">
            <w:pPr>
              <w:jc w:val="center"/>
              <w:rPr>
                <w:rFonts w:ascii="Arial" w:hAnsi="Arial" w:cs="Arial"/>
                <w:b/>
                <w:sz w:val="16"/>
                <w:szCs w:val="16"/>
              </w:rPr>
            </w:pPr>
            <w:r>
              <w:rPr>
                <w:rFonts w:ascii="Arial" w:hAnsi="Arial" w:cs="Arial"/>
                <w:b/>
                <w:sz w:val="16"/>
                <w:szCs w:val="16"/>
              </w:rPr>
              <w:t>FTE</w:t>
            </w:r>
          </w:p>
        </w:tc>
        <w:tc>
          <w:tcPr>
            <w:tcW w:w="1315" w:type="dxa"/>
          </w:tcPr>
          <w:p w14:paraId="1A86EAD1" w14:textId="77777777" w:rsidR="001B575A" w:rsidRDefault="001B575A">
            <w:pPr>
              <w:jc w:val="center"/>
              <w:rPr>
                <w:rFonts w:ascii="Arial" w:hAnsi="Arial" w:cs="Arial"/>
                <w:b/>
                <w:sz w:val="16"/>
                <w:szCs w:val="16"/>
              </w:rPr>
            </w:pPr>
            <w:r>
              <w:rPr>
                <w:rFonts w:ascii="Arial" w:hAnsi="Arial" w:cs="Arial"/>
                <w:b/>
                <w:sz w:val="16"/>
                <w:szCs w:val="16"/>
              </w:rPr>
              <w:t>$000</w:t>
            </w:r>
          </w:p>
        </w:tc>
        <w:tc>
          <w:tcPr>
            <w:tcW w:w="1040" w:type="dxa"/>
          </w:tcPr>
          <w:p w14:paraId="1A86EAD2" w14:textId="77777777" w:rsidR="001B575A" w:rsidRDefault="001B575A">
            <w:pPr>
              <w:jc w:val="center"/>
              <w:rPr>
                <w:rFonts w:ascii="Arial" w:hAnsi="Arial" w:cs="Arial"/>
                <w:b/>
                <w:sz w:val="16"/>
                <w:szCs w:val="16"/>
              </w:rPr>
            </w:pPr>
            <w:r>
              <w:rPr>
                <w:rFonts w:ascii="Arial" w:hAnsi="Arial" w:cs="Arial"/>
                <w:b/>
                <w:sz w:val="16"/>
                <w:szCs w:val="16"/>
              </w:rPr>
              <w:t>FTE</w:t>
            </w:r>
          </w:p>
        </w:tc>
        <w:tc>
          <w:tcPr>
            <w:tcW w:w="1040" w:type="dxa"/>
          </w:tcPr>
          <w:p w14:paraId="1A86EAD3" w14:textId="77777777" w:rsidR="001B575A" w:rsidRDefault="001B575A">
            <w:pPr>
              <w:jc w:val="center"/>
              <w:rPr>
                <w:rFonts w:ascii="Arial" w:hAnsi="Arial" w:cs="Arial"/>
                <w:b/>
                <w:sz w:val="16"/>
                <w:szCs w:val="16"/>
              </w:rPr>
            </w:pPr>
            <w:r>
              <w:rPr>
                <w:rFonts w:ascii="Arial" w:hAnsi="Arial" w:cs="Arial"/>
                <w:b/>
                <w:sz w:val="16"/>
                <w:szCs w:val="16"/>
              </w:rPr>
              <w:t>$000</w:t>
            </w:r>
          </w:p>
        </w:tc>
      </w:tr>
      <w:tr w:rsidR="007F226D" w14:paraId="1A86EAE0" w14:textId="77777777" w:rsidTr="00223C67">
        <w:trPr>
          <w:cantSplit/>
          <w:trHeight w:val="235"/>
        </w:trPr>
        <w:tc>
          <w:tcPr>
            <w:tcW w:w="3577" w:type="dxa"/>
            <w:gridSpan w:val="2"/>
            <w:vMerge/>
          </w:tcPr>
          <w:p w14:paraId="1A86EAD5" w14:textId="77777777" w:rsidR="001B575A" w:rsidRDefault="001B575A">
            <w:pPr>
              <w:rPr>
                <w:rFonts w:ascii="Arial" w:hAnsi="Arial" w:cs="Arial"/>
                <w:sz w:val="16"/>
                <w:szCs w:val="16"/>
              </w:rPr>
            </w:pPr>
          </w:p>
        </w:tc>
        <w:tc>
          <w:tcPr>
            <w:tcW w:w="892" w:type="dxa"/>
          </w:tcPr>
          <w:p w14:paraId="1A86EAD6" w14:textId="77777777" w:rsidR="001B575A" w:rsidRDefault="00E161E6" w:rsidP="00CB7EA4">
            <w:pPr>
              <w:jc w:val="center"/>
              <w:rPr>
                <w:rFonts w:ascii="Arial" w:hAnsi="Arial" w:cs="Arial"/>
                <w:sz w:val="16"/>
                <w:szCs w:val="16"/>
              </w:rPr>
            </w:pPr>
            <w:r>
              <w:rPr>
                <w:rFonts w:ascii="Arial" w:hAnsi="Arial" w:cs="Arial"/>
                <w:sz w:val="16"/>
                <w:szCs w:val="16"/>
              </w:rPr>
              <w:t>36,947</w:t>
            </w:r>
          </w:p>
        </w:tc>
        <w:tc>
          <w:tcPr>
            <w:tcW w:w="1111" w:type="dxa"/>
          </w:tcPr>
          <w:p w14:paraId="1A86EAD7" w14:textId="77777777" w:rsidR="001B575A" w:rsidRDefault="00E161E6" w:rsidP="00085D03">
            <w:pPr>
              <w:rPr>
                <w:rFonts w:ascii="Arial" w:hAnsi="Arial" w:cs="Arial"/>
                <w:sz w:val="16"/>
                <w:szCs w:val="16"/>
              </w:rPr>
            </w:pPr>
            <w:r>
              <w:rPr>
                <w:rFonts w:ascii="Arial" w:hAnsi="Arial" w:cs="Arial"/>
                <w:sz w:val="16"/>
                <w:szCs w:val="16"/>
              </w:rPr>
              <w:t>6,551,281</w:t>
            </w:r>
          </w:p>
        </w:tc>
        <w:tc>
          <w:tcPr>
            <w:tcW w:w="810" w:type="dxa"/>
            <w:shd w:val="solid" w:color="D9D9D9" w:themeColor="background1" w:themeShade="D9" w:fill="auto"/>
          </w:tcPr>
          <w:p w14:paraId="1A86EAD8" w14:textId="77777777" w:rsidR="001B575A" w:rsidRDefault="000160BE" w:rsidP="007F226D">
            <w:pPr>
              <w:jc w:val="center"/>
              <w:rPr>
                <w:rFonts w:ascii="Arial" w:hAnsi="Arial" w:cs="Arial"/>
                <w:sz w:val="16"/>
                <w:szCs w:val="16"/>
              </w:rPr>
            </w:pPr>
            <w:r>
              <w:rPr>
                <w:rFonts w:ascii="Arial" w:hAnsi="Arial" w:cs="Arial"/>
                <w:sz w:val="16"/>
                <w:szCs w:val="16"/>
              </w:rPr>
              <w:t>3</w:t>
            </w:r>
            <w:r w:rsidR="007F226D">
              <w:rPr>
                <w:rFonts w:ascii="Arial" w:hAnsi="Arial" w:cs="Arial"/>
                <w:sz w:val="16"/>
                <w:szCs w:val="16"/>
              </w:rPr>
              <w:t>5</w:t>
            </w:r>
            <w:r>
              <w:rPr>
                <w:rFonts w:ascii="Arial" w:hAnsi="Arial" w:cs="Arial"/>
                <w:sz w:val="16"/>
                <w:szCs w:val="16"/>
              </w:rPr>
              <w:t>,</w:t>
            </w:r>
            <w:r w:rsidR="007F226D">
              <w:rPr>
                <w:rFonts w:ascii="Arial" w:hAnsi="Arial" w:cs="Arial"/>
                <w:sz w:val="16"/>
                <w:szCs w:val="16"/>
              </w:rPr>
              <w:t>307</w:t>
            </w:r>
          </w:p>
        </w:tc>
        <w:tc>
          <w:tcPr>
            <w:tcW w:w="1080" w:type="dxa"/>
            <w:shd w:val="solid" w:color="D9D9D9" w:themeColor="background1" w:themeShade="D9" w:fill="auto"/>
          </w:tcPr>
          <w:p w14:paraId="1A86EAD9" w14:textId="77777777" w:rsidR="001B575A" w:rsidRDefault="000160BE" w:rsidP="00085D03">
            <w:pPr>
              <w:jc w:val="center"/>
              <w:rPr>
                <w:rFonts w:ascii="Arial" w:hAnsi="Arial" w:cs="Arial"/>
                <w:sz w:val="16"/>
                <w:szCs w:val="16"/>
              </w:rPr>
            </w:pPr>
            <w:r>
              <w:rPr>
                <w:rFonts w:ascii="Arial" w:hAnsi="Arial" w:cs="Arial"/>
                <w:sz w:val="16"/>
                <w:szCs w:val="16"/>
              </w:rPr>
              <w:t>6,551,281</w:t>
            </w:r>
          </w:p>
        </w:tc>
        <w:tc>
          <w:tcPr>
            <w:tcW w:w="1023" w:type="dxa"/>
          </w:tcPr>
          <w:p w14:paraId="1A86EADA" w14:textId="77777777" w:rsidR="001B575A" w:rsidRDefault="00517295" w:rsidP="007F226D">
            <w:pPr>
              <w:jc w:val="center"/>
              <w:rPr>
                <w:rFonts w:ascii="Arial" w:hAnsi="Arial" w:cs="Arial"/>
                <w:sz w:val="16"/>
                <w:szCs w:val="16"/>
              </w:rPr>
            </w:pPr>
            <w:r>
              <w:rPr>
                <w:rFonts w:ascii="Arial" w:hAnsi="Arial" w:cs="Arial"/>
                <w:sz w:val="16"/>
                <w:szCs w:val="16"/>
              </w:rPr>
              <w:t>3</w:t>
            </w:r>
            <w:r w:rsidR="007F226D">
              <w:rPr>
                <w:rFonts w:ascii="Arial" w:hAnsi="Arial" w:cs="Arial"/>
                <w:sz w:val="16"/>
                <w:szCs w:val="16"/>
              </w:rPr>
              <w:t>5</w:t>
            </w:r>
            <w:r>
              <w:rPr>
                <w:rFonts w:ascii="Arial" w:hAnsi="Arial" w:cs="Arial"/>
                <w:sz w:val="16"/>
                <w:szCs w:val="16"/>
              </w:rPr>
              <w:t>,</w:t>
            </w:r>
            <w:r w:rsidR="007F226D">
              <w:rPr>
                <w:rFonts w:ascii="Arial" w:hAnsi="Arial" w:cs="Arial"/>
                <w:sz w:val="16"/>
                <w:szCs w:val="16"/>
              </w:rPr>
              <w:t>988</w:t>
            </w:r>
          </w:p>
        </w:tc>
        <w:tc>
          <w:tcPr>
            <w:tcW w:w="1254" w:type="dxa"/>
          </w:tcPr>
          <w:p w14:paraId="1A86EADB" w14:textId="77777777" w:rsidR="001B575A" w:rsidRDefault="00517295" w:rsidP="007F226D">
            <w:pPr>
              <w:jc w:val="center"/>
              <w:rPr>
                <w:rFonts w:ascii="Arial" w:hAnsi="Arial" w:cs="Arial"/>
                <w:sz w:val="16"/>
                <w:szCs w:val="16"/>
              </w:rPr>
            </w:pPr>
            <w:r>
              <w:rPr>
                <w:rFonts w:ascii="Arial" w:hAnsi="Arial" w:cs="Arial"/>
                <w:sz w:val="16"/>
                <w:szCs w:val="16"/>
              </w:rPr>
              <w:t>6,5</w:t>
            </w:r>
            <w:r w:rsidR="007F226D">
              <w:rPr>
                <w:rFonts w:ascii="Arial" w:hAnsi="Arial" w:cs="Arial"/>
                <w:sz w:val="16"/>
                <w:szCs w:val="16"/>
              </w:rPr>
              <w:t>9</w:t>
            </w:r>
            <w:r>
              <w:rPr>
                <w:rFonts w:ascii="Arial" w:hAnsi="Arial" w:cs="Arial"/>
                <w:sz w:val="16"/>
                <w:szCs w:val="16"/>
              </w:rPr>
              <w:t>1,</w:t>
            </w:r>
            <w:r w:rsidR="007F226D">
              <w:rPr>
                <w:rFonts w:ascii="Arial" w:hAnsi="Arial" w:cs="Arial"/>
                <w:sz w:val="16"/>
                <w:szCs w:val="16"/>
              </w:rPr>
              <w:t>375</w:t>
            </w:r>
          </w:p>
        </w:tc>
        <w:tc>
          <w:tcPr>
            <w:tcW w:w="1368" w:type="dxa"/>
          </w:tcPr>
          <w:p w14:paraId="1A86EADC" w14:textId="77777777" w:rsidR="001B575A" w:rsidRDefault="007F226D" w:rsidP="00615D61">
            <w:pPr>
              <w:jc w:val="center"/>
              <w:rPr>
                <w:rFonts w:ascii="Arial" w:hAnsi="Arial" w:cs="Arial"/>
                <w:sz w:val="16"/>
                <w:szCs w:val="16"/>
              </w:rPr>
            </w:pPr>
            <w:r>
              <w:rPr>
                <w:rFonts w:ascii="Arial" w:hAnsi="Arial" w:cs="Arial"/>
                <w:sz w:val="16"/>
                <w:szCs w:val="16"/>
              </w:rPr>
              <w:t>885</w:t>
            </w:r>
          </w:p>
        </w:tc>
        <w:tc>
          <w:tcPr>
            <w:tcW w:w="1315" w:type="dxa"/>
          </w:tcPr>
          <w:p w14:paraId="1A86EADD" w14:textId="77777777" w:rsidR="001B575A" w:rsidRDefault="00517295" w:rsidP="007F226D">
            <w:pPr>
              <w:jc w:val="center"/>
              <w:rPr>
                <w:rFonts w:ascii="Arial" w:hAnsi="Arial" w:cs="Arial"/>
                <w:sz w:val="16"/>
                <w:szCs w:val="16"/>
              </w:rPr>
            </w:pPr>
            <w:r>
              <w:rPr>
                <w:rFonts w:ascii="Arial" w:hAnsi="Arial" w:cs="Arial"/>
                <w:sz w:val="16"/>
                <w:szCs w:val="16"/>
              </w:rPr>
              <w:t>2</w:t>
            </w:r>
            <w:r w:rsidR="007F226D">
              <w:rPr>
                <w:rFonts w:ascii="Arial" w:hAnsi="Arial" w:cs="Arial"/>
                <w:sz w:val="16"/>
                <w:szCs w:val="16"/>
              </w:rPr>
              <w:t>39</w:t>
            </w:r>
            <w:r>
              <w:rPr>
                <w:rFonts w:ascii="Arial" w:hAnsi="Arial" w:cs="Arial"/>
                <w:sz w:val="16"/>
                <w:szCs w:val="16"/>
              </w:rPr>
              <w:t>,</w:t>
            </w:r>
            <w:r w:rsidR="007F226D">
              <w:rPr>
                <w:rFonts w:ascii="Arial" w:hAnsi="Arial" w:cs="Arial"/>
                <w:sz w:val="16"/>
                <w:szCs w:val="16"/>
              </w:rPr>
              <w:t>775</w:t>
            </w:r>
          </w:p>
        </w:tc>
        <w:tc>
          <w:tcPr>
            <w:tcW w:w="1040" w:type="dxa"/>
          </w:tcPr>
          <w:p w14:paraId="1A86EADE" w14:textId="77777777" w:rsidR="001B575A" w:rsidRDefault="00517295" w:rsidP="007F226D">
            <w:pPr>
              <w:jc w:val="center"/>
              <w:rPr>
                <w:rFonts w:ascii="Arial" w:hAnsi="Arial" w:cs="Arial"/>
                <w:sz w:val="16"/>
                <w:szCs w:val="16"/>
              </w:rPr>
            </w:pPr>
            <w:r>
              <w:rPr>
                <w:rFonts w:ascii="Arial" w:hAnsi="Arial" w:cs="Arial"/>
                <w:sz w:val="16"/>
                <w:szCs w:val="16"/>
              </w:rPr>
              <w:t>36,</w:t>
            </w:r>
            <w:r w:rsidR="007F226D">
              <w:rPr>
                <w:rFonts w:ascii="Arial" w:hAnsi="Arial" w:cs="Arial"/>
                <w:sz w:val="16"/>
                <w:szCs w:val="16"/>
              </w:rPr>
              <w:t>873</w:t>
            </w:r>
          </w:p>
        </w:tc>
        <w:tc>
          <w:tcPr>
            <w:tcW w:w="1040" w:type="dxa"/>
          </w:tcPr>
          <w:p w14:paraId="1A86EADF" w14:textId="77777777" w:rsidR="001B575A" w:rsidRDefault="00517295" w:rsidP="007F226D">
            <w:pPr>
              <w:rPr>
                <w:rFonts w:ascii="Arial" w:hAnsi="Arial" w:cs="Arial"/>
                <w:sz w:val="16"/>
                <w:szCs w:val="16"/>
              </w:rPr>
            </w:pPr>
            <w:r>
              <w:rPr>
                <w:rFonts w:ascii="Arial" w:hAnsi="Arial" w:cs="Arial"/>
                <w:sz w:val="16"/>
                <w:szCs w:val="16"/>
              </w:rPr>
              <w:t>6,</w:t>
            </w:r>
            <w:r w:rsidR="007F226D">
              <w:rPr>
                <w:rFonts w:ascii="Arial" w:hAnsi="Arial" w:cs="Arial"/>
                <w:sz w:val="16"/>
                <w:szCs w:val="16"/>
              </w:rPr>
              <w:t>831</w:t>
            </w:r>
            <w:r>
              <w:rPr>
                <w:rFonts w:ascii="Arial" w:hAnsi="Arial" w:cs="Arial"/>
                <w:sz w:val="16"/>
                <w:szCs w:val="16"/>
              </w:rPr>
              <w:t>,</w:t>
            </w:r>
            <w:r w:rsidR="007F226D">
              <w:rPr>
                <w:rFonts w:ascii="Arial" w:hAnsi="Arial" w:cs="Arial"/>
                <w:sz w:val="16"/>
                <w:szCs w:val="16"/>
              </w:rPr>
              <w:t>150</w:t>
            </w:r>
          </w:p>
        </w:tc>
      </w:tr>
      <w:tr w:rsidR="007F226D" w14:paraId="1A86EAEB" w14:textId="77777777" w:rsidTr="00223C67">
        <w:trPr>
          <w:trHeight w:val="661"/>
        </w:trPr>
        <w:tc>
          <w:tcPr>
            <w:tcW w:w="1348" w:type="dxa"/>
          </w:tcPr>
          <w:p w14:paraId="1A86EAE1" w14:textId="77777777" w:rsidR="001B575A" w:rsidRDefault="001B575A">
            <w:pPr>
              <w:rPr>
                <w:rFonts w:ascii="Arial" w:hAnsi="Arial" w:cs="Arial"/>
                <w:b/>
                <w:sz w:val="16"/>
                <w:szCs w:val="16"/>
              </w:rPr>
            </w:pPr>
            <w:r>
              <w:rPr>
                <w:rFonts w:ascii="Arial" w:hAnsi="Arial" w:cs="Arial"/>
                <w:b/>
                <w:sz w:val="16"/>
                <w:szCs w:val="16"/>
              </w:rPr>
              <w:t>TYPE/ STRATEGIC OBJECTIVE</w:t>
            </w:r>
          </w:p>
        </w:tc>
        <w:tc>
          <w:tcPr>
            <w:tcW w:w="2229" w:type="dxa"/>
          </w:tcPr>
          <w:p w14:paraId="1A86EAE2" w14:textId="77777777" w:rsidR="005E6F37" w:rsidRDefault="005E6F37" w:rsidP="005E6F37">
            <w:pPr>
              <w:jc w:val="center"/>
              <w:rPr>
                <w:rFonts w:ascii="Arial" w:hAnsi="Arial" w:cs="Arial"/>
                <w:b/>
                <w:sz w:val="16"/>
                <w:szCs w:val="16"/>
              </w:rPr>
            </w:pPr>
          </w:p>
          <w:p w14:paraId="1A86EAE3" w14:textId="77777777" w:rsidR="001B575A" w:rsidRDefault="001B575A" w:rsidP="005E6F37">
            <w:pPr>
              <w:jc w:val="center"/>
              <w:rPr>
                <w:rFonts w:ascii="Arial" w:hAnsi="Arial" w:cs="Arial"/>
                <w:b/>
                <w:sz w:val="16"/>
                <w:szCs w:val="16"/>
              </w:rPr>
            </w:pPr>
            <w:r>
              <w:rPr>
                <w:rFonts w:ascii="Arial" w:hAnsi="Arial" w:cs="Arial"/>
                <w:b/>
                <w:sz w:val="16"/>
                <w:szCs w:val="16"/>
              </w:rPr>
              <w:t>Performance</w:t>
            </w:r>
          </w:p>
        </w:tc>
        <w:tc>
          <w:tcPr>
            <w:tcW w:w="2003" w:type="dxa"/>
            <w:gridSpan w:val="2"/>
          </w:tcPr>
          <w:p w14:paraId="1A86EAE4" w14:textId="77777777" w:rsidR="001B575A" w:rsidRDefault="001B575A">
            <w:pPr>
              <w:jc w:val="center"/>
              <w:rPr>
                <w:rFonts w:ascii="Arial" w:hAnsi="Arial" w:cs="Arial"/>
                <w:b/>
                <w:sz w:val="16"/>
                <w:szCs w:val="16"/>
              </w:rPr>
            </w:pPr>
            <w:r>
              <w:rPr>
                <w:rFonts w:ascii="Arial" w:hAnsi="Arial" w:cs="Arial"/>
                <w:b/>
                <w:sz w:val="16"/>
                <w:szCs w:val="16"/>
              </w:rPr>
              <w:t>FY 201</w:t>
            </w:r>
            <w:r w:rsidR="003D2CB2">
              <w:rPr>
                <w:rFonts w:ascii="Arial" w:hAnsi="Arial" w:cs="Arial"/>
                <w:b/>
                <w:sz w:val="16"/>
                <w:szCs w:val="16"/>
              </w:rPr>
              <w:t>2</w:t>
            </w:r>
          </w:p>
        </w:tc>
        <w:tc>
          <w:tcPr>
            <w:tcW w:w="1890" w:type="dxa"/>
            <w:gridSpan w:val="2"/>
            <w:shd w:val="solid" w:color="D9D9D9" w:themeColor="background1" w:themeShade="D9" w:fill="auto"/>
          </w:tcPr>
          <w:p w14:paraId="1A86EAE5" w14:textId="77777777" w:rsidR="001B575A" w:rsidRDefault="001B575A">
            <w:pPr>
              <w:jc w:val="center"/>
              <w:rPr>
                <w:rFonts w:ascii="Arial" w:hAnsi="Arial" w:cs="Arial"/>
                <w:b/>
                <w:sz w:val="16"/>
                <w:szCs w:val="16"/>
              </w:rPr>
            </w:pPr>
            <w:r>
              <w:rPr>
                <w:rFonts w:ascii="Arial" w:hAnsi="Arial" w:cs="Arial"/>
                <w:b/>
                <w:sz w:val="16"/>
                <w:szCs w:val="16"/>
              </w:rPr>
              <w:t>FY 201</w:t>
            </w:r>
            <w:r w:rsidR="003D2CB2">
              <w:rPr>
                <w:rFonts w:ascii="Arial" w:hAnsi="Arial" w:cs="Arial"/>
                <w:b/>
                <w:sz w:val="16"/>
                <w:szCs w:val="16"/>
              </w:rPr>
              <w:t>2</w:t>
            </w:r>
          </w:p>
        </w:tc>
        <w:tc>
          <w:tcPr>
            <w:tcW w:w="2277" w:type="dxa"/>
            <w:gridSpan w:val="2"/>
          </w:tcPr>
          <w:p w14:paraId="1A86EAE6" w14:textId="77777777" w:rsidR="001B575A" w:rsidRDefault="003D2CB2" w:rsidP="002D2DEA">
            <w:pPr>
              <w:jc w:val="center"/>
              <w:rPr>
                <w:rFonts w:ascii="Arial" w:hAnsi="Arial" w:cs="Arial"/>
                <w:b/>
                <w:sz w:val="16"/>
                <w:szCs w:val="16"/>
              </w:rPr>
            </w:pPr>
            <w:r>
              <w:rPr>
                <w:rFonts w:ascii="Arial" w:hAnsi="Arial" w:cs="Arial"/>
                <w:b/>
                <w:sz w:val="16"/>
                <w:szCs w:val="16"/>
              </w:rPr>
              <w:t>FY 2013</w:t>
            </w:r>
            <w:r w:rsidR="001B575A">
              <w:rPr>
                <w:rFonts w:ascii="Arial" w:hAnsi="Arial" w:cs="Arial"/>
                <w:b/>
                <w:sz w:val="16"/>
                <w:szCs w:val="16"/>
              </w:rPr>
              <w:t xml:space="preserve"> </w:t>
            </w:r>
            <w:r w:rsidR="009F11E8">
              <w:rPr>
                <w:rFonts w:ascii="Arial" w:hAnsi="Arial" w:cs="Arial"/>
                <w:b/>
                <w:sz w:val="16"/>
                <w:szCs w:val="16"/>
              </w:rPr>
              <w:t>CR</w:t>
            </w:r>
          </w:p>
        </w:tc>
        <w:tc>
          <w:tcPr>
            <w:tcW w:w="2683" w:type="dxa"/>
            <w:gridSpan w:val="2"/>
          </w:tcPr>
          <w:p w14:paraId="1A86EAE7" w14:textId="77777777" w:rsidR="001B575A" w:rsidRDefault="001B575A" w:rsidP="00085D03">
            <w:pPr>
              <w:jc w:val="center"/>
              <w:rPr>
                <w:rFonts w:ascii="Arial" w:hAnsi="Arial" w:cs="Arial"/>
                <w:b/>
                <w:sz w:val="16"/>
                <w:szCs w:val="16"/>
              </w:rPr>
            </w:pPr>
            <w:r>
              <w:rPr>
                <w:rFonts w:ascii="Arial" w:hAnsi="Arial" w:cs="Arial"/>
                <w:b/>
                <w:sz w:val="16"/>
                <w:szCs w:val="16"/>
              </w:rPr>
              <w:t>Current Services</w:t>
            </w:r>
          </w:p>
          <w:p w14:paraId="1A86EAE8" w14:textId="77777777" w:rsidR="001B575A" w:rsidRDefault="003D2CB2" w:rsidP="00085D03">
            <w:pPr>
              <w:jc w:val="center"/>
              <w:rPr>
                <w:rFonts w:ascii="Arial" w:hAnsi="Arial" w:cs="Arial"/>
                <w:b/>
                <w:sz w:val="16"/>
                <w:szCs w:val="16"/>
              </w:rPr>
            </w:pPr>
            <w:r>
              <w:rPr>
                <w:rFonts w:ascii="Arial" w:hAnsi="Arial" w:cs="Arial"/>
                <w:b/>
                <w:sz w:val="16"/>
                <w:szCs w:val="16"/>
              </w:rPr>
              <w:t xml:space="preserve"> Adjustments and FY 2014</w:t>
            </w:r>
          </w:p>
          <w:p w14:paraId="1A86EAE9" w14:textId="77777777" w:rsidR="001B575A" w:rsidRDefault="001B575A" w:rsidP="00085D03">
            <w:pPr>
              <w:jc w:val="center"/>
              <w:rPr>
                <w:rFonts w:ascii="Arial" w:hAnsi="Arial" w:cs="Arial"/>
                <w:b/>
                <w:sz w:val="16"/>
                <w:szCs w:val="16"/>
              </w:rPr>
            </w:pPr>
            <w:r>
              <w:rPr>
                <w:rFonts w:ascii="Arial" w:hAnsi="Arial" w:cs="Arial"/>
                <w:b/>
                <w:sz w:val="16"/>
                <w:szCs w:val="16"/>
              </w:rPr>
              <w:t>Program Changes</w:t>
            </w:r>
          </w:p>
        </w:tc>
        <w:tc>
          <w:tcPr>
            <w:tcW w:w="2080" w:type="dxa"/>
            <w:gridSpan w:val="2"/>
          </w:tcPr>
          <w:p w14:paraId="1A86EAEA" w14:textId="77777777" w:rsidR="001B575A" w:rsidRDefault="003D2CB2">
            <w:pPr>
              <w:jc w:val="center"/>
              <w:rPr>
                <w:rFonts w:ascii="Arial" w:hAnsi="Arial" w:cs="Arial"/>
                <w:b/>
                <w:sz w:val="16"/>
                <w:szCs w:val="16"/>
              </w:rPr>
            </w:pPr>
            <w:r>
              <w:rPr>
                <w:rFonts w:ascii="Arial" w:hAnsi="Arial" w:cs="Arial"/>
                <w:b/>
                <w:sz w:val="16"/>
                <w:szCs w:val="16"/>
              </w:rPr>
              <w:t>FY 2014</w:t>
            </w:r>
            <w:r w:rsidR="001B575A">
              <w:rPr>
                <w:rFonts w:ascii="Arial" w:hAnsi="Arial" w:cs="Arial"/>
                <w:b/>
                <w:sz w:val="16"/>
                <w:szCs w:val="16"/>
              </w:rPr>
              <w:t xml:space="preserve"> Request</w:t>
            </w:r>
          </w:p>
        </w:tc>
      </w:tr>
      <w:tr w:rsidR="007F226D" w14:paraId="1A86EB0D" w14:textId="77777777" w:rsidTr="00223C67">
        <w:trPr>
          <w:trHeight w:val="441"/>
        </w:trPr>
        <w:tc>
          <w:tcPr>
            <w:tcW w:w="1348" w:type="dxa"/>
          </w:tcPr>
          <w:p w14:paraId="1A86EAEC" w14:textId="77777777" w:rsidR="001B575A" w:rsidRDefault="001B575A">
            <w:pPr>
              <w:rPr>
                <w:rFonts w:ascii="Arial" w:hAnsi="Arial" w:cs="Arial"/>
                <w:b/>
                <w:sz w:val="16"/>
                <w:szCs w:val="16"/>
              </w:rPr>
            </w:pPr>
            <w:r>
              <w:rPr>
                <w:rFonts w:ascii="Arial" w:hAnsi="Arial" w:cs="Arial"/>
                <w:b/>
                <w:sz w:val="16"/>
                <w:szCs w:val="16"/>
              </w:rPr>
              <w:t>Program Activity</w:t>
            </w:r>
          </w:p>
        </w:tc>
        <w:tc>
          <w:tcPr>
            <w:tcW w:w="2229" w:type="dxa"/>
          </w:tcPr>
          <w:p w14:paraId="1A86EAED" w14:textId="77777777" w:rsidR="001B575A" w:rsidRDefault="001B575A">
            <w:pPr>
              <w:rPr>
                <w:rFonts w:ascii="Arial" w:hAnsi="Arial" w:cs="Arial"/>
                <w:sz w:val="16"/>
                <w:szCs w:val="16"/>
              </w:rPr>
            </w:pPr>
            <w:r>
              <w:rPr>
                <w:rFonts w:ascii="Arial" w:hAnsi="Arial" w:cs="Arial"/>
                <w:sz w:val="16"/>
                <w:szCs w:val="16"/>
              </w:rPr>
              <w:t>Institution Security and Administration</w:t>
            </w:r>
          </w:p>
          <w:p w14:paraId="1A86EAEE" w14:textId="77777777" w:rsidR="001B575A" w:rsidRDefault="001B575A">
            <w:pPr>
              <w:rPr>
                <w:rFonts w:ascii="Arial" w:hAnsi="Arial" w:cs="Arial"/>
                <w:sz w:val="16"/>
                <w:szCs w:val="16"/>
              </w:rPr>
            </w:pPr>
          </w:p>
        </w:tc>
        <w:tc>
          <w:tcPr>
            <w:tcW w:w="892" w:type="dxa"/>
          </w:tcPr>
          <w:p w14:paraId="1A86EAEF" w14:textId="77777777" w:rsidR="001B575A" w:rsidRDefault="001B575A">
            <w:pPr>
              <w:jc w:val="center"/>
              <w:rPr>
                <w:rFonts w:ascii="Arial" w:hAnsi="Arial" w:cs="Arial"/>
                <w:b/>
                <w:sz w:val="16"/>
                <w:szCs w:val="16"/>
              </w:rPr>
            </w:pPr>
            <w:r>
              <w:rPr>
                <w:rFonts w:ascii="Arial" w:hAnsi="Arial" w:cs="Arial"/>
                <w:b/>
                <w:sz w:val="16"/>
                <w:szCs w:val="16"/>
              </w:rPr>
              <w:t>FTE</w:t>
            </w:r>
          </w:p>
          <w:p w14:paraId="1A86EAF0" w14:textId="77777777" w:rsidR="001B575A" w:rsidRDefault="001B575A">
            <w:pPr>
              <w:jc w:val="center"/>
              <w:rPr>
                <w:rFonts w:ascii="Arial" w:hAnsi="Arial" w:cs="Arial"/>
                <w:sz w:val="16"/>
                <w:szCs w:val="16"/>
              </w:rPr>
            </w:pPr>
          </w:p>
          <w:p w14:paraId="1A86EAF1" w14:textId="77777777" w:rsidR="001B575A" w:rsidRDefault="00E161E6">
            <w:pPr>
              <w:jc w:val="center"/>
              <w:rPr>
                <w:rFonts w:ascii="Arial" w:hAnsi="Arial" w:cs="Arial"/>
                <w:sz w:val="16"/>
                <w:szCs w:val="16"/>
              </w:rPr>
            </w:pPr>
            <w:r>
              <w:rPr>
                <w:rFonts w:ascii="Arial" w:hAnsi="Arial" w:cs="Arial"/>
                <w:sz w:val="16"/>
                <w:szCs w:val="16"/>
              </w:rPr>
              <w:t>22,220</w:t>
            </w:r>
          </w:p>
        </w:tc>
        <w:tc>
          <w:tcPr>
            <w:tcW w:w="1111" w:type="dxa"/>
            <w:tcBorders>
              <w:bottom w:val="nil"/>
            </w:tcBorders>
          </w:tcPr>
          <w:p w14:paraId="1A86EAF2" w14:textId="77777777" w:rsidR="001B575A" w:rsidRDefault="001B575A">
            <w:pPr>
              <w:jc w:val="center"/>
              <w:rPr>
                <w:rFonts w:ascii="Arial" w:hAnsi="Arial" w:cs="Arial"/>
                <w:b/>
                <w:sz w:val="16"/>
                <w:szCs w:val="16"/>
              </w:rPr>
            </w:pPr>
            <w:r>
              <w:rPr>
                <w:rFonts w:ascii="Arial" w:hAnsi="Arial" w:cs="Arial"/>
                <w:b/>
                <w:sz w:val="16"/>
                <w:szCs w:val="16"/>
              </w:rPr>
              <w:t>$000</w:t>
            </w:r>
          </w:p>
          <w:p w14:paraId="1A86EAF3" w14:textId="77777777" w:rsidR="001B575A" w:rsidRDefault="001B575A">
            <w:pPr>
              <w:jc w:val="center"/>
              <w:rPr>
                <w:rFonts w:ascii="Arial" w:hAnsi="Arial" w:cs="Arial"/>
                <w:sz w:val="16"/>
                <w:szCs w:val="16"/>
              </w:rPr>
            </w:pPr>
          </w:p>
          <w:p w14:paraId="1A86EAF4" w14:textId="77777777" w:rsidR="001B575A" w:rsidRDefault="00E161E6" w:rsidP="00B15A3F">
            <w:pPr>
              <w:jc w:val="center"/>
              <w:rPr>
                <w:rFonts w:ascii="Arial" w:hAnsi="Arial" w:cs="Arial"/>
                <w:sz w:val="16"/>
                <w:szCs w:val="16"/>
              </w:rPr>
            </w:pPr>
            <w:r>
              <w:rPr>
                <w:rFonts w:ascii="Arial" w:hAnsi="Arial" w:cs="Arial"/>
                <w:sz w:val="16"/>
                <w:szCs w:val="16"/>
              </w:rPr>
              <w:t>2,880,290</w:t>
            </w:r>
          </w:p>
        </w:tc>
        <w:tc>
          <w:tcPr>
            <w:tcW w:w="810" w:type="dxa"/>
            <w:tcBorders>
              <w:bottom w:val="single" w:sz="4" w:space="0" w:color="auto"/>
            </w:tcBorders>
            <w:shd w:val="solid" w:color="D9D9D9" w:themeColor="background1" w:themeShade="D9" w:fill="auto"/>
          </w:tcPr>
          <w:p w14:paraId="1A86EAF5" w14:textId="77777777" w:rsidR="001B575A" w:rsidRDefault="001B575A">
            <w:pPr>
              <w:jc w:val="center"/>
              <w:rPr>
                <w:rFonts w:ascii="Arial" w:hAnsi="Arial" w:cs="Arial"/>
                <w:b/>
                <w:sz w:val="16"/>
                <w:szCs w:val="16"/>
              </w:rPr>
            </w:pPr>
            <w:r>
              <w:rPr>
                <w:rFonts w:ascii="Arial" w:hAnsi="Arial" w:cs="Arial"/>
                <w:b/>
                <w:sz w:val="16"/>
                <w:szCs w:val="16"/>
              </w:rPr>
              <w:t>FTE</w:t>
            </w:r>
          </w:p>
          <w:p w14:paraId="1A86EAF6" w14:textId="77777777" w:rsidR="001B575A" w:rsidRDefault="001B575A">
            <w:pPr>
              <w:jc w:val="center"/>
              <w:rPr>
                <w:rFonts w:ascii="Arial" w:hAnsi="Arial" w:cs="Arial"/>
                <w:b/>
                <w:sz w:val="16"/>
                <w:szCs w:val="16"/>
              </w:rPr>
            </w:pPr>
          </w:p>
          <w:p w14:paraId="1A86EAF7" w14:textId="77777777" w:rsidR="001B575A" w:rsidRDefault="000160BE" w:rsidP="007F226D">
            <w:pPr>
              <w:rPr>
                <w:rFonts w:ascii="Arial" w:hAnsi="Arial" w:cs="Arial"/>
                <w:sz w:val="16"/>
                <w:szCs w:val="16"/>
              </w:rPr>
            </w:pPr>
            <w:r>
              <w:rPr>
                <w:rFonts w:ascii="Arial" w:hAnsi="Arial" w:cs="Arial"/>
                <w:sz w:val="16"/>
                <w:szCs w:val="16"/>
              </w:rPr>
              <w:t>2</w:t>
            </w:r>
            <w:r w:rsidR="007F226D">
              <w:rPr>
                <w:rFonts w:ascii="Arial" w:hAnsi="Arial" w:cs="Arial"/>
                <w:sz w:val="16"/>
                <w:szCs w:val="16"/>
              </w:rPr>
              <w:t>1</w:t>
            </w:r>
            <w:r>
              <w:rPr>
                <w:rFonts w:ascii="Arial" w:hAnsi="Arial" w:cs="Arial"/>
                <w:sz w:val="16"/>
                <w:szCs w:val="16"/>
              </w:rPr>
              <w:t>,</w:t>
            </w:r>
            <w:r w:rsidR="007F226D">
              <w:rPr>
                <w:rFonts w:ascii="Arial" w:hAnsi="Arial" w:cs="Arial"/>
                <w:sz w:val="16"/>
                <w:szCs w:val="16"/>
              </w:rPr>
              <w:t>907</w:t>
            </w:r>
          </w:p>
        </w:tc>
        <w:tc>
          <w:tcPr>
            <w:tcW w:w="1080" w:type="dxa"/>
            <w:tcBorders>
              <w:bottom w:val="single" w:sz="4" w:space="0" w:color="auto"/>
            </w:tcBorders>
            <w:shd w:val="solid" w:color="D9D9D9" w:themeColor="background1" w:themeShade="D9" w:fill="auto"/>
          </w:tcPr>
          <w:p w14:paraId="1A86EAF8" w14:textId="77777777" w:rsidR="001B575A" w:rsidRDefault="001B575A">
            <w:pPr>
              <w:jc w:val="center"/>
              <w:rPr>
                <w:rFonts w:ascii="Arial" w:hAnsi="Arial" w:cs="Arial"/>
                <w:b/>
                <w:sz w:val="16"/>
                <w:szCs w:val="16"/>
              </w:rPr>
            </w:pPr>
            <w:r>
              <w:rPr>
                <w:rFonts w:ascii="Arial" w:hAnsi="Arial" w:cs="Arial"/>
                <w:b/>
                <w:sz w:val="16"/>
                <w:szCs w:val="16"/>
              </w:rPr>
              <w:t>$000</w:t>
            </w:r>
          </w:p>
          <w:p w14:paraId="1A86EAF9" w14:textId="77777777" w:rsidR="001B575A" w:rsidRDefault="001B575A">
            <w:pPr>
              <w:jc w:val="center"/>
              <w:rPr>
                <w:rFonts w:ascii="Arial" w:hAnsi="Arial" w:cs="Arial"/>
                <w:b/>
                <w:sz w:val="16"/>
                <w:szCs w:val="16"/>
              </w:rPr>
            </w:pPr>
          </w:p>
          <w:p w14:paraId="1A86EAFA" w14:textId="77777777" w:rsidR="001B575A" w:rsidRDefault="000160BE" w:rsidP="00085D03">
            <w:pPr>
              <w:jc w:val="center"/>
              <w:rPr>
                <w:rFonts w:ascii="Arial" w:hAnsi="Arial" w:cs="Arial"/>
                <w:sz w:val="16"/>
                <w:szCs w:val="16"/>
              </w:rPr>
            </w:pPr>
            <w:r>
              <w:rPr>
                <w:rFonts w:ascii="Arial" w:hAnsi="Arial" w:cs="Arial"/>
                <w:sz w:val="16"/>
                <w:szCs w:val="16"/>
              </w:rPr>
              <w:t>2,880,290</w:t>
            </w:r>
          </w:p>
        </w:tc>
        <w:tc>
          <w:tcPr>
            <w:tcW w:w="1023" w:type="dxa"/>
          </w:tcPr>
          <w:p w14:paraId="1A86EAFB" w14:textId="77777777" w:rsidR="001B575A" w:rsidRDefault="001B575A">
            <w:pPr>
              <w:jc w:val="center"/>
              <w:rPr>
                <w:rFonts w:ascii="Arial" w:hAnsi="Arial" w:cs="Arial"/>
                <w:b/>
                <w:sz w:val="16"/>
                <w:szCs w:val="16"/>
              </w:rPr>
            </w:pPr>
            <w:r>
              <w:rPr>
                <w:rFonts w:ascii="Arial" w:hAnsi="Arial" w:cs="Arial"/>
                <w:b/>
                <w:sz w:val="16"/>
                <w:szCs w:val="16"/>
              </w:rPr>
              <w:t>FTE</w:t>
            </w:r>
          </w:p>
          <w:p w14:paraId="1A86EAFC" w14:textId="77777777" w:rsidR="001B575A" w:rsidRDefault="001B575A">
            <w:pPr>
              <w:jc w:val="center"/>
              <w:rPr>
                <w:rFonts w:ascii="Arial" w:hAnsi="Arial" w:cs="Arial"/>
                <w:sz w:val="16"/>
                <w:szCs w:val="16"/>
              </w:rPr>
            </w:pPr>
          </w:p>
          <w:p w14:paraId="1A86EAFD" w14:textId="77777777" w:rsidR="001B575A" w:rsidRDefault="00517295" w:rsidP="007F226D">
            <w:pPr>
              <w:jc w:val="center"/>
              <w:rPr>
                <w:rFonts w:ascii="Arial" w:hAnsi="Arial" w:cs="Arial"/>
                <w:sz w:val="16"/>
                <w:szCs w:val="16"/>
              </w:rPr>
            </w:pPr>
            <w:r>
              <w:rPr>
                <w:rFonts w:ascii="Arial" w:hAnsi="Arial" w:cs="Arial"/>
                <w:sz w:val="16"/>
                <w:szCs w:val="16"/>
              </w:rPr>
              <w:t>22,</w:t>
            </w:r>
            <w:r w:rsidR="007F226D">
              <w:rPr>
                <w:rFonts w:ascii="Arial" w:hAnsi="Arial" w:cs="Arial"/>
                <w:sz w:val="16"/>
                <w:szCs w:val="16"/>
              </w:rPr>
              <w:t>316</w:t>
            </w:r>
          </w:p>
        </w:tc>
        <w:tc>
          <w:tcPr>
            <w:tcW w:w="1254" w:type="dxa"/>
          </w:tcPr>
          <w:p w14:paraId="1A86EAFE" w14:textId="77777777" w:rsidR="001B575A" w:rsidRDefault="001B575A">
            <w:pPr>
              <w:jc w:val="center"/>
              <w:rPr>
                <w:rFonts w:ascii="Arial" w:hAnsi="Arial" w:cs="Arial"/>
                <w:b/>
                <w:sz w:val="16"/>
                <w:szCs w:val="16"/>
              </w:rPr>
            </w:pPr>
            <w:r>
              <w:rPr>
                <w:rFonts w:ascii="Arial" w:hAnsi="Arial" w:cs="Arial"/>
                <w:b/>
                <w:sz w:val="16"/>
                <w:szCs w:val="16"/>
              </w:rPr>
              <w:t>$000</w:t>
            </w:r>
          </w:p>
          <w:p w14:paraId="1A86EAFF" w14:textId="77777777" w:rsidR="001B575A" w:rsidRDefault="001B575A">
            <w:pPr>
              <w:jc w:val="center"/>
              <w:rPr>
                <w:rFonts w:ascii="Arial" w:hAnsi="Arial" w:cs="Arial"/>
                <w:sz w:val="16"/>
                <w:szCs w:val="16"/>
              </w:rPr>
            </w:pPr>
          </w:p>
          <w:p w14:paraId="1A86EB00" w14:textId="77777777" w:rsidR="001B575A" w:rsidRDefault="00517295" w:rsidP="007F226D">
            <w:pPr>
              <w:jc w:val="center"/>
              <w:rPr>
                <w:rFonts w:ascii="Arial" w:hAnsi="Arial" w:cs="Arial"/>
                <w:sz w:val="16"/>
                <w:szCs w:val="16"/>
              </w:rPr>
            </w:pPr>
            <w:r>
              <w:rPr>
                <w:rFonts w:ascii="Arial" w:hAnsi="Arial" w:cs="Arial"/>
                <w:sz w:val="16"/>
                <w:szCs w:val="16"/>
              </w:rPr>
              <w:t>2,8</w:t>
            </w:r>
            <w:r w:rsidR="007F226D">
              <w:rPr>
                <w:rFonts w:ascii="Arial" w:hAnsi="Arial" w:cs="Arial"/>
                <w:sz w:val="16"/>
                <w:szCs w:val="16"/>
              </w:rPr>
              <w:t>97</w:t>
            </w:r>
            <w:r>
              <w:rPr>
                <w:rFonts w:ascii="Arial" w:hAnsi="Arial" w:cs="Arial"/>
                <w:sz w:val="16"/>
                <w:szCs w:val="16"/>
              </w:rPr>
              <w:t>,</w:t>
            </w:r>
            <w:r w:rsidR="007F226D">
              <w:rPr>
                <w:rFonts w:ascii="Arial" w:hAnsi="Arial" w:cs="Arial"/>
                <w:sz w:val="16"/>
                <w:szCs w:val="16"/>
              </w:rPr>
              <w:t>918</w:t>
            </w:r>
          </w:p>
        </w:tc>
        <w:tc>
          <w:tcPr>
            <w:tcW w:w="1368" w:type="dxa"/>
          </w:tcPr>
          <w:p w14:paraId="1A86EB01" w14:textId="77777777" w:rsidR="001B575A" w:rsidRDefault="001B575A">
            <w:pPr>
              <w:jc w:val="center"/>
              <w:rPr>
                <w:rFonts w:ascii="Arial" w:hAnsi="Arial" w:cs="Arial"/>
                <w:b/>
                <w:sz w:val="16"/>
                <w:szCs w:val="16"/>
              </w:rPr>
            </w:pPr>
            <w:r>
              <w:rPr>
                <w:rFonts w:ascii="Arial" w:hAnsi="Arial" w:cs="Arial"/>
                <w:b/>
                <w:sz w:val="16"/>
                <w:szCs w:val="16"/>
              </w:rPr>
              <w:t>FTE</w:t>
            </w:r>
          </w:p>
          <w:p w14:paraId="1A86EB02" w14:textId="77777777" w:rsidR="001B575A" w:rsidRDefault="001B575A">
            <w:pPr>
              <w:jc w:val="center"/>
              <w:rPr>
                <w:rFonts w:ascii="Arial" w:hAnsi="Arial" w:cs="Arial"/>
                <w:sz w:val="16"/>
                <w:szCs w:val="16"/>
              </w:rPr>
            </w:pPr>
          </w:p>
          <w:p w14:paraId="1A86EB03" w14:textId="77777777" w:rsidR="001B575A" w:rsidRDefault="007F226D" w:rsidP="00B15A3F">
            <w:pPr>
              <w:jc w:val="center"/>
              <w:rPr>
                <w:rFonts w:ascii="Arial" w:hAnsi="Arial" w:cs="Arial"/>
                <w:sz w:val="16"/>
                <w:szCs w:val="16"/>
              </w:rPr>
            </w:pPr>
            <w:r>
              <w:rPr>
                <w:rFonts w:ascii="Arial" w:hAnsi="Arial" w:cs="Arial"/>
                <w:sz w:val="16"/>
                <w:szCs w:val="16"/>
              </w:rPr>
              <w:t>568</w:t>
            </w:r>
          </w:p>
        </w:tc>
        <w:tc>
          <w:tcPr>
            <w:tcW w:w="1315" w:type="dxa"/>
          </w:tcPr>
          <w:p w14:paraId="1A86EB04" w14:textId="77777777" w:rsidR="001B575A" w:rsidRDefault="001B575A">
            <w:pPr>
              <w:jc w:val="center"/>
              <w:rPr>
                <w:rFonts w:ascii="Arial" w:hAnsi="Arial" w:cs="Arial"/>
                <w:b/>
                <w:sz w:val="16"/>
                <w:szCs w:val="16"/>
              </w:rPr>
            </w:pPr>
            <w:r>
              <w:rPr>
                <w:rFonts w:ascii="Arial" w:hAnsi="Arial" w:cs="Arial"/>
                <w:b/>
                <w:sz w:val="16"/>
                <w:szCs w:val="16"/>
              </w:rPr>
              <w:t>$000</w:t>
            </w:r>
          </w:p>
          <w:p w14:paraId="1A86EB05" w14:textId="77777777" w:rsidR="001B575A" w:rsidRDefault="001B575A">
            <w:pPr>
              <w:jc w:val="center"/>
              <w:rPr>
                <w:rFonts w:ascii="Arial" w:hAnsi="Arial" w:cs="Arial"/>
                <w:sz w:val="16"/>
                <w:szCs w:val="16"/>
              </w:rPr>
            </w:pPr>
          </w:p>
          <w:p w14:paraId="1A86EB06" w14:textId="77777777" w:rsidR="001B575A" w:rsidRDefault="007F226D" w:rsidP="007F226D">
            <w:pPr>
              <w:jc w:val="center"/>
              <w:rPr>
                <w:rFonts w:ascii="Arial" w:hAnsi="Arial" w:cs="Arial"/>
                <w:sz w:val="16"/>
                <w:szCs w:val="16"/>
              </w:rPr>
            </w:pPr>
            <w:r>
              <w:rPr>
                <w:rFonts w:ascii="Arial" w:hAnsi="Arial" w:cs="Arial"/>
                <w:sz w:val="16"/>
                <w:szCs w:val="16"/>
              </w:rPr>
              <w:t>97</w:t>
            </w:r>
            <w:r w:rsidR="00517295">
              <w:rPr>
                <w:rFonts w:ascii="Arial" w:hAnsi="Arial" w:cs="Arial"/>
                <w:sz w:val="16"/>
                <w:szCs w:val="16"/>
              </w:rPr>
              <w:t>,</w:t>
            </w:r>
            <w:r>
              <w:rPr>
                <w:rFonts w:ascii="Arial" w:hAnsi="Arial" w:cs="Arial"/>
                <w:sz w:val="16"/>
                <w:szCs w:val="16"/>
              </w:rPr>
              <w:t>876</w:t>
            </w:r>
          </w:p>
        </w:tc>
        <w:tc>
          <w:tcPr>
            <w:tcW w:w="1040" w:type="dxa"/>
          </w:tcPr>
          <w:p w14:paraId="1A86EB07" w14:textId="77777777" w:rsidR="001B575A" w:rsidRDefault="001B575A">
            <w:pPr>
              <w:jc w:val="center"/>
              <w:rPr>
                <w:rFonts w:ascii="Arial" w:hAnsi="Arial" w:cs="Arial"/>
                <w:b/>
                <w:sz w:val="16"/>
                <w:szCs w:val="16"/>
              </w:rPr>
            </w:pPr>
            <w:r>
              <w:rPr>
                <w:rFonts w:ascii="Arial" w:hAnsi="Arial" w:cs="Arial"/>
                <w:b/>
                <w:sz w:val="16"/>
                <w:szCs w:val="16"/>
              </w:rPr>
              <w:t>FTE</w:t>
            </w:r>
          </w:p>
          <w:p w14:paraId="1A86EB08" w14:textId="77777777" w:rsidR="001B575A" w:rsidRDefault="001B575A">
            <w:pPr>
              <w:jc w:val="center"/>
              <w:rPr>
                <w:rFonts w:ascii="Arial" w:hAnsi="Arial" w:cs="Arial"/>
                <w:sz w:val="16"/>
                <w:szCs w:val="16"/>
              </w:rPr>
            </w:pPr>
          </w:p>
          <w:p w14:paraId="1A86EB09" w14:textId="77777777" w:rsidR="001B575A" w:rsidRDefault="00517295" w:rsidP="007F226D">
            <w:pPr>
              <w:jc w:val="center"/>
              <w:rPr>
                <w:rFonts w:ascii="Arial" w:hAnsi="Arial" w:cs="Arial"/>
                <w:sz w:val="16"/>
                <w:szCs w:val="16"/>
              </w:rPr>
            </w:pPr>
            <w:r>
              <w:rPr>
                <w:rFonts w:ascii="Arial" w:hAnsi="Arial" w:cs="Arial"/>
                <w:sz w:val="16"/>
                <w:szCs w:val="16"/>
              </w:rPr>
              <w:t>2</w:t>
            </w:r>
            <w:r w:rsidR="007F226D">
              <w:rPr>
                <w:rFonts w:ascii="Arial" w:hAnsi="Arial" w:cs="Arial"/>
                <w:sz w:val="16"/>
                <w:szCs w:val="16"/>
              </w:rPr>
              <w:t>2</w:t>
            </w:r>
            <w:r>
              <w:rPr>
                <w:rFonts w:ascii="Arial" w:hAnsi="Arial" w:cs="Arial"/>
                <w:sz w:val="16"/>
                <w:szCs w:val="16"/>
              </w:rPr>
              <w:t>,</w:t>
            </w:r>
            <w:r w:rsidR="007F226D">
              <w:rPr>
                <w:rFonts w:ascii="Arial" w:hAnsi="Arial" w:cs="Arial"/>
                <w:sz w:val="16"/>
                <w:szCs w:val="16"/>
              </w:rPr>
              <w:t>884</w:t>
            </w:r>
          </w:p>
        </w:tc>
        <w:tc>
          <w:tcPr>
            <w:tcW w:w="1040" w:type="dxa"/>
          </w:tcPr>
          <w:p w14:paraId="1A86EB0A" w14:textId="77777777" w:rsidR="001B575A" w:rsidRDefault="001B575A">
            <w:pPr>
              <w:jc w:val="center"/>
              <w:rPr>
                <w:rFonts w:ascii="Arial" w:hAnsi="Arial" w:cs="Arial"/>
                <w:b/>
                <w:sz w:val="16"/>
                <w:szCs w:val="16"/>
              </w:rPr>
            </w:pPr>
            <w:r>
              <w:rPr>
                <w:rFonts w:ascii="Arial" w:hAnsi="Arial" w:cs="Arial"/>
                <w:b/>
                <w:sz w:val="16"/>
                <w:szCs w:val="16"/>
              </w:rPr>
              <w:t>$000</w:t>
            </w:r>
          </w:p>
          <w:p w14:paraId="1A86EB0B" w14:textId="77777777" w:rsidR="001B575A" w:rsidRDefault="001B575A" w:rsidP="00B15A3F">
            <w:pPr>
              <w:jc w:val="center"/>
              <w:rPr>
                <w:rFonts w:ascii="Arial" w:hAnsi="Arial" w:cs="Arial"/>
                <w:sz w:val="16"/>
                <w:szCs w:val="16"/>
              </w:rPr>
            </w:pPr>
          </w:p>
          <w:p w14:paraId="1A86EB0C" w14:textId="77777777" w:rsidR="00667D06" w:rsidRDefault="00517295" w:rsidP="007F226D">
            <w:pPr>
              <w:jc w:val="center"/>
              <w:rPr>
                <w:rFonts w:ascii="Arial" w:hAnsi="Arial" w:cs="Arial"/>
                <w:sz w:val="16"/>
                <w:szCs w:val="16"/>
              </w:rPr>
            </w:pPr>
            <w:r>
              <w:rPr>
                <w:rFonts w:ascii="Arial" w:hAnsi="Arial" w:cs="Arial"/>
                <w:sz w:val="16"/>
                <w:szCs w:val="16"/>
              </w:rPr>
              <w:t>2,9</w:t>
            </w:r>
            <w:r w:rsidR="007F226D">
              <w:rPr>
                <w:rFonts w:ascii="Arial" w:hAnsi="Arial" w:cs="Arial"/>
                <w:sz w:val="16"/>
                <w:szCs w:val="16"/>
              </w:rPr>
              <w:t>95</w:t>
            </w:r>
            <w:r>
              <w:rPr>
                <w:rFonts w:ascii="Arial" w:hAnsi="Arial" w:cs="Arial"/>
                <w:sz w:val="16"/>
                <w:szCs w:val="16"/>
              </w:rPr>
              <w:t>,</w:t>
            </w:r>
            <w:r w:rsidR="007F226D">
              <w:rPr>
                <w:rFonts w:ascii="Arial" w:hAnsi="Arial" w:cs="Arial"/>
                <w:sz w:val="16"/>
                <w:szCs w:val="16"/>
              </w:rPr>
              <w:t>794</w:t>
            </w:r>
          </w:p>
        </w:tc>
      </w:tr>
      <w:tr w:rsidR="007F226D" w14:paraId="1A86EB16" w14:textId="77777777" w:rsidTr="00223C67">
        <w:trPr>
          <w:trHeight w:val="441"/>
        </w:trPr>
        <w:tc>
          <w:tcPr>
            <w:tcW w:w="1348" w:type="dxa"/>
          </w:tcPr>
          <w:p w14:paraId="1A86EB0E" w14:textId="77777777" w:rsidR="001B575A" w:rsidRDefault="001B575A">
            <w:pPr>
              <w:rPr>
                <w:rFonts w:ascii="Arial" w:hAnsi="Arial" w:cs="Arial"/>
                <w:b/>
                <w:sz w:val="16"/>
                <w:szCs w:val="16"/>
              </w:rPr>
            </w:pPr>
            <w:r>
              <w:rPr>
                <w:rFonts w:ascii="Arial" w:hAnsi="Arial" w:cs="Arial"/>
                <w:b/>
                <w:sz w:val="16"/>
                <w:szCs w:val="16"/>
              </w:rPr>
              <w:t>Performance Measure</w:t>
            </w:r>
          </w:p>
          <w:p w14:paraId="1A86EB0F" w14:textId="77777777" w:rsidR="001B575A" w:rsidRDefault="001B575A">
            <w:pPr>
              <w:rPr>
                <w:rFonts w:ascii="Arial" w:hAnsi="Arial" w:cs="Arial"/>
                <w:b/>
                <w:sz w:val="16"/>
                <w:szCs w:val="16"/>
              </w:rPr>
            </w:pPr>
          </w:p>
        </w:tc>
        <w:tc>
          <w:tcPr>
            <w:tcW w:w="2229" w:type="dxa"/>
          </w:tcPr>
          <w:p w14:paraId="1A86EB10" w14:textId="77777777" w:rsidR="001B575A" w:rsidRDefault="001B575A">
            <w:pPr>
              <w:rPr>
                <w:rFonts w:ascii="Arial" w:hAnsi="Arial" w:cs="Arial"/>
                <w:sz w:val="16"/>
                <w:szCs w:val="16"/>
              </w:rPr>
            </w:pPr>
            <w:r>
              <w:rPr>
                <w:rFonts w:ascii="Arial" w:hAnsi="Arial" w:cs="Arial"/>
                <w:sz w:val="16"/>
                <w:szCs w:val="16"/>
              </w:rPr>
              <w:t>Rate of serious assaults in Federal Prisons (Rate/5,000)**</w:t>
            </w:r>
          </w:p>
        </w:tc>
        <w:tc>
          <w:tcPr>
            <w:tcW w:w="2003" w:type="dxa"/>
            <w:gridSpan w:val="2"/>
          </w:tcPr>
          <w:p w14:paraId="1A86EB11" w14:textId="77777777" w:rsidR="001B575A" w:rsidRDefault="009E692A">
            <w:pPr>
              <w:jc w:val="center"/>
              <w:rPr>
                <w:rFonts w:ascii="Arial" w:hAnsi="Arial" w:cs="Arial"/>
                <w:sz w:val="16"/>
                <w:szCs w:val="16"/>
              </w:rPr>
            </w:pPr>
            <w:r>
              <w:rPr>
                <w:rFonts w:ascii="Arial" w:hAnsi="Arial" w:cs="Arial"/>
                <w:sz w:val="16"/>
                <w:szCs w:val="16"/>
              </w:rPr>
              <w:t>16</w:t>
            </w:r>
            <w:r w:rsidR="00E161E6">
              <w:rPr>
                <w:rFonts w:ascii="Arial" w:hAnsi="Arial" w:cs="Arial"/>
                <w:sz w:val="16"/>
                <w:szCs w:val="16"/>
              </w:rPr>
              <w:t>/5,000</w:t>
            </w:r>
          </w:p>
        </w:tc>
        <w:tc>
          <w:tcPr>
            <w:tcW w:w="1890" w:type="dxa"/>
            <w:gridSpan w:val="2"/>
            <w:tcBorders>
              <w:bottom w:val="single" w:sz="4" w:space="0" w:color="auto"/>
            </w:tcBorders>
            <w:shd w:val="solid" w:color="D9D9D9" w:themeColor="background1" w:themeShade="D9" w:fill="auto"/>
          </w:tcPr>
          <w:p w14:paraId="1A86EB12" w14:textId="77777777" w:rsidR="001B575A" w:rsidRDefault="000160BE" w:rsidP="00DD52C4">
            <w:pPr>
              <w:jc w:val="center"/>
              <w:rPr>
                <w:rFonts w:ascii="Arial" w:hAnsi="Arial" w:cs="Arial"/>
                <w:sz w:val="16"/>
                <w:szCs w:val="16"/>
              </w:rPr>
            </w:pPr>
            <w:r>
              <w:rPr>
                <w:rFonts w:ascii="Arial" w:hAnsi="Arial" w:cs="Arial"/>
                <w:sz w:val="16"/>
                <w:szCs w:val="16"/>
              </w:rPr>
              <w:t>1</w:t>
            </w:r>
            <w:r w:rsidR="00DD52C4">
              <w:rPr>
                <w:rFonts w:ascii="Arial" w:hAnsi="Arial" w:cs="Arial"/>
                <w:sz w:val="16"/>
                <w:szCs w:val="16"/>
              </w:rPr>
              <w:t>2</w:t>
            </w:r>
            <w:r>
              <w:rPr>
                <w:rFonts w:ascii="Arial" w:hAnsi="Arial" w:cs="Arial"/>
                <w:sz w:val="16"/>
                <w:szCs w:val="16"/>
              </w:rPr>
              <w:t>/5,000</w:t>
            </w:r>
          </w:p>
        </w:tc>
        <w:tc>
          <w:tcPr>
            <w:tcW w:w="2277" w:type="dxa"/>
            <w:gridSpan w:val="2"/>
          </w:tcPr>
          <w:p w14:paraId="1A86EB13" w14:textId="77777777" w:rsidR="001B575A" w:rsidRDefault="009E692A">
            <w:pPr>
              <w:jc w:val="center"/>
              <w:rPr>
                <w:rFonts w:ascii="Arial" w:hAnsi="Arial" w:cs="Arial"/>
                <w:sz w:val="16"/>
                <w:szCs w:val="16"/>
              </w:rPr>
            </w:pPr>
            <w:r>
              <w:rPr>
                <w:rFonts w:ascii="Arial" w:hAnsi="Arial" w:cs="Arial"/>
                <w:sz w:val="16"/>
                <w:szCs w:val="16"/>
              </w:rPr>
              <w:t>1</w:t>
            </w:r>
            <w:r w:rsidR="00E161E6">
              <w:rPr>
                <w:rFonts w:ascii="Arial" w:hAnsi="Arial" w:cs="Arial"/>
                <w:sz w:val="16"/>
                <w:szCs w:val="16"/>
              </w:rPr>
              <w:t>3/5,000</w:t>
            </w:r>
          </w:p>
        </w:tc>
        <w:tc>
          <w:tcPr>
            <w:tcW w:w="2683" w:type="dxa"/>
            <w:gridSpan w:val="2"/>
          </w:tcPr>
          <w:p w14:paraId="1A86EB14" w14:textId="77777777" w:rsidR="001B575A" w:rsidRDefault="00E161E6" w:rsidP="00705F1E">
            <w:pPr>
              <w:jc w:val="center"/>
              <w:rPr>
                <w:rFonts w:ascii="Arial" w:hAnsi="Arial" w:cs="Arial"/>
                <w:sz w:val="16"/>
                <w:szCs w:val="16"/>
              </w:rPr>
            </w:pPr>
            <w:r>
              <w:rPr>
                <w:rFonts w:ascii="Arial" w:hAnsi="Arial" w:cs="Arial"/>
                <w:sz w:val="16"/>
                <w:szCs w:val="16"/>
              </w:rPr>
              <w:t>0</w:t>
            </w:r>
          </w:p>
        </w:tc>
        <w:tc>
          <w:tcPr>
            <w:tcW w:w="2080" w:type="dxa"/>
            <w:gridSpan w:val="2"/>
          </w:tcPr>
          <w:p w14:paraId="1A86EB15" w14:textId="77777777" w:rsidR="001B575A" w:rsidRDefault="00E161E6">
            <w:pPr>
              <w:jc w:val="center"/>
              <w:rPr>
                <w:rFonts w:ascii="Arial" w:hAnsi="Arial" w:cs="Arial"/>
                <w:sz w:val="16"/>
                <w:szCs w:val="16"/>
              </w:rPr>
            </w:pPr>
            <w:r>
              <w:rPr>
                <w:rFonts w:ascii="Arial" w:hAnsi="Arial" w:cs="Arial"/>
                <w:sz w:val="16"/>
                <w:szCs w:val="16"/>
              </w:rPr>
              <w:t>13/5,000</w:t>
            </w:r>
          </w:p>
        </w:tc>
      </w:tr>
      <w:tr w:rsidR="007F226D" w14:paraId="1A86EB20" w14:textId="77777777" w:rsidTr="00223C67">
        <w:trPr>
          <w:trHeight w:val="441"/>
        </w:trPr>
        <w:tc>
          <w:tcPr>
            <w:tcW w:w="1348" w:type="dxa"/>
          </w:tcPr>
          <w:p w14:paraId="1A86EB17" w14:textId="77777777" w:rsidR="001B575A" w:rsidRDefault="001B575A" w:rsidP="00CE3674">
            <w:pPr>
              <w:rPr>
                <w:rFonts w:ascii="Arial" w:hAnsi="Arial" w:cs="Arial"/>
                <w:b/>
                <w:sz w:val="16"/>
                <w:szCs w:val="16"/>
              </w:rPr>
            </w:pPr>
            <w:r>
              <w:rPr>
                <w:rFonts w:ascii="Arial" w:hAnsi="Arial" w:cs="Arial"/>
                <w:b/>
                <w:sz w:val="16"/>
                <w:szCs w:val="16"/>
              </w:rPr>
              <w:t>Performance Measure</w:t>
            </w:r>
          </w:p>
          <w:p w14:paraId="1A86EB18" w14:textId="77777777" w:rsidR="001B575A" w:rsidRDefault="001B575A">
            <w:pPr>
              <w:rPr>
                <w:rFonts w:ascii="Arial" w:hAnsi="Arial" w:cs="Arial"/>
                <w:b/>
                <w:sz w:val="16"/>
                <w:szCs w:val="16"/>
              </w:rPr>
            </w:pPr>
          </w:p>
        </w:tc>
        <w:tc>
          <w:tcPr>
            <w:tcW w:w="2229" w:type="dxa"/>
          </w:tcPr>
          <w:p w14:paraId="1A86EB19" w14:textId="77777777" w:rsidR="001B575A" w:rsidRDefault="001B575A">
            <w:pPr>
              <w:rPr>
                <w:rFonts w:ascii="Arial" w:hAnsi="Arial" w:cs="Arial"/>
                <w:sz w:val="16"/>
                <w:szCs w:val="16"/>
              </w:rPr>
            </w:pPr>
            <w:r>
              <w:rPr>
                <w:rFonts w:ascii="Arial" w:hAnsi="Arial" w:cs="Arial"/>
                <w:sz w:val="16"/>
                <w:szCs w:val="16"/>
              </w:rPr>
              <w:t xml:space="preserve"> % of staff on-</w:t>
            </w:r>
          </w:p>
          <w:p w14:paraId="1A86EB1A" w14:textId="77777777" w:rsidR="001B575A" w:rsidRDefault="001B575A" w:rsidP="00BD5608">
            <w:pPr>
              <w:rPr>
                <w:rFonts w:ascii="Arial" w:hAnsi="Arial" w:cs="Arial"/>
                <w:sz w:val="16"/>
                <w:szCs w:val="16"/>
              </w:rPr>
            </w:pPr>
            <w:r>
              <w:rPr>
                <w:rFonts w:ascii="Arial" w:hAnsi="Arial" w:cs="Arial"/>
                <w:sz w:val="16"/>
                <w:szCs w:val="16"/>
              </w:rPr>
              <w:t>board at BOP Inst.</w:t>
            </w:r>
          </w:p>
        </w:tc>
        <w:tc>
          <w:tcPr>
            <w:tcW w:w="2003" w:type="dxa"/>
            <w:gridSpan w:val="2"/>
          </w:tcPr>
          <w:p w14:paraId="1A86EB1B" w14:textId="77777777" w:rsidR="001B575A" w:rsidRDefault="00E161E6" w:rsidP="00E161E6">
            <w:pPr>
              <w:jc w:val="center"/>
              <w:rPr>
                <w:rFonts w:ascii="Arial" w:hAnsi="Arial" w:cs="Arial"/>
                <w:sz w:val="16"/>
                <w:szCs w:val="16"/>
              </w:rPr>
            </w:pPr>
            <w:r>
              <w:rPr>
                <w:rFonts w:ascii="Arial" w:hAnsi="Arial" w:cs="Arial"/>
                <w:sz w:val="16"/>
                <w:szCs w:val="16"/>
              </w:rPr>
              <w:t>90</w:t>
            </w:r>
            <w:r w:rsidR="009E692A">
              <w:rPr>
                <w:rFonts w:ascii="Arial" w:hAnsi="Arial" w:cs="Arial"/>
                <w:sz w:val="16"/>
                <w:szCs w:val="16"/>
              </w:rPr>
              <w:t>%</w:t>
            </w:r>
          </w:p>
        </w:tc>
        <w:tc>
          <w:tcPr>
            <w:tcW w:w="1890" w:type="dxa"/>
            <w:gridSpan w:val="2"/>
            <w:tcBorders>
              <w:bottom w:val="single" w:sz="4" w:space="0" w:color="auto"/>
            </w:tcBorders>
            <w:shd w:val="solid" w:color="D9D9D9" w:themeColor="background1" w:themeShade="D9" w:fill="auto"/>
          </w:tcPr>
          <w:p w14:paraId="1A86EB1C" w14:textId="77777777" w:rsidR="001B575A" w:rsidRDefault="00667D06" w:rsidP="0065434D">
            <w:pPr>
              <w:jc w:val="center"/>
              <w:rPr>
                <w:rFonts w:ascii="Arial" w:hAnsi="Arial" w:cs="Arial"/>
                <w:sz w:val="16"/>
                <w:szCs w:val="16"/>
              </w:rPr>
            </w:pPr>
            <w:r>
              <w:rPr>
                <w:rFonts w:ascii="Arial" w:hAnsi="Arial" w:cs="Arial"/>
                <w:sz w:val="16"/>
                <w:szCs w:val="16"/>
              </w:rPr>
              <w:t>90</w:t>
            </w:r>
            <w:r w:rsidR="008669C9">
              <w:rPr>
                <w:rFonts w:ascii="Arial" w:hAnsi="Arial" w:cs="Arial"/>
                <w:sz w:val="16"/>
                <w:szCs w:val="16"/>
              </w:rPr>
              <w:t>%</w:t>
            </w:r>
          </w:p>
        </w:tc>
        <w:tc>
          <w:tcPr>
            <w:tcW w:w="2277" w:type="dxa"/>
            <w:gridSpan w:val="2"/>
          </w:tcPr>
          <w:p w14:paraId="1A86EB1D" w14:textId="77777777" w:rsidR="001B575A" w:rsidRDefault="009E692A" w:rsidP="00777F52">
            <w:pPr>
              <w:jc w:val="center"/>
              <w:rPr>
                <w:rFonts w:ascii="Arial" w:hAnsi="Arial" w:cs="Arial"/>
                <w:sz w:val="16"/>
                <w:szCs w:val="16"/>
              </w:rPr>
            </w:pPr>
            <w:r>
              <w:rPr>
                <w:rFonts w:ascii="Arial" w:hAnsi="Arial" w:cs="Arial"/>
                <w:sz w:val="16"/>
                <w:szCs w:val="16"/>
              </w:rPr>
              <w:t>90%</w:t>
            </w:r>
          </w:p>
        </w:tc>
        <w:tc>
          <w:tcPr>
            <w:tcW w:w="2683" w:type="dxa"/>
            <w:gridSpan w:val="2"/>
          </w:tcPr>
          <w:p w14:paraId="1A86EB1E" w14:textId="77777777" w:rsidR="001B575A" w:rsidRDefault="001B194A">
            <w:pPr>
              <w:jc w:val="center"/>
              <w:rPr>
                <w:rFonts w:ascii="Arial" w:hAnsi="Arial" w:cs="Arial"/>
                <w:sz w:val="16"/>
                <w:szCs w:val="16"/>
              </w:rPr>
            </w:pPr>
            <w:r>
              <w:rPr>
                <w:rFonts w:ascii="Arial" w:hAnsi="Arial" w:cs="Arial"/>
                <w:sz w:val="16"/>
                <w:szCs w:val="16"/>
              </w:rPr>
              <w:t>0</w:t>
            </w:r>
          </w:p>
        </w:tc>
        <w:tc>
          <w:tcPr>
            <w:tcW w:w="2080" w:type="dxa"/>
            <w:gridSpan w:val="2"/>
          </w:tcPr>
          <w:p w14:paraId="1A86EB1F" w14:textId="77777777" w:rsidR="001B575A" w:rsidRDefault="000B7A06" w:rsidP="001B194A">
            <w:pPr>
              <w:jc w:val="center"/>
              <w:rPr>
                <w:rFonts w:ascii="Arial" w:hAnsi="Arial" w:cs="Arial"/>
                <w:sz w:val="16"/>
                <w:szCs w:val="16"/>
              </w:rPr>
            </w:pPr>
            <w:r>
              <w:rPr>
                <w:rFonts w:ascii="Arial" w:hAnsi="Arial" w:cs="Arial"/>
                <w:sz w:val="16"/>
                <w:szCs w:val="16"/>
              </w:rPr>
              <w:t>9</w:t>
            </w:r>
            <w:r w:rsidR="001B194A">
              <w:rPr>
                <w:rFonts w:ascii="Arial" w:hAnsi="Arial" w:cs="Arial"/>
                <w:sz w:val="16"/>
                <w:szCs w:val="16"/>
              </w:rPr>
              <w:t>0</w:t>
            </w:r>
            <w:r>
              <w:rPr>
                <w:rFonts w:ascii="Arial" w:hAnsi="Arial" w:cs="Arial"/>
                <w:sz w:val="16"/>
                <w:szCs w:val="16"/>
              </w:rPr>
              <w:t>%</w:t>
            </w:r>
          </w:p>
        </w:tc>
      </w:tr>
      <w:tr w:rsidR="007F226D" w14:paraId="1A86EB2E" w14:textId="77777777" w:rsidTr="00223C67">
        <w:trPr>
          <w:trHeight w:val="441"/>
        </w:trPr>
        <w:tc>
          <w:tcPr>
            <w:tcW w:w="1348" w:type="dxa"/>
          </w:tcPr>
          <w:p w14:paraId="1A86EB21" w14:textId="77777777" w:rsidR="001B575A" w:rsidRDefault="001B575A" w:rsidP="00CE3674">
            <w:pPr>
              <w:rPr>
                <w:rFonts w:ascii="Arial" w:hAnsi="Arial" w:cs="Arial"/>
                <w:b/>
                <w:sz w:val="16"/>
                <w:szCs w:val="16"/>
              </w:rPr>
            </w:pPr>
            <w:r>
              <w:rPr>
                <w:rFonts w:ascii="Arial" w:hAnsi="Arial" w:cs="Arial"/>
                <w:b/>
                <w:sz w:val="16"/>
                <w:szCs w:val="16"/>
              </w:rPr>
              <w:t>Performance Measure</w:t>
            </w:r>
          </w:p>
          <w:p w14:paraId="1A86EB22" w14:textId="77777777" w:rsidR="001B575A" w:rsidRDefault="001B575A">
            <w:pPr>
              <w:rPr>
                <w:rFonts w:ascii="Arial" w:hAnsi="Arial" w:cs="Arial"/>
                <w:b/>
                <w:sz w:val="16"/>
                <w:szCs w:val="16"/>
              </w:rPr>
            </w:pPr>
          </w:p>
        </w:tc>
        <w:tc>
          <w:tcPr>
            <w:tcW w:w="2229" w:type="dxa"/>
          </w:tcPr>
          <w:p w14:paraId="1A86EB23" w14:textId="77777777" w:rsidR="001B575A" w:rsidRDefault="001B575A" w:rsidP="00BD5608">
            <w:pPr>
              <w:rPr>
                <w:rFonts w:ascii="Arial" w:hAnsi="Arial" w:cs="Arial"/>
                <w:sz w:val="16"/>
                <w:szCs w:val="16"/>
              </w:rPr>
            </w:pPr>
            <w:r>
              <w:rPr>
                <w:rFonts w:ascii="Arial" w:hAnsi="Arial" w:cs="Arial"/>
                <w:sz w:val="16"/>
                <w:szCs w:val="16"/>
              </w:rPr>
              <w:t>Medium &amp; high security crowding</w:t>
            </w:r>
          </w:p>
        </w:tc>
        <w:tc>
          <w:tcPr>
            <w:tcW w:w="2003" w:type="dxa"/>
            <w:gridSpan w:val="2"/>
          </w:tcPr>
          <w:p w14:paraId="1A86EB24" w14:textId="77777777" w:rsidR="009E692A" w:rsidRDefault="0032220A" w:rsidP="009E692A">
            <w:pPr>
              <w:jc w:val="center"/>
              <w:rPr>
                <w:rFonts w:ascii="Arial" w:hAnsi="Arial" w:cs="Arial"/>
                <w:sz w:val="16"/>
                <w:szCs w:val="16"/>
              </w:rPr>
            </w:pPr>
            <w:r>
              <w:rPr>
                <w:rFonts w:ascii="Arial" w:hAnsi="Arial" w:cs="Arial"/>
                <w:sz w:val="16"/>
                <w:szCs w:val="16"/>
              </w:rPr>
              <w:t>Med = 62</w:t>
            </w:r>
            <w:r w:rsidR="009E692A">
              <w:rPr>
                <w:rFonts w:ascii="Arial" w:hAnsi="Arial" w:cs="Arial"/>
                <w:sz w:val="16"/>
                <w:szCs w:val="16"/>
              </w:rPr>
              <w:t>%</w:t>
            </w:r>
          </w:p>
          <w:p w14:paraId="1A86EB25" w14:textId="77777777" w:rsidR="001B575A" w:rsidRDefault="0032220A" w:rsidP="009E692A">
            <w:pPr>
              <w:jc w:val="center"/>
              <w:rPr>
                <w:rFonts w:ascii="Arial" w:hAnsi="Arial" w:cs="Arial"/>
                <w:sz w:val="16"/>
                <w:szCs w:val="16"/>
              </w:rPr>
            </w:pPr>
            <w:r>
              <w:rPr>
                <w:rFonts w:ascii="Arial" w:hAnsi="Arial" w:cs="Arial"/>
                <w:sz w:val="16"/>
                <w:szCs w:val="16"/>
              </w:rPr>
              <w:t>High = 46</w:t>
            </w:r>
            <w:r w:rsidR="009E692A">
              <w:rPr>
                <w:rFonts w:ascii="Arial" w:hAnsi="Arial" w:cs="Arial"/>
                <w:sz w:val="16"/>
                <w:szCs w:val="16"/>
              </w:rPr>
              <w:t>%</w:t>
            </w:r>
          </w:p>
        </w:tc>
        <w:tc>
          <w:tcPr>
            <w:tcW w:w="1890" w:type="dxa"/>
            <w:gridSpan w:val="2"/>
            <w:tcBorders>
              <w:bottom w:val="single" w:sz="4" w:space="0" w:color="auto"/>
            </w:tcBorders>
            <w:shd w:val="solid" w:color="D9D9D9" w:themeColor="background1" w:themeShade="D9" w:fill="auto"/>
          </w:tcPr>
          <w:p w14:paraId="1A86EB26" w14:textId="77777777" w:rsidR="00667D06" w:rsidRDefault="00667D06" w:rsidP="00667D06">
            <w:pPr>
              <w:jc w:val="center"/>
              <w:rPr>
                <w:rFonts w:ascii="Arial" w:hAnsi="Arial" w:cs="Arial"/>
                <w:sz w:val="16"/>
                <w:szCs w:val="16"/>
              </w:rPr>
            </w:pPr>
            <w:r>
              <w:rPr>
                <w:rFonts w:ascii="Arial" w:hAnsi="Arial" w:cs="Arial"/>
                <w:sz w:val="16"/>
                <w:szCs w:val="16"/>
              </w:rPr>
              <w:t>Med = 47%</w:t>
            </w:r>
          </w:p>
          <w:p w14:paraId="1A86EB27" w14:textId="77777777" w:rsidR="001B575A" w:rsidRDefault="00667D06" w:rsidP="00DD52C4">
            <w:pPr>
              <w:jc w:val="center"/>
              <w:rPr>
                <w:rFonts w:ascii="Arial" w:hAnsi="Arial" w:cs="Arial"/>
                <w:sz w:val="16"/>
                <w:szCs w:val="16"/>
              </w:rPr>
            </w:pPr>
            <w:r>
              <w:rPr>
                <w:rFonts w:ascii="Arial" w:hAnsi="Arial" w:cs="Arial"/>
                <w:sz w:val="16"/>
                <w:szCs w:val="16"/>
              </w:rPr>
              <w:t xml:space="preserve">High = </w:t>
            </w:r>
            <w:r w:rsidR="00DD52C4">
              <w:rPr>
                <w:rFonts w:ascii="Arial" w:hAnsi="Arial" w:cs="Arial"/>
                <w:sz w:val="16"/>
                <w:szCs w:val="16"/>
              </w:rPr>
              <w:t>51</w:t>
            </w:r>
            <w:r>
              <w:rPr>
                <w:rFonts w:ascii="Arial" w:hAnsi="Arial" w:cs="Arial"/>
                <w:sz w:val="16"/>
                <w:szCs w:val="16"/>
              </w:rPr>
              <w:t>%</w:t>
            </w:r>
          </w:p>
        </w:tc>
        <w:tc>
          <w:tcPr>
            <w:tcW w:w="2277" w:type="dxa"/>
            <w:gridSpan w:val="2"/>
          </w:tcPr>
          <w:p w14:paraId="1A86EB28" w14:textId="77777777" w:rsidR="009E692A" w:rsidRDefault="00667D06" w:rsidP="009E692A">
            <w:pPr>
              <w:jc w:val="center"/>
              <w:rPr>
                <w:rFonts w:ascii="Arial" w:hAnsi="Arial" w:cs="Arial"/>
                <w:sz w:val="16"/>
                <w:szCs w:val="16"/>
              </w:rPr>
            </w:pPr>
            <w:r>
              <w:rPr>
                <w:rFonts w:ascii="Arial" w:hAnsi="Arial" w:cs="Arial"/>
                <w:sz w:val="16"/>
                <w:szCs w:val="16"/>
              </w:rPr>
              <w:t xml:space="preserve">Med = </w:t>
            </w:r>
            <w:r w:rsidR="009A0035">
              <w:rPr>
                <w:rFonts w:ascii="Arial" w:hAnsi="Arial" w:cs="Arial"/>
                <w:sz w:val="16"/>
                <w:szCs w:val="16"/>
              </w:rPr>
              <w:t>4</w:t>
            </w:r>
            <w:r w:rsidR="001B194A">
              <w:rPr>
                <w:rFonts w:ascii="Arial" w:hAnsi="Arial" w:cs="Arial"/>
                <w:sz w:val="16"/>
                <w:szCs w:val="16"/>
              </w:rPr>
              <w:t>5</w:t>
            </w:r>
            <w:r w:rsidR="009E692A">
              <w:rPr>
                <w:rFonts w:ascii="Arial" w:hAnsi="Arial" w:cs="Arial"/>
                <w:sz w:val="16"/>
                <w:szCs w:val="16"/>
              </w:rPr>
              <w:t>%</w:t>
            </w:r>
          </w:p>
          <w:p w14:paraId="1A86EB29" w14:textId="77777777" w:rsidR="001B575A" w:rsidRDefault="009A0035" w:rsidP="009E692A">
            <w:pPr>
              <w:jc w:val="center"/>
              <w:rPr>
                <w:rFonts w:ascii="Arial" w:hAnsi="Arial" w:cs="Arial"/>
                <w:sz w:val="16"/>
                <w:szCs w:val="16"/>
              </w:rPr>
            </w:pPr>
            <w:r>
              <w:rPr>
                <w:rFonts w:ascii="Arial" w:hAnsi="Arial" w:cs="Arial"/>
                <w:sz w:val="16"/>
                <w:szCs w:val="16"/>
              </w:rPr>
              <w:t>High = 55</w:t>
            </w:r>
            <w:r w:rsidR="009E692A">
              <w:rPr>
                <w:rFonts w:ascii="Arial" w:hAnsi="Arial" w:cs="Arial"/>
                <w:sz w:val="16"/>
                <w:szCs w:val="16"/>
              </w:rPr>
              <w:t>%</w:t>
            </w:r>
          </w:p>
        </w:tc>
        <w:tc>
          <w:tcPr>
            <w:tcW w:w="2683" w:type="dxa"/>
            <w:gridSpan w:val="2"/>
          </w:tcPr>
          <w:p w14:paraId="1A86EB2A" w14:textId="77777777" w:rsidR="0032220A" w:rsidRDefault="00667D06" w:rsidP="0032220A">
            <w:pPr>
              <w:jc w:val="center"/>
              <w:rPr>
                <w:rFonts w:ascii="Arial" w:hAnsi="Arial" w:cs="Arial"/>
                <w:sz w:val="16"/>
                <w:szCs w:val="16"/>
              </w:rPr>
            </w:pPr>
            <w:r>
              <w:rPr>
                <w:rFonts w:ascii="Arial" w:hAnsi="Arial" w:cs="Arial"/>
                <w:sz w:val="16"/>
                <w:szCs w:val="16"/>
              </w:rPr>
              <w:t xml:space="preserve">Med = </w:t>
            </w:r>
            <w:r w:rsidR="001B194A">
              <w:rPr>
                <w:rFonts w:ascii="Arial" w:hAnsi="Arial" w:cs="Arial"/>
                <w:sz w:val="16"/>
                <w:szCs w:val="16"/>
              </w:rPr>
              <w:t>1</w:t>
            </w:r>
            <w:r w:rsidR="0032220A">
              <w:rPr>
                <w:rFonts w:ascii="Arial" w:hAnsi="Arial" w:cs="Arial"/>
                <w:sz w:val="16"/>
                <w:szCs w:val="16"/>
              </w:rPr>
              <w:t>%</w:t>
            </w:r>
          </w:p>
          <w:p w14:paraId="1A86EB2B" w14:textId="77777777" w:rsidR="001B575A" w:rsidRDefault="00667D06" w:rsidP="00F06222">
            <w:pPr>
              <w:jc w:val="center"/>
              <w:rPr>
                <w:rFonts w:ascii="Arial" w:hAnsi="Arial" w:cs="Arial"/>
                <w:sz w:val="16"/>
                <w:szCs w:val="16"/>
              </w:rPr>
            </w:pPr>
            <w:r>
              <w:rPr>
                <w:rFonts w:ascii="Arial" w:hAnsi="Arial" w:cs="Arial"/>
                <w:sz w:val="16"/>
                <w:szCs w:val="16"/>
              </w:rPr>
              <w:t xml:space="preserve">High = </w:t>
            </w:r>
            <w:r w:rsidR="001B194A">
              <w:rPr>
                <w:rFonts w:ascii="Arial" w:hAnsi="Arial" w:cs="Arial"/>
                <w:sz w:val="16"/>
                <w:szCs w:val="16"/>
              </w:rPr>
              <w:t>1</w:t>
            </w:r>
            <w:r w:rsidR="0032220A">
              <w:rPr>
                <w:rFonts w:ascii="Arial" w:hAnsi="Arial" w:cs="Arial"/>
                <w:sz w:val="16"/>
                <w:szCs w:val="16"/>
              </w:rPr>
              <w:t>%</w:t>
            </w:r>
          </w:p>
        </w:tc>
        <w:tc>
          <w:tcPr>
            <w:tcW w:w="2080" w:type="dxa"/>
            <w:gridSpan w:val="2"/>
          </w:tcPr>
          <w:p w14:paraId="1A86EB2C" w14:textId="77777777" w:rsidR="0032220A" w:rsidRDefault="00667D06" w:rsidP="0032220A">
            <w:pPr>
              <w:jc w:val="center"/>
              <w:rPr>
                <w:rFonts w:ascii="Arial" w:hAnsi="Arial" w:cs="Arial"/>
                <w:sz w:val="16"/>
                <w:szCs w:val="16"/>
              </w:rPr>
            </w:pPr>
            <w:r>
              <w:rPr>
                <w:rFonts w:ascii="Arial" w:hAnsi="Arial" w:cs="Arial"/>
                <w:sz w:val="16"/>
                <w:szCs w:val="16"/>
              </w:rPr>
              <w:t xml:space="preserve">Med = </w:t>
            </w:r>
            <w:r w:rsidR="009A0035">
              <w:rPr>
                <w:rFonts w:ascii="Arial" w:hAnsi="Arial" w:cs="Arial"/>
                <w:sz w:val="16"/>
                <w:szCs w:val="16"/>
              </w:rPr>
              <w:t>4</w:t>
            </w:r>
            <w:r w:rsidR="00F06222">
              <w:rPr>
                <w:rFonts w:ascii="Arial" w:hAnsi="Arial" w:cs="Arial"/>
                <w:sz w:val="16"/>
                <w:szCs w:val="16"/>
              </w:rPr>
              <w:t>6</w:t>
            </w:r>
            <w:r w:rsidR="0032220A">
              <w:rPr>
                <w:rFonts w:ascii="Arial" w:hAnsi="Arial" w:cs="Arial"/>
                <w:sz w:val="16"/>
                <w:szCs w:val="16"/>
              </w:rPr>
              <w:t>%</w:t>
            </w:r>
          </w:p>
          <w:p w14:paraId="1A86EB2D" w14:textId="77777777" w:rsidR="001B575A" w:rsidRDefault="009A0035" w:rsidP="001B194A">
            <w:pPr>
              <w:jc w:val="center"/>
              <w:rPr>
                <w:rFonts w:ascii="Arial" w:hAnsi="Arial" w:cs="Arial"/>
                <w:sz w:val="16"/>
                <w:szCs w:val="16"/>
              </w:rPr>
            </w:pPr>
            <w:r>
              <w:rPr>
                <w:rFonts w:ascii="Arial" w:hAnsi="Arial" w:cs="Arial"/>
                <w:sz w:val="16"/>
                <w:szCs w:val="16"/>
              </w:rPr>
              <w:t>High = 5</w:t>
            </w:r>
            <w:r w:rsidR="00F06222">
              <w:rPr>
                <w:rFonts w:ascii="Arial" w:hAnsi="Arial" w:cs="Arial"/>
                <w:sz w:val="16"/>
                <w:szCs w:val="16"/>
              </w:rPr>
              <w:t>6</w:t>
            </w:r>
            <w:r w:rsidR="0032220A">
              <w:rPr>
                <w:rFonts w:ascii="Arial" w:hAnsi="Arial" w:cs="Arial"/>
                <w:sz w:val="16"/>
                <w:szCs w:val="16"/>
              </w:rPr>
              <w:t>%</w:t>
            </w:r>
          </w:p>
        </w:tc>
      </w:tr>
      <w:tr w:rsidR="007F226D" w14:paraId="1A86EB36" w14:textId="77777777" w:rsidTr="00223C67">
        <w:trPr>
          <w:trHeight w:val="441"/>
        </w:trPr>
        <w:tc>
          <w:tcPr>
            <w:tcW w:w="1348" w:type="dxa"/>
          </w:tcPr>
          <w:p w14:paraId="1A86EB2F" w14:textId="77777777" w:rsidR="001B575A" w:rsidRDefault="001B575A">
            <w:pPr>
              <w:rPr>
                <w:rFonts w:ascii="Arial" w:hAnsi="Arial" w:cs="Arial"/>
                <w:b/>
                <w:sz w:val="16"/>
                <w:szCs w:val="16"/>
              </w:rPr>
            </w:pPr>
            <w:r>
              <w:rPr>
                <w:rFonts w:ascii="Arial" w:hAnsi="Arial" w:cs="Arial"/>
                <w:b/>
                <w:sz w:val="16"/>
                <w:szCs w:val="16"/>
              </w:rPr>
              <w:t>Outcome</w:t>
            </w:r>
          </w:p>
        </w:tc>
        <w:tc>
          <w:tcPr>
            <w:tcW w:w="2229" w:type="dxa"/>
          </w:tcPr>
          <w:p w14:paraId="1A86EB30" w14:textId="77777777" w:rsidR="001B575A" w:rsidRDefault="001B575A">
            <w:pPr>
              <w:rPr>
                <w:rFonts w:ascii="Arial" w:hAnsi="Arial" w:cs="Arial"/>
                <w:sz w:val="16"/>
                <w:szCs w:val="16"/>
              </w:rPr>
            </w:pPr>
            <w:r>
              <w:rPr>
                <w:rFonts w:ascii="Arial" w:hAnsi="Arial" w:cs="Arial"/>
                <w:sz w:val="16"/>
                <w:szCs w:val="16"/>
              </w:rPr>
              <w:t>Escapes from Secure Institutions</w:t>
            </w:r>
          </w:p>
        </w:tc>
        <w:tc>
          <w:tcPr>
            <w:tcW w:w="2003" w:type="dxa"/>
            <w:gridSpan w:val="2"/>
          </w:tcPr>
          <w:p w14:paraId="1A86EB31" w14:textId="77777777" w:rsidR="001B575A" w:rsidRDefault="001B575A">
            <w:pPr>
              <w:jc w:val="center"/>
              <w:rPr>
                <w:rFonts w:ascii="Arial" w:hAnsi="Arial" w:cs="Arial"/>
                <w:sz w:val="16"/>
                <w:szCs w:val="16"/>
              </w:rPr>
            </w:pPr>
            <w:r>
              <w:rPr>
                <w:rFonts w:ascii="Arial" w:hAnsi="Arial" w:cs="Arial"/>
                <w:sz w:val="16"/>
                <w:szCs w:val="16"/>
              </w:rPr>
              <w:t>0</w:t>
            </w:r>
          </w:p>
        </w:tc>
        <w:tc>
          <w:tcPr>
            <w:tcW w:w="1890" w:type="dxa"/>
            <w:gridSpan w:val="2"/>
            <w:tcBorders>
              <w:bottom w:val="single" w:sz="4" w:space="0" w:color="auto"/>
            </w:tcBorders>
            <w:shd w:val="solid" w:color="D9D9D9" w:themeColor="background1" w:themeShade="D9" w:fill="auto"/>
          </w:tcPr>
          <w:p w14:paraId="1A86EB32" w14:textId="77777777" w:rsidR="001B575A" w:rsidRDefault="001B194A" w:rsidP="001B194A">
            <w:pPr>
              <w:jc w:val="center"/>
              <w:rPr>
                <w:rFonts w:ascii="Arial" w:hAnsi="Arial" w:cs="Arial"/>
                <w:sz w:val="16"/>
                <w:szCs w:val="16"/>
              </w:rPr>
            </w:pPr>
            <w:r>
              <w:rPr>
                <w:rFonts w:ascii="Arial" w:hAnsi="Arial" w:cs="Arial"/>
                <w:sz w:val="16"/>
                <w:szCs w:val="16"/>
              </w:rPr>
              <w:t>0</w:t>
            </w:r>
          </w:p>
        </w:tc>
        <w:tc>
          <w:tcPr>
            <w:tcW w:w="2277" w:type="dxa"/>
            <w:gridSpan w:val="2"/>
          </w:tcPr>
          <w:p w14:paraId="1A86EB33" w14:textId="77777777" w:rsidR="001B575A" w:rsidRDefault="001B575A">
            <w:pPr>
              <w:jc w:val="center"/>
              <w:rPr>
                <w:rFonts w:ascii="Arial" w:hAnsi="Arial" w:cs="Arial"/>
                <w:sz w:val="16"/>
                <w:szCs w:val="16"/>
              </w:rPr>
            </w:pPr>
            <w:r>
              <w:rPr>
                <w:rFonts w:ascii="Arial" w:hAnsi="Arial" w:cs="Arial"/>
                <w:sz w:val="16"/>
                <w:szCs w:val="16"/>
              </w:rPr>
              <w:t>0</w:t>
            </w:r>
          </w:p>
        </w:tc>
        <w:tc>
          <w:tcPr>
            <w:tcW w:w="2683" w:type="dxa"/>
            <w:gridSpan w:val="2"/>
          </w:tcPr>
          <w:p w14:paraId="1A86EB34" w14:textId="77777777" w:rsidR="001B575A" w:rsidRDefault="000B7A06">
            <w:pPr>
              <w:jc w:val="center"/>
              <w:rPr>
                <w:rFonts w:ascii="Arial" w:hAnsi="Arial" w:cs="Arial"/>
                <w:sz w:val="16"/>
                <w:szCs w:val="16"/>
              </w:rPr>
            </w:pPr>
            <w:r>
              <w:rPr>
                <w:rFonts w:ascii="Arial" w:hAnsi="Arial" w:cs="Arial"/>
                <w:sz w:val="16"/>
                <w:szCs w:val="16"/>
              </w:rPr>
              <w:t>0</w:t>
            </w:r>
          </w:p>
        </w:tc>
        <w:tc>
          <w:tcPr>
            <w:tcW w:w="2080" w:type="dxa"/>
            <w:gridSpan w:val="2"/>
          </w:tcPr>
          <w:p w14:paraId="1A86EB35" w14:textId="77777777" w:rsidR="001B575A" w:rsidRDefault="000B7A06">
            <w:pPr>
              <w:jc w:val="center"/>
              <w:rPr>
                <w:rFonts w:ascii="Arial" w:hAnsi="Arial" w:cs="Arial"/>
                <w:sz w:val="16"/>
                <w:szCs w:val="16"/>
              </w:rPr>
            </w:pPr>
            <w:r>
              <w:rPr>
                <w:rFonts w:ascii="Arial" w:hAnsi="Arial" w:cs="Arial"/>
                <w:sz w:val="16"/>
                <w:szCs w:val="16"/>
              </w:rPr>
              <w:t>0</w:t>
            </w:r>
          </w:p>
        </w:tc>
      </w:tr>
      <w:tr w:rsidR="007F226D" w14:paraId="1A86EB3E" w14:textId="77777777" w:rsidTr="00223C67">
        <w:trPr>
          <w:trHeight w:val="441"/>
        </w:trPr>
        <w:tc>
          <w:tcPr>
            <w:tcW w:w="1348" w:type="dxa"/>
          </w:tcPr>
          <w:p w14:paraId="1A86EB37" w14:textId="77777777" w:rsidR="002D2DEA" w:rsidRDefault="002D2DEA" w:rsidP="00BB0354">
            <w:pPr>
              <w:rPr>
                <w:rFonts w:ascii="Arial" w:hAnsi="Arial" w:cs="Arial"/>
                <w:b/>
                <w:sz w:val="16"/>
                <w:szCs w:val="16"/>
              </w:rPr>
            </w:pPr>
            <w:r>
              <w:rPr>
                <w:rFonts w:ascii="Arial" w:hAnsi="Arial" w:cs="Arial"/>
                <w:b/>
                <w:sz w:val="16"/>
                <w:szCs w:val="16"/>
              </w:rPr>
              <w:t>Outcome</w:t>
            </w:r>
          </w:p>
        </w:tc>
        <w:tc>
          <w:tcPr>
            <w:tcW w:w="2229" w:type="dxa"/>
          </w:tcPr>
          <w:p w14:paraId="1A86EB38" w14:textId="77777777" w:rsidR="002D2DEA" w:rsidRDefault="002D2DEA" w:rsidP="00BB0354">
            <w:pPr>
              <w:rPr>
                <w:rFonts w:ascii="Arial" w:hAnsi="Arial" w:cs="Arial"/>
                <w:sz w:val="16"/>
                <w:szCs w:val="16"/>
              </w:rPr>
            </w:pPr>
            <w:r>
              <w:rPr>
                <w:rFonts w:ascii="Arial" w:hAnsi="Arial" w:cs="Arial"/>
                <w:sz w:val="16"/>
                <w:szCs w:val="16"/>
              </w:rPr>
              <w:t>System-wide Crowding</w:t>
            </w:r>
          </w:p>
        </w:tc>
        <w:tc>
          <w:tcPr>
            <w:tcW w:w="2003" w:type="dxa"/>
            <w:gridSpan w:val="2"/>
          </w:tcPr>
          <w:p w14:paraId="1A86EB39" w14:textId="77777777" w:rsidR="002D2DEA" w:rsidRDefault="0032220A" w:rsidP="00BB0354">
            <w:pPr>
              <w:jc w:val="center"/>
              <w:rPr>
                <w:rFonts w:ascii="Arial" w:hAnsi="Arial" w:cs="Arial"/>
                <w:sz w:val="16"/>
                <w:szCs w:val="16"/>
              </w:rPr>
            </w:pPr>
            <w:r>
              <w:rPr>
                <w:rFonts w:ascii="Arial" w:hAnsi="Arial" w:cs="Arial"/>
                <w:sz w:val="16"/>
                <w:szCs w:val="16"/>
              </w:rPr>
              <w:t>40</w:t>
            </w:r>
            <w:r w:rsidR="009E692A">
              <w:rPr>
                <w:rFonts w:ascii="Arial" w:hAnsi="Arial" w:cs="Arial"/>
                <w:sz w:val="16"/>
                <w:szCs w:val="16"/>
              </w:rPr>
              <w:t>%</w:t>
            </w:r>
          </w:p>
        </w:tc>
        <w:tc>
          <w:tcPr>
            <w:tcW w:w="1890" w:type="dxa"/>
            <w:gridSpan w:val="2"/>
            <w:tcBorders>
              <w:bottom w:val="single" w:sz="4" w:space="0" w:color="auto"/>
            </w:tcBorders>
            <w:shd w:val="solid" w:color="D9D9D9" w:themeColor="background1" w:themeShade="D9" w:fill="auto"/>
          </w:tcPr>
          <w:p w14:paraId="1A86EB3A" w14:textId="77777777" w:rsidR="002D2DEA" w:rsidRDefault="00667D06" w:rsidP="00BB0354">
            <w:pPr>
              <w:jc w:val="center"/>
              <w:rPr>
                <w:rFonts w:ascii="Arial" w:hAnsi="Arial" w:cs="Arial"/>
                <w:sz w:val="16"/>
                <w:szCs w:val="16"/>
              </w:rPr>
            </w:pPr>
            <w:r>
              <w:rPr>
                <w:rFonts w:ascii="Arial" w:hAnsi="Arial" w:cs="Arial"/>
                <w:sz w:val="16"/>
                <w:szCs w:val="16"/>
              </w:rPr>
              <w:t>38%</w:t>
            </w:r>
          </w:p>
        </w:tc>
        <w:tc>
          <w:tcPr>
            <w:tcW w:w="2277" w:type="dxa"/>
            <w:gridSpan w:val="2"/>
          </w:tcPr>
          <w:p w14:paraId="1A86EB3B" w14:textId="77777777" w:rsidR="002D2DEA" w:rsidRDefault="001B194A" w:rsidP="001B194A">
            <w:pPr>
              <w:jc w:val="center"/>
              <w:rPr>
                <w:rFonts w:ascii="Arial" w:hAnsi="Arial" w:cs="Arial"/>
                <w:sz w:val="16"/>
                <w:szCs w:val="16"/>
              </w:rPr>
            </w:pPr>
            <w:r>
              <w:rPr>
                <w:rFonts w:ascii="Arial" w:hAnsi="Arial" w:cs="Arial"/>
                <w:sz w:val="16"/>
                <w:szCs w:val="16"/>
              </w:rPr>
              <w:t>38</w:t>
            </w:r>
            <w:r w:rsidR="009E692A">
              <w:rPr>
                <w:rFonts w:ascii="Arial" w:hAnsi="Arial" w:cs="Arial"/>
                <w:sz w:val="16"/>
                <w:szCs w:val="16"/>
              </w:rPr>
              <w:t>%</w:t>
            </w:r>
          </w:p>
        </w:tc>
        <w:tc>
          <w:tcPr>
            <w:tcW w:w="2683" w:type="dxa"/>
            <w:gridSpan w:val="2"/>
          </w:tcPr>
          <w:p w14:paraId="1A86EB3C" w14:textId="77777777" w:rsidR="002D2DEA" w:rsidRDefault="00F06222" w:rsidP="001B194A">
            <w:pPr>
              <w:jc w:val="center"/>
              <w:rPr>
                <w:rFonts w:ascii="Arial" w:hAnsi="Arial" w:cs="Arial"/>
                <w:sz w:val="16"/>
                <w:szCs w:val="16"/>
              </w:rPr>
            </w:pPr>
            <w:r>
              <w:rPr>
                <w:rFonts w:ascii="Arial" w:hAnsi="Arial" w:cs="Arial"/>
                <w:sz w:val="16"/>
                <w:szCs w:val="16"/>
              </w:rPr>
              <w:t>0</w:t>
            </w:r>
          </w:p>
        </w:tc>
        <w:tc>
          <w:tcPr>
            <w:tcW w:w="2080" w:type="dxa"/>
            <w:gridSpan w:val="2"/>
          </w:tcPr>
          <w:p w14:paraId="1A86EB3D" w14:textId="77777777" w:rsidR="002D2DEA" w:rsidRDefault="00667D06" w:rsidP="00F06222">
            <w:pPr>
              <w:jc w:val="center"/>
              <w:rPr>
                <w:rFonts w:ascii="Arial" w:hAnsi="Arial" w:cs="Arial"/>
                <w:sz w:val="16"/>
                <w:szCs w:val="16"/>
              </w:rPr>
            </w:pPr>
            <w:r>
              <w:rPr>
                <w:rFonts w:ascii="Arial" w:hAnsi="Arial" w:cs="Arial"/>
                <w:sz w:val="16"/>
                <w:szCs w:val="16"/>
              </w:rPr>
              <w:t>3</w:t>
            </w:r>
            <w:r w:rsidR="00F06222">
              <w:rPr>
                <w:rFonts w:ascii="Arial" w:hAnsi="Arial" w:cs="Arial"/>
                <w:sz w:val="16"/>
                <w:szCs w:val="16"/>
              </w:rPr>
              <w:t>8</w:t>
            </w:r>
            <w:r w:rsidR="00A642DA">
              <w:rPr>
                <w:rFonts w:ascii="Arial" w:hAnsi="Arial" w:cs="Arial"/>
                <w:sz w:val="16"/>
                <w:szCs w:val="16"/>
              </w:rPr>
              <w:t>%</w:t>
            </w:r>
          </w:p>
        </w:tc>
      </w:tr>
      <w:tr w:rsidR="002D2DEA" w14:paraId="1A86EB4E" w14:textId="77777777">
        <w:trPr>
          <w:trHeight w:val="441"/>
        </w:trPr>
        <w:tc>
          <w:tcPr>
            <w:tcW w:w="14510" w:type="dxa"/>
            <w:gridSpan w:val="12"/>
          </w:tcPr>
          <w:p w14:paraId="1A86EB3F" w14:textId="77777777" w:rsidR="002D2DEA" w:rsidRDefault="002D2DEA">
            <w:pPr>
              <w:rPr>
                <w:sz w:val="16"/>
                <w:szCs w:val="16"/>
              </w:rPr>
            </w:pPr>
          </w:p>
          <w:p w14:paraId="1A86EB40" w14:textId="77777777" w:rsidR="002D2DEA" w:rsidRDefault="002D2DEA">
            <w:pPr>
              <w:rPr>
                <w:sz w:val="16"/>
                <w:szCs w:val="16"/>
              </w:rPr>
            </w:pPr>
            <w:r>
              <w:rPr>
                <w:sz w:val="16"/>
                <w:szCs w:val="16"/>
              </w:rPr>
              <w:t>* The chart above includes</w:t>
            </w:r>
            <w:r w:rsidR="00DD52C4">
              <w:rPr>
                <w:sz w:val="16"/>
                <w:szCs w:val="16"/>
              </w:rPr>
              <w:t xml:space="preserve"> actual population numbers for FY 2012 and</w:t>
            </w:r>
            <w:r>
              <w:rPr>
                <w:sz w:val="16"/>
                <w:szCs w:val="16"/>
              </w:rPr>
              <w:t xml:space="preserve"> </w:t>
            </w:r>
            <w:r w:rsidR="000B7A06">
              <w:rPr>
                <w:sz w:val="16"/>
                <w:szCs w:val="16"/>
              </w:rPr>
              <w:t xml:space="preserve">projected population numbers for </w:t>
            </w:r>
            <w:r>
              <w:rPr>
                <w:sz w:val="16"/>
                <w:szCs w:val="16"/>
              </w:rPr>
              <w:t>FY 2013</w:t>
            </w:r>
            <w:r w:rsidR="00A053E5">
              <w:rPr>
                <w:sz w:val="16"/>
                <w:szCs w:val="16"/>
              </w:rPr>
              <w:t xml:space="preserve"> </w:t>
            </w:r>
            <w:r w:rsidR="000B7A06">
              <w:rPr>
                <w:sz w:val="16"/>
                <w:szCs w:val="16"/>
              </w:rPr>
              <w:t>and FY 2014</w:t>
            </w:r>
            <w:r>
              <w:rPr>
                <w:sz w:val="16"/>
                <w:szCs w:val="16"/>
              </w:rPr>
              <w:t xml:space="preserve">.  </w:t>
            </w:r>
            <w:r w:rsidRPr="000E7705">
              <w:rPr>
                <w:bCs/>
                <w:color w:val="000000"/>
                <w:sz w:val="16"/>
                <w:szCs w:val="16"/>
              </w:rPr>
              <w:t xml:space="preserve">The population projections are based on data and information from a variety of sources including the Administrative Office of the U.S. Courts, the U.S. Sentencing Commission, other DOJ components, and the BOP's own information system (SENTRY).  </w:t>
            </w:r>
            <w:r w:rsidR="00DE3967" w:rsidRPr="000E7705">
              <w:rPr>
                <w:sz w:val="16"/>
                <w:szCs w:val="16"/>
              </w:rPr>
              <w:t>Data from United States Marshals Service indicates</w:t>
            </w:r>
            <w:r w:rsidR="00DE3967">
              <w:rPr>
                <w:sz w:val="16"/>
                <w:szCs w:val="16"/>
              </w:rPr>
              <w:t xml:space="preserve"> that as of </w:t>
            </w:r>
            <w:r w:rsidR="0007749F">
              <w:rPr>
                <w:sz w:val="16"/>
                <w:szCs w:val="16"/>
              </w:rPr>
              <w:t>January 4</w:t>
            </w:r>
            <w:r w:rsidR="004F022C">
              <w:rPr>
                <w:sz w:val="16"/>
                <w:szCs w:val="16"/>
              </w:rPr>
              <w:t>, 201</w:t>
            </w:r>
            <w:r w:rsidR="0007749F">
              <w:rPr>
                <w:sz w:val="16"/>
                <w:szCs w:val="16"/>
              </w:rPr>
              <w:t>3</w:t>
            </w:r>
            <w:r w:rsidR="00DE3967">
              <w:rPr>
                <w:sz w:val="16"/>
                <w:szCs w:val="16"/>
              </w:rPr>
              <w:t xml:space="preserve">, there were </w:t>
            </w:r>
            <w:r w:rsidR="0007749F">
              <w:rPr>
                <w:sz w:val="16"/>
                <w:szCs w:val="16"/>
              </w:rPr>
              <w:t>8</w:t>
            </w:r>
            <w:r w:rsidR="000160BE">
              <w:rPr>
                <w:sz w:val="16"/>
                <w:szCs w:val="16"/>
              </w:rPr>
              <w:t>,</w:t>
            </w:r>
            <w:r w:rsidR="0007749F">
              <w:rPr>
                <w:sz w:val="16"/>
                <w:szCs w:val="16"/>
              </w:rPr>
              <w:t>217</w:t>
            </w:r>
            <w:r w:rsidR="00DE3967">
              <w:rPr>
                <w:sz w:val="16"/>
                <w:szCs w:val="16"/>
              </w:rPr>
              <w:t xml:space="preserve"> inmates in Marshal’s custody who are either designated or waiting to be designated to a BOP facility</w:t>
            </w:r>
            <w:r w:rsidR="00785B49">
              <w:rPr>
                <w:sz w:val="16"/>
                <w:szCs w:val="16"/>
              </w:rPr>
              <w:t>.</w:t>
            </w:r>
          </w:p>
          <w:p w14:paraId="1A86EB41" w14:textId="77777777" w:rsidR="002D2DEA" w:rsidRDefault="002D2DEA">
            <w:pPr>
              <w:rPr>
                <w:sz w:val="16"/>
                <w:szCs w:val="16"/>
              </w:rPr>
            </w:pPr>
          </w:p>
          <w:p w14:paraId="1A86EB42" w14:textId="77777777" w:rsidR="002D2DEA" w:rsidRDefault="002D2DEA">
            <w:pPr>
              <w:jc w:val="both"/>
              <w:rPr>
                <w:bCs/>
                <w:sz w:val="16"/>
                <w:szCs w:val="16"/>
              </w:rPr>
            </w:pPr>
            <w:r>
              <w:rPr>
                <w:b/>
                <w:bCs/>
                <w:sz w:val="16"/>
                <w:szCs w:val="16"/>
              </w:rPr>
              <w:t>**</w:t>
            </w:r>
            <w:r>
              <w:rPr>
                <w:bCs/>
                <w:sz w:val="16"/>
                <w:szCs w:val="16"/>
              </w:rPr>
              <w:t>Due to the time required to adjudicate allegations of assaults, there is a lag between the occurrence and reporting guilty findings.  Therefore, the figures reported represent incidents that were reported for the preceding twelve months ending several months before the end of the FY.  Beginning with the FY 2007 data, data focused on the rate of serious assaults (inmate on inmate per 5,000), which is a more meaningful safety indicator for BOP facilities.</w:t>
            </w:r>
          </w:p>
          <w:p w14:paraId="1A86EB43" w14:textId="77777777" w:rsidR="002D2DEA" w:rsidRDefault="002D2DEA">
            <w:pPr>
              <w:jc w:val="both"/>
              <w:rPr>
                <w:bCs/>
                <w:sz w:val="16"/>
                <w:szCs w:val="16"/>
              </w:rPr>
            </w:pPr>
          </w:p>
          <w:p w14:paraId="1A86EB44" w14:textId="77777777" w:rsidR="002D2DEA" w:rsidRDefault="002D2DEA">
            <w:pPr>
              <w:rPr>
                <w:sz w:val="16"/>
                <w:szCs w:val="16"/>
              </w:rPr>
            </w:pPr>
            <w:r>
              <w:rPr>
                <w:b/>
                <w:sz w:val="16"/>
                <w:szCs w:val="16"/>
              </w:rPr>
              <w:t>Data Definition:</w:t>
            </w:r>
            <w:r>
              <w:rPr>
                <w:sz w:val="16"/>
                <w:szCs w:val="16"/>
              </w:rPr>
              <w:t xml:space="preserve">  </w:t>
            </w:r>
            <w:r w:rsidRPr="00E50B79">
              <w:rPr>
                <w:sz w:val="16"/>
                <w:szCs w:val="16"/>
              </w:rPr>
              <w:t>Reported assault rate is based on guilty findings of serious assaults.  Serious assaults involve serious physical injury being attemp</w:t>
            </w:r>
            <w:r w:rsidR="004F022C">
              <w:rPr>
                <w:sz w:val="16"/>
                <w:szCs w:val="16"/>
              </w:rPr>
              <w:t>ted or carried out by an inmate,</w:t>
            </w:r>
            <w:r w:rsidRPr="00E50B79">
              <w:rPr>
                <w:sz w:val="16"/>
                <w:szCs w:val="16"/>
              </w:rPr>
              <w:t xml:space="preserve">  as well as armed assaults on the institution’s secure perimeter.  The crowding levels are based on a mathematical ratio of the number of inmates divided by the rated capacity of the institutions at each of the specific security levels.  The percent of crowding represents the rate of crowding that is over rated capacity.  For example, if an institution had a number of inmates that equaled the rated capacity, this would represent 100% occupancy, which equals 0% crowding.  Any occupancy above 100% represents a percentage of crowding.  System-wide: represents all inmates in BOP facilities and all rated capacity, including secure and non-secure facilities, low, medium, and high security levels, as well as administrative maximum, detention, medical, holdover, and other special housing unit categories. Minimum security facilities:  non-secure facilities that generally house non-violent, low risk offenders with shorter sentences.  These facilities have limited or no perimeter security fences or armed posts.  Low security facilities: double-fenced perimeters, mostly dormitory housing, and strong work/program components.  Medium security facilities: strengthened perimeters, mostly cell-type housing, work and treatment programs and a </w:t>
            </w:r>
            <w:r>
              <w:rPr>
                <w:sz w:val="16"/>
                <w:szCs w:val="16"/>
              </w:rPr>
              <w:t>low</w:t>
            </w:r>
            <w:r w:rsidRPr="00E50B79">
              <w:rPr>
                <w:sz w:val="16"/>
                <w:szCs w:val="16"/>
              </w:rPr>
              <w:t xml:space="preserve">er inmate-to-staff ratio than low security facilities.  High security facilities: also known as U.S. Penitentiaries, highly secure perimeters, multiple and single cell housing, </w:t>
            </w:r>
            <w:r>
              <w:rPr>
                <w:sz w:val="16"/>
                <w:szCs w:val="16"/>
              </w:rPr>
              <w:t>lowest</w:t>
            </w:r>
            <w:r w:rsidRPr="00E50B79">
              <w:rPr>
                <w:sz w:val="16"/>
                <w:szCs w:val="16"/>
              </w:rPr>
              <w:t xml:space="preserve"> inmate-to-staff ratio, close control of inmate movement.  All BOP institutions are assigned a security classification level based in part on the physical design of each facility.  There are four security levels: minimum; low; medium; and high.  Additionally, there is an administrative category for institutions that house a variety of specialized populations such as pre-trial, medical, mental health, sex offenders, and U.S. Department of Homeland Security, Immigration and Customs Enforcement (ICE) detainees.  Low, medium, and high security levels and administrative institutions are defined as “secure,” based on increased security features and type of offenders designated. </w:t>
            </w:r>
          </w:p>
          <w:p w14:paraId="1A86EB45" w14:textId="77777777" w:rsidR="002D2DEA" w:rsidRDefault="002D2DEA">
            <w:pPr>
              <w:jc w:val="both"/>
              <w:rPr>
                <w:sz w:val="16"/>
                <w:szCs w:val="16"/>
              </w:rPr>
            </w:pPr>
            <w:r>
              <w:rPr>
                <w:sz w:val="16"/>
                <w:szCs w:val="16"/>
              </w:rPr>
              <w:lastRenderedPageBreak/>
              <w:t xml:space="preserve"> </w:t>
            </w:r>
          </w:p>
          <w:p w14:paraId="1A86EB46" w14:textId="77777777" w:rsidR="002D2DEA" w:rsidRDefault="002D2DEA">
            <w:pPr>
              <w:jc w:val="both"/>
              <w:rPr>
                <w:color w:val="000000"/>
                <w:sz w:val="16"/>
                <w:szCs w:val="16"/>
              </w:rPr>
            </w:pPr>
            <w:r>
              <w:rPr>
                <w:b/>
                <w:bCs/>
                <w:color w:val="000000"/>
                <w:sz w:val="16"/>
                <w:szCs w:val="16"/>
              </w:rPr>
              <w:t>Data Collection and Storage:</w:t>
            </w:r>
            <w:r w:rsidRPr="00D66945">
              <w:rPr>
                <w:bCs/>
                <w:color w:val="000000"/>
                <w:sz w:val="16"/>
                <w:szCs w:val="16"/>
              </w:rPr>
              <w:t xml:space="preserve">  Data is collected from the BOP’s operational computer system (SENTRY), specifically the Chronological Disciplinary Record (CDR) module, which records all disciplinary measures taken with respect to individual inmates.  This data is maintained and stored in the BOP’s management information system (Key Indicators and the Institution Management Dashboard), which permits retrieval of data in an aggregated manner.  The data represents guilty findings of serious assaults on inmates.  Data are gathered from several computer systems.  Inmate data are collected on the BOP on-line system (SENTRY).  The BOP also utilizes a population forecast model to plan for future contracting and construction requirements to meet capacity needs.  Data for this measure are taken from the Significant Incident Reports submitted by the institution where the incident occurred.  This has become an automated process, which went nationwide in August of 2009, known as the TruIntel system.  The data is captured in data</w:t>
            </w:r>
            <w:r>
              <w:rPr>
                <w:bCs/>
                <w:color w:val="000000"/>
                <w:sz w:val="16"/>
                <w:szCs w:val="16"/>
              </w:rPr>
              <w:t xml:space="preserve"> </w:t>
            </w:r>
            <w:r w:rsidRPr="00D66945">
              <w:rPr>
                <w:bCs/>
                <w:color w:val="000000"/>
                <w:sz w:val="16"/>
                <w:szCs w:val="16"/>
              </w:rPr>
              <w:t>sets and made available to the Office of Research and Evaluation, which analyzes the data and makes the escape information available through the Management Analysis Portal, specifically the Institution Management Dashboard.</w:t>
            </w:r>
            <w:r>
              <w:rPr>
                <w:color w:val="000000"/>
                <w:sz w:val="16"/>
                <w:szCs w:val="16"/>
              </w:rPr>
              <w:t xml:space="preserve"> </w:t>
            </w:r>
          </w:p>
          <w:p w14:paraId="1A86EB47" w14:textId="77777777" w:rsidR="002D2DEA" w:rsidRDefault="002D2DEA">
            <w:pPr>
              <w:jc w:val="both"/>
              <w:rPr>
                <w:b/>
                <w:bCs/>
                <w:color w:val="000000"/>
                <w:sz w:val="16"/>
                <w:szCs w:val="16"/>
              </w:rPr>
            </w:pPr>
          </w:p>
          <w:p w14:paraId="1A86EB48" w14:textId="77777777" w:rsidR="002D2DEA" w:rsidRDefault="002D2DEA">
            <w:pPr>
              <w:jc w:val="both"/>
              <w:rPr>
                <w:color w:val="000000"/>
                <w:sz w:val="16"/>
                <w:szCs w:val="16"/>
              </w:rPr>
            </w:pPr>
            <w:r>
              <w:rPr>
                <w:b/>
                <w:bCs/>
                <w:color w:val="000000"/>
                <w:sz w:val="16"/>
                <w:szCs w:val="16"/>
              </w:rPr>
              <w:t xml:space="preserve">Data Validation and Verification:   </w:t>
            </w:r>
            <w:r w:rsidRPr="00D66945">
              <w:rPr>
                <w:bCs/>
                <w:color w:val="000000"/>
                <w:sz w:val="16"/>
                <w:szCs w:val="16"/>
              </w:rPr>
              <w:t xml:space="preserve">The most senior managers in the agency conduct annual reviews of institution performance including assaults and other misconduct.  Additionally, during Program Reviews (which are conducted at least every three years), annual operational reviews, and Institution Character Profiles (which are conducted every three years), reviews of assaults and other misconduct patterns are accomplished.  The SENTRY system is the BOP’s operational data system, whereas Key Indicators aggregates the </w:t>
            </w:r>
            <w:r>
              <w:rPr>
                <w:bCs/>
                <w:color w:val="000000"/>
                <w:sz w:val="16"/>
                <w:szCs w:val="16"/>
              </w:rPr>
              <w:t>SENTRY</w:t>
            </w:r>
            <w:r w:rsidRPr="00D66945">
              <w:rPr>
                <w:bCs/>
                <w:color w:val="000000"/>
                <w:sz w:val="16"/>
                <w:szCs w:val="16"/>
              </w:rPr>
              <w:t xml:space="preserve"> data and provides an historical perspective</w:t>
            </w:r>
            <w:r>
              <w:rPr>
                <w:bCs/>
                <w:color w:val="000000"/>
                <w:sz w:val="16"/>
                <w:szCs w:val="16"/>
              </w:rPr>
              <w:t xml:space="preserve">.  </w:t>
            </w:r>
            <w:r w:rsidRPr="00A7639C">
              <w:rPr>
                <w:bCs/>
                <w:color w:val="000000"/>
                <w:sz w:val="16"/>
                <w:szCs w:val="16"/>
              </w:rPr>
              <w:t xml:space="preserve">Subject matter experts review and analyze population and capacity levels daily, both overall and by security level.  BOP institutions print a SENTRY report, which provides the count of inmates within every institution cell house.  The report further subdivides the cell houses into counting groups, based on the layout of the institution.  Using this report, institution staff conduct an official inmate count five times per day to confirm the inmate count within SENTRY.  The BOP Capacity Planning Committee (CPC), comprised of top BOP officials, meets bi-monthly to review, verify, and update population projections and capacity needs for the BOP.  Offender data are collected regularly from the Administrative Office of the U.S. Courts by the BOP Office of Research and Evaluation in order to project population trends.  The CPC reconciles bed space needs and crowding trends to ensure that </w:t>
            </w:r>
            <w:r>
              <w:rPr>
                <w:bCs/>
                <w:color w:val="000000"/>
                <w:sz w:val="16"/>
                <w:szCs w:val="16"/>
              </w:rPr>
              <w:t>all available</w:t>
            </w:r>
            <w:r w:rsidRPr="00A7639C">
              <w:rPr>
                <w:bCs/>
                <w:color w:val="000000"/>
                <w:sz w:val="16"/>
                <w:szCs w:val="16"/>
              </w:rPr>
              <w:t xml:space="preserve"> prison space is </w:t>
            </w:r>
            <w:r>
              <w:rPr>
                <w:bCs/>
                <w:color w:val="000000"/>
                <w:sz w:val="16"/>
                <w:szCs w:val="16"/>
              </w:rPr>
              <w:t>fully utilized</w:t>
            </w:r>
            <w:r w:rsidRPr="00A7639C">
              <w:rPr>
                <w:bCs/>
                <w:color w:val="000000"/>
                <w:sz w:val="16"/>
                <w:szCs w:val="16"/>
              </w:rPr>
              <w:t>, both in federal</w:t>
            </w:r>
            <w:r>
              <w:rPr>
                <w:bCs/>
                <w:color w:val="000000"/>
                <w:sz w:val="16"/>
                <w:szCs w:val="16"/>
              </w:rPr>
              <w:t xml:space="preserve"> prisons and in contract care.  </w:t>
            </w:r>
            <w:r w:rsidRPr="00D66945">
              <w:rPr>
                <w:bCs/>
                <w:color w:val="000000"/>
                <w:sz w:val="16"/>
                <w:szCs w:val="16"/>
              </w:rPr>
              <w:t>The most senior managers in the agency conduct annual reviews of institution performance including escapes.  Additionally, during Program Reviews (which are conducted at least every three years), annual operational reviews, and Institution Character Profiles (which are conducted every three years), reviews of escapes (including attempts) are conducted, along with other inmate misconduct.</w:t>
            </w:r>
            <w:r w:rsidRPr="00E50B79">
              <w:rPr>
                <w:b/>
                <w:bCs/>
                <w:color w:val="000000"/>
                <w:sz w:val="16"/>
                <w:szCs w:val="16"/>
              </w:rPr>
              <w:t xml:space="preserve">  </w:t>
            </w:r>
          </w:p>
          <w:p w14:paraId="1A86EB49" w14:textId="77777777" w:rsidR="002D2DEA" w:rsidRDefault="002D2DEA">
            <w:pPr>
              <w:jc w:val="both"/>
              <w:rPr>
                <w:color w:val="000000"/>
                <w:sz w:val="16"/>
                <w:szCs w:val="16"/>
              </w:rPr>
            </w:pPr>
          </w:p>
          <w:p w14:paraId="1A86EB4A" w14:textId="77777777" w:rsidR="002D2DEA" w:rsidRDefault="002D2DEA">
            <w:pPr>
              <w:jc w:val="both"/>
              <w:rPr>
                <w:color w:val="000000"/>
                <w:sz w:val="16"/>
                <w:szCs w:val="16"/>
              </w:rPr>
            </w:pPr>
            <w:r>
              <w:rPr>
                <w:b/>
                <w:bCs/>
                <w:color w:val="000000"/>
                <w:sz w:val="16"/>
                <w:szCs w:val="16"/>
              </w:rPr>
              <w:t xml:space="preserve">Data Limitations:  </w:t>
            </w:r>
            <w:r w:rsidRPr="00D66945">
              <w:rPr>
                <w:bCs/>
                <w:color w:val="000000"/>
                <w:sz w:val="16"/>
                <w:szCs w:val="16"/>
              </w:rPr>
              <w:t>The data represents the number of guilty findings for assaults over a twelve-month period per 5,000 inmates.  Due to the time required to adjudicate allegations of assault, there is a lag between the occurrence of the assault and reporting of guilty findings.  Due to accelerated reporting requirements (within 15 days of quarter and fiscal year end) and to provide a more accurate assault rate, the BOP is using 12 months of completed/adjudicated CDR data for each quarter and end of fiscal year reporting, showing 12 month periods ending the last month of the previous quarter.  Due to the unpredictable environment in prisons and other external factors, there may be discrepancies between projected and actual numbers contained in the performance tables.  Most plans are developed based on historical data, past experience and joint agency efforts to project for the future.  In addition, budget delays and shortfalls also affect performance results</w:t>
            </w:r>
            <w:r>
              <w:rPr>
                <w:color w:val="000000"/>
                <w:sz w:val="16"/>
                <w:szCs w:val="16"/>
              </w:rPr>
              <w:t xml:space="preserve">.  </w:t>
            </w:r>
          </w:p>
          <w:p w14:paraId="1A86EB4B" w14:textId="77777777" w:rsidR="002D2DEA" w:rsidRDefault="002D2DEA">
            <w:pPr>
              <w:rPr>
                <w:sz w:val="16"/>
                <w:szCs w:val="16"/>
              </w:rPr>
            </w:pPr>
          </w:p>
          <w:p w14:paraId="1A86EB4C" w14:textId="77777777" w:rsidR="002D2DEA" w:rsidRDefault="002D2DEA">
            <w:pPr>
              <w:rPr>
                <w:sz w:val="16"/>
                <w:szCs w:val="16"/>
              </w:rPr>
            </w:pPr>
          </w:p>
          <w:p w14:paraId="1A86EB4D" w14:textId="77777777" w:rsidR="002D2DEA" w:rsidRDefault="002D2DEA">
            <w:pPr>
              <w:rPr>
                <w:rFonts w:ascii="Arial" w:hAnsi="Arial" w:cs="Arial"/>
                <w:sz w:val="16"/>
                <w:szCs w:val="16"/>
              </w:rPr>
            </w:pPr>
          </w:p>
        </w:tc>
      </w:tr>
    </w:tbl>
    <w:p w14:paraId="1A86EB4F" w14:textId="77777777" w:rsidR="00076210" w:rsidRDefault="000A7C97" w:rsidP="000D3042">
      <w:pPr>
        <w:autoSpaceDE w:val="0"/>
        <w:autoSpaceDN w:val="0"/>
        <w:adjustRightInd w:val="0"/>
        <w:rPr>
          <w:rFonts w:cs="Arial"/>
          <w:b/>
          <w:bCs/>
          <w:color w:val="000000"/>
        </w:rPr>
      </w:pPr>
      <w:r>
        <w:lastRenderedPageBreak/>
        <w:br w:type="page"/>
      </w:r>
      <w:r w:rsidR="007B5ED2">
        <w:lastRenderedPageBreak/>
        <w:t xml:space="preserve">      </w:t>
      </w:r>
      <w:bookmarkStart w:id="36" w:name="_MON_1387702175"/>
      <w:bookmarkStart w:id="37" w:name="_MON_1387702181"/>
      <w:bookmarkStart w:id="38" w:name="_MON_1376800722"/>
      <w:bookmarkStart w:id="39" w:name="_MON_1400395080"/>
      <w:bookmarkStart w:id="40" w:name="_MON_1400395156"/>
      <w:bookmarkStart w:id="41" w:name="_MON_1376800779"/>
      <w:bookmarkStart w:id="42" w:name="_MON_1387782566"/>
      <w:bookmarkStart w:id="43" w:name="_MON_1376452143"/>
      <w:bookmarkStart w:id="44" w:name="_MON_1387610487"/>
      <w:bookmarkStart w:id="45" w:name="_MON_1387610524"/>
      <w:bookmarkStart w:id="46" w:name="_MON_1387610563"/>
      <w:bookmarkStart w:id="47" w:name="_MON_1387610570"/>
      <w:bookmarkStart w:id="48" w:name="_MON_1387610593"/>
      <w:bookmarkStart w:id="49" w:name="_MON_1396239435"/>
      <w:bookmarkStart w:id="50" w:name="_MON_1396239570"/>
      <w:bookmarkStart w:id="51" w:name="_MON_1396239903"/>
      <w:bookmarkStart w:id="52" w:name="_MON_1396239912"/>
      <w:bookmarkStart w:id="53" w:name="_MON_1387610610"/>
      <w:bookmarkStart w:id="54" w:name="_MON_1388560498"/>
      <w:bookmarkStart w:id="55" w:name="_MON_1388560557"/>
      <w:bookmarkStart w:id="56" w:name="_MON_1387610618"/>
      <w:bookmarkStart w:id="57" w:name="_MON_1387863682"/>
      <w:bookmarkStart w:id="58" w:name="_MON_1387863748"/>
      <w:bookmarkStart w:id="59" w:name="_MON_1387863772"/>
      <w:bookmarkStart w:id="60" w:name="_MON_1387610631"/>
      <w:bookmarkStart w:id="61" w:name="_MON_1387610640"/>
      <w:bookmarkStart w:id="62" w:name="_MON_1400050618"/>
      <w:bookmarkStart w:id="63" w:name="_MON_1387610685"/>
      <w:bookmarkStart w:id="64" w:name="_MON_1387610696"/>
      <w:bookmarkStart w:id="65" w:name="_MON_1387610740"/>
      <w:bookmarkStart w:id="66" w:name="_MON_1387610834"/>
      <w:bookmarkStart w:id="67" w:name="_MON_1384070040"/>
      <w:bookmarkStart w:id="68" w:name="_MON_1389785062"/>
      <w:bookmarkStart w:id="69" w:name="_MON_1407735916"/>
      <w:bookmarkStart w:id="70" w:name="_MON_1376797144"/>
      <w:bookmarkStart w:id="71" w:name="_MON_1376800701"/>
      <w:bookmarkStart w:id="72" w:name="_MON_138770210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73" w:name="_MON_1387702138"/>
      <w:bookmarkEnd w:id="73"/>
      <w:r w:rsidR="003F489B" w:rsidRPr="000A7C97">
        <w:rPr>
          <w:szCs w:val="24"/>
        </w:rPr>
        <w:object w:dxaOrig="11975" w:dyaOrig="5825" w14:anchorId="1A86F31A">
          <v:shape id="_x0000_i1026" type="#_x0000_t75" style="width:570pt;height:300.55pt" o:ole="" o:preferrelative="f" o:bordertopcolor="this" o:borderleftcolor="this" o:borderbottomcolor="this" o:borderrightcolor="this">
            <v:imagedata r:id="rId41" o:title=""/>
            <o:lock v:ext="edit" aspectratio="f"/>
            <w10:bordertop type="single" width="18"/>
            <w10:borderleft type="single" width="18"/>
            <w10:borderbottom type="single" width="18"/>
            <w10:borderright type="single" width="18"/>
          </v:shape>
          <o:OLEObject Type="Embed" ProgID="Excel.Sheet.8" ShapeID="_x0000_i1026" DrawAspect="Content" ObjectID="_1425893425" r:id="rId42"/>
        </w:object>
      </w:r>
    </w:p>
    <w:p w14:paraId="1A86EB50" w14:textId="77777777" w:rsidR="00A37AF3" w:rsidRPr="000D3042" w:rsidRDefault="00A37AF3" w:rsidP="000D3042">
      <w:pPr>
        <w:autoSpaceDE w:val="0"/>
        <w:autoSpaceDN w:val="0"/>
        <w:adjustRightInd w:val="0"/>
        <w:ind w:left="-360"/>
        <w:rPr>
          <w:rFonts w:cs="Arial"/>
          <w:bCs/>
          <w:color w:val="000000"/>
        </w:rPr>
      </w:pPr>
    </w:p>
    <w:p w14:paraId="1A86EB51" w14:textId="77777777" w:rsidR="00F053C8" w:rsidRDefault="007B5ED2" w:rsidP="00A37AF3">
      <w:pPr>
        <w:rPr>
          <w:rFonts w:cs="Arial"/>
        </w:rPr>
        <w:sectPr w:rsidR="00F053C8" w:rsidSect="00B778CA">
          <w:pgSz w:w="15840" w:h="12240" w:orient="landscape" w:code="1"/>
          <w:pgMar w:top="1080" w:right="1166" w:bottom="1080" w:left="1166" w:header="1526" w:footer="634" w:gutter="0"/>
          <w:cols w:space="720"/>
        </w:sectPr>
      </w:pPr>
      <w:r>
        <w:rPr>
          <w:rFonts w:cs="Arial"/>
        </w:rPr>
        <w:t xml:space="preserve"> </w:t>
      </w:r>
    </w:p>
    <w:p w14:paraId="1A86EB52" w14:textId="77777777" w:rsidR="00402ED8" w:rsidRDefault="00E936FF" w:rsidP="009B1ABD">
      <w:pPr>
        <w:tabs>
          <w:tab w:val="left" w:pos="0"/>
        </w:tabs>
        <w:autoSpaceDE w:val="0"/>
        <w:autoSpaceDN w:val="0"/>
        <w:adjustRightInd w:val="0"/>
        <w:rPr>
          <w:b/>
          <w:bCs/>
          <w:color w:val="000000"/>
        </w:rPr>
      </w:pPr>
      <w:r>
        <w:rPr>
          <w:rFonts w:cs="Arial"/>
          <w:b/>
          <w:bCs/>
          <w:color w:val="000000"/>
        </w:rPr>
        <w:lastRenderedPageBreak/>
        <w:t>2</w:t>
      </w:r>
      <w:r w:rsidR="00402ED8">
        <w:rPr>
          <w:rFonts w:cs="Arial"/>
          <w:b/>
          <w:bCs/>
          <w:color w:val="000000"/>
        </w:rPr>
        <w:t>.</w:t>
      </w:r>
      <w:r w:rsidR="00402ED8">
        <w:rPr>
          <w:rFonts w:cs="Arial"/>
          <w:b/>
          <w:bCs/>
          <w:color w:val="000000"/>
        </w:rPr>
        <w:tab/>
        <w:t>Performance, Resources, and Strategies</w:t>
      </w:r>
    </w:p>
    <w:p w14:paraId="1A86EB53" w14:textId="77777777" w:rsidR="00402ED8" w:rsidRDefault="00402ED8" w:rsidP="00402ED8">
      <w:pPr>
        <w:autoSpaceDE w:val="0"/>
        <w:autoSpaceDN w:val="0"/>
        <w:adjustRightInd w:val="0"/>
        <w:ind w:right="360"/>
        <w:rPr>
          <w:bCs/>
          <w:color w:val="000000"/>
        </w:rPr>
      </w:pPr>
    </w:p>
    <w:p w14:paraId="1A86EB54" w14:textId="77777777" w:rsidR="00402ED8" w:rsidRDefault="00402ED8" w:rsidP="00B57AE9">
      <w:pPr>
        <w:autoSpaceDE w:val="0"/>
        <w:autoSpaceDN w:val="0"/>
        <w:adjustRightInd w:val="0"/>
        <w:ind w:right="360"/>
        <w:rPr>
          <w:color w:val="000000"/>
        </w:rPr>
      </w:pPr>
      <w:r>
        <w:rPr>
          <w:color w:val="000000"/>
        </w:rPr>
        <w:t xml:space="preserve">The Institution Security and Administration decision unit contributes directly to the Department’s Strategic Goal 3:  </w:t>
      </w:r>
      <w:r w:rsidR="00F41DE6">
        <w:t xml:space="preserve">Ensure and Support the Fair, Impartial, Efficient, and Transparent administration of Justice at the Federal, State, Local, Tribal, and International Levels.  </w:t>
      </w:r>
      <w:r w:rsidR="00F41DE6">
        <w:rPr>
          <w:color w:val="000000"/>
        </w:rPr>
        <w:t xml:space="preserve">Within this Goal, the decision unit’s resources specifically address the Department’s Strategic Objectives 3.3:  Provide for the safe, secure, humane, and cost </w:t>
      </w:r>
      <w:r w:rsidR="005644E3">
        <w:rPr>
          <w:color w:val="000000"/>
        </w:rPr>
        <w:t>effective</w:t>
      </w:r>
      <w:r w:rsidR="00F41DE6">
        <w:rPr>
          <w:color w:val="000000"/>
        </w:rPr>
        <w:t xml:space="preserve"> confinement of detainees awaiting trial and/or sentencing, and those in the custody of the Federal Prison System.</w:t>
      </w:r>
    </w:p>
    <w:p w14:paraId="1A86EB55" w14:textId="77777777" w:rsidR="00402ED8" w:rsidRDefault="00402ED8" w:rsidP="00B57AE9">
      <w:pPr>
        <w:autoSpaceDE w:val="0"/>
        <w:autoSpaceDN w:val="0"/>
        <w:adjustRightInd w:val="0"/>
        <w:ind w:right="360"/>
        <w:rPr>
          <w:color w:val="000000"/>
        </w:rPr>
      </w:pPr>
    </w:p>
    <w:p w14:paraId="1A86EB56" w14:textId="77777777" w:rsidR="00402ED8" w:rsidRDefault="00402ED8" w:rsidP="00B57AE9">
      <w:pPr>
        <w:autoSpaceDE w:val="0"/>
        <w:autoSpaceDN w:val="0"/>
        <w:adjustRightInd w:val="0"/>
        <w:ind w:right="360"/>
        <w:outlineLvl w:val="0"/>
        <w:rPr>
          <w:b/>
          <w:bCs/>
          <w:color w:val="000000"/>
        </w:rPr>
      </w:pPr>
      <w:r>
        <w:rPr>
          <w:b/>
          <w:bCs/>
          <w:color w:val="000000"/>
        </w:rPr>
        <w:t>a</w:t>
      </w:r>
      <w:r>
        <w:rPr>
          <w:b/>
          <w:color w:val="000000"/>
        </w:rPr>
        <w:t>.</w:t>
      </w:r>
      <w:r>
        <w:rPr>
          <w:b/>
          <w:color w:val="000000"/>
        </w:rPr>
        <w:tab/>
      </w:r>
      <w:r>
        <w:rPr>
          <w:b/>
          <w:bCs/>
          <w:color w:val="000000"/>
        </w:rPr>
        <w:t>Performance Plan and Report for Outcomes</w:t>
      </w:r>
    </w:p>
    <w:p w14:paraId="1A86EB57" w14:textId="77777777" w:rsidR="00402ED8" w:rsidRDefault="00402ED8" w:rsidP="00B57AE9">
      <w:pPr>
        <w:autoSpaceDE w:val="0"/>
        <w:autoSpaceDN w:val="0"/>
        <w:adjustRightInd w:val="0"/>
        <w:ind w:right="360"/>
        <w:rPr>
          <w:bCs/>
          <w:color w:val="000000"/>
        </w:rPr>
      </w:pPr>
    </w:p>
    <w:p w14:paraId="1A86EB58" w14:textId="77777777" w:rsidR="00402ED8" w:rsidRDefault="00402ED8" w:rsidP="00B57AE9">
      <w:pPr>
        <w:autoSpaceDE w:val="0"/>
        <w:autoSpaceDN w:val="0"/>
        <w:adjustRightInd w:val="0"/>
        <w:ind w:right="360"/>
        <w:rPr>
          <w:color w:val="000000"/>
        </w:rPr>
      </w:pPr>
      <w:r w:rsidRPr="001B5ECA">
        <w:rPr>
          <w:color w:val="000000"/>
          <w:u w:val="single"/>
        </w:rPr>
        <w:t>E</w:t>
      </w:r>
      <w:r w:rsidR="005C3B8C" w:rsidRPr="001B5ECA">
        <w:rPr>
          <w:color w:val="000000"/>
          <w:u w:val="single"/>
        </w:rPr>
        <w:t>scapes from Secure Institutions</w:t>
      </w:r>
      <w:r w:rsidR="001B5ECA" w:rsidRPr="001B5ECA">
        <w:rPr>
          <w:color w:val="000000"/>
          <w:u w:val="single"/>
        </w:rPr>
        <w:t>:</w:t>
      </w:r>
      <w:r w:rsidR="001B5ECA">
        <w:rPr>
          <w:color w:val="000000"/>
        </w:rPr>
        <w:t xml:space="preserve"> As illustrated in the preceding Performance and Resource Table, the outcome measure for the Institution Security and Administration decision unit is “Escapes from Secure Institutions.”  </w:t>
      </w:r>
      <w:r>
        <w:rPr>
          <w:color w:val="000000"/>
        </w:rPr>
        <w:t xml:space="preserve">The </w:t>
      </w:r>
      <w:r w:rsidR="001B5ECA">
        <w:rPr>
          <w:color w:val="000000"/>
        </w:rPr>
        <w:t xml:space="preserve">performance target will always </w:t>
      </w:r>
      <w:r>
        <w:rPr>
          <w:color w:val="000000"/>
        </w:rPr>
        <w:t xml:space="preserve">remain </w:t>
      </w:r>
      <w:r w:rsidR="007C0D8A">
        <w:rPr>
          <w:color w:val="000000"/>
        </w:rPr>
        <w:t xml:space="preserve">at </w:t>
      </w:r>
      <w:r>
        <w:rPr>
          <w:color w:val="000000"/>
        </w:rPr>
        <w:t>zero escapes from Secure Institutions.</w:t>
      </w:r>
      <w:r w:rsidR="00651A67">
        <w:rPr>
          <w:color w:val="000000"/>
        </w:rPr>
        <w:t xml:space="preserve">  For FY 201</w:t>
      </w:r>
      <w:r w:rsidR="00DD52C4">
        <w:rPr>
          <w:color w:val="000000"/>
        </w:rPr>
        <w:t>2</w:t>
      </w:r>
      <w:r w:rsidR="00651A67">
        <w:rPr>
          <w:color w:val="000000"/>
        </w:rPr>
        <w:t xml:space="preserve">, BOP met its target of zero escapes from secure institutions. </w:t>
      </w:r>
    </w:p>
    <w:p w14:paraId="1A86EB59" w14:textId="77777777" w:rsidR="003459A5" w:rsidRDefault="003459A5" w:rsidP="00B57AE9">
      <w:pPr>
        <w:autoSpaceDE w:val="0"/>
        <w:autoSpaceDN w:val="0"/>
        <w:adjustRightInd w:val="0"/>
        <w:ind w:right="360"/>
        <w:rPr>
          <w:color w:val="000000"/>
        </w:rPr>
      </w:pPr>
    </w:p>
    <w:p w14:paraId="1A86EB5A" w14:textId="77777777" w:rsidR="00402ED8" w:rsidRDefault="00995FEA" w:rsidP="00B57AE9">
      <w:pPr>
        <w:rPr>
          <w:color w:val="000000"/>
        </w:rPr>
      </w:pPr>
      <w:r w:rsidRPr="00995FEA">
        <w:rPr>
          <w:color w:val="000000"/>
          <w:u w:val="single"/>
        </w:rPr>
        <w:t>Rate of Serious Assaults in Federal Prisons:</w:t>
      </w:r>
      <w:r>
        <w:rPr>
          <w:color w:val="000000"/>
        </w:rPr>
        <w:t xml:space="preserve"> </w:t>
      </w:r>
      <w:r w:rsidR="00402ED8">
        <w:rPr>
          <w:color w:val="000000"/>
        </w:rPr>
        <w:t>Every reasonable precaution is taken to ensure that inmates are provided with a safe and secure environment in facilities according to their needs.  While it is the objective of the Department and BOP to eliminate all serious assaults, the target reflects projections based on historical data and observed trends.  These data represent the number of serious assaults over a 12-month period per 5,000 inmates.  Due to the time required to adjudicate allegations of assault, there is a lag between the occurrence and reporting guilty findings.  Accordingly, the figure reported represents incidents that were reported for the preceding 12 months ending several months before the end of the fiscal year.</w:t>
      </w:r>
      <w:r w:rsidR="00BB7E26">
        <w:rPr>
          <w:color w:val="000000"/>
        </w:rPr>
        <w:t xml:space="preserve">  </w:t>
      </w:r>
      <w:r w:rsidR="00E579BC">
        <w:rPr>
          <w:color w:val="000000"/>
        </w:rPr>
        <w:t>BOP exceeded its target for FY 201</w:t>
      </w:r>
      <w:r w:rsidR="00DD52C4">
        <w:rPr>
          <w:color w:val="000000"/>
        </w:rPr>
        <w:t>2</w:t>
      </w:r>
      <w:r w:rsidR="00E579BC">
        <w:rPr>
          <w:color w:val="000000"/>
        </w:rPr>
        <w:t xml:space="preserve"> with 1</w:t>
      </w:r>
      <w:r w:rsidR="00DD52C4">
        <w:rPr>
          <w:color w:val="000000"/>
        </w:rPr>
        <w:t>2</w:t>
      </w:r>
      <w:r w:rsidR="00E579BC">
        <w:rPr>
          <w:color w:val="000000"/>
        </w:rPr>
        <w:t xml:space="preserve">/5,000 serious assaults. </w:t>
      </w:r>
      <w:r w:rsidR="002C76C7">
        <w:rPr>
          <w:color w:val="000000"/>
        </w:rPr>
        <w:t xml:space="preserve"> </w:t>
      </w:r>
      <w:r w:rsidR="00DD52C4">
        <w:rPr>
          <w:color w:val="000000"/>
        </w:rPr>
        <w:t>T</w:t>
      </w:r>
      <w:r w:rsidR="00F04A08">
        <w:rPr>
          <w:color w:val="000000"/>
        </w:rPr>
        <w:t xml:space="preserve">argets for FY </w:t>
      </w:r>
      <w:r w:rsidR="00B369D8">
        <w:rPr>
          <w:color w:val="000000"/>
        </w:rPr>
        <w:t>2013</w:t>
      </w:r>
      <w:r w:rsidR="00F04A08">
        <w:rPr>
          <w:color w:val="000000"/>
        </w:rPr>
        <w:t xml:space="preserve"> and FY 2014 will be lowered to 13/5,000 </w:t>
      </w:r>
      <w:r w:rsidR="00402ED8">
        <w:rPr>
          <w:color w:val="000000"/>
        </w:rPr>
        <w:t>serious assaults.</w:t>
      </w:r>
    </w:p>
    <w:p w14:paraId="1A86EB5B" w14:textId="77777777" w:rsidR="006A39A6" w:rsidRDefault="006A39A6" w:rsidP="00B57AE9">
      <w:pPr>
        <w:rPr>
          <w:color w:val="000000"/>
        </w:rPr>
      </w:pPr>
    </w:p>
    <w:p w14:paraId="1A86EB5C" w14:textId="2C930634" w:rsidR="006A39A6" w:rsidRDefault="006A39A6" w:rsidP="00B57AE9">
      <w:pPr>
        <w:rPr>
          <w:szCs w:val="24"/>
        </w:rPr>
      </w:pPr>
      <w:r w:rsidRPr="00995FEA">
        <w:rPr>
          <w:bCs/>
          <w:szCs w:val="24"/>
          <w:u w:val="single"/>
        </w:rPr>
        <w:t>Percentage of Staff On-board at BOP Institutions</w:t>
      </w:r>
      <w:r w:rsidRPr="00995FEA">
        <w:rPr>
          <w:b/>
          <w:bCs/>
          <w:szCs w:val="24"/>
          <w:u w:val="single"/>
        </w:rPr>
        <w:t xml:space="preserve">: </w:t>
      </w:r>
      <w:r>
        <w:rPr>
          <w:b/>
          <w:bCs/>
          <w:szCs w:val="24"/>
        </w:rPr>
        <w:t xml:space="preserve"> </w:t>
      </w:r>
      <w:r>
        <w:rPr>
          <w:szCs w:val="24"/>
        </w:rPr>
        <w:t xml:space="preserve">This measures the percentage of staff on-board compared to the number of positions at BOP facilities.  Managing the increasing </w:t>
      </w:r>
      <w:r w:rsidR="005678B3">
        <w:rPr>
          <w:szCs w:val="24"/>
        </w:rPr>
        <w:t>f</w:t>
      </w:r>
      <w:r>
        <w:rPr>
          <w:szCs w:val="24"/>
        </w:rPr>
        <w:t>ederal prison population is particularly challenging.  At the high security level, more than 70 percent of the inmates are drug offenders, weapons offe</w:t>
      </w:r>
      <w:r w:rsidR="00335D36">
        <w:rPr>
          <w:szCs w:val="24"/>
        </w:rPr>
        <w:t>nders, or robbers and another 10</w:t>
      </w:r>
      <w:r>
        <w:rPr>
          <w:szCs w:val="24"/>
        </w:rPr>
        <w:t xml:space="preserve"> percent have been convicted of murder, aggravated assault or kidnappin</w:t>
      </w:r>
      <w:r w:rsidR="00335D36">
        <w:rPr>
          <w:szCs w:val="24"/>
        </w:rPr>
        <w:t>g, and the average sentence is in excess of 10 years.  Also, 7</w:t>
      </w:r>
      <w:r>
        <w:rPr>
          <w:szCs w:val="24"/>
        </w:rPr>
        <w:t>0 percent of high security inmates have been sanctioned for violating prison rules, and nearly 90 percent have a history of violence.  Targets</w:t>
      </w:r>
      <w:r w:rsidR="003D18F1">
        <w:rPr>
          <w:szCs w:val="24"/>
        </w:rPr>
        <w:t xml:space="preserve"> reflect funding available for</w:t>
      </w:r>
      <w:r>
        <w:rPr>
          <w:szCs w:val="24"/>
        </w:rPr>
        <w:t xml:space="preserve"> staffing to operate prisons and do not represent </w:t>
      </w:r>
      <w:r w:rsidR="009D02CF">
        <w:rPr>
          <w:szCs w:val="24"/>
        </w:rPr>
        <w:t xml:space="preserve">optimal </w:t>
      </w:r>
      <w:r>
        <w:rPr>
          <w:szCs w:val="24"/>
        </w:rPr>
        <w:t>staffing levels.</w:t>
      </w:r>
      <w:r w:rsidR="003A7BCC">
        <w:rPr>
          <w:szCs w:val="24"/>
        </w:rPr>
        <w:t xml:space="preserve">  </w:t>
      </w:r>
      <w:r w:rsidR="00E579BC">
        <w:rPr>
          <w:szCs w:val="24"/>
        </w:rPr>
        <w:t>For FY 201</w:t>
      </w:r>
      <w:r w:rsidR="00DD52C4">
        <w:rPr>
          <w:szCs w:val="24"/>
        </w:rPr>
        <w:t>2</w:t>
      </w:r>
      <w:r w:rsidR="004836FD">
        <w:rPr>
          <w:szCs w:val="24"/>
        </w:rPr>
        <w:t>,</w:t>
      </w:r>
      <w:r w:rsidR="00E579BC">
        <w:rPr>
          <w:szCs w:val="24"/>
        </w:rPr>
        <w:t xml:space="preserve"> BOP’s actual percentage of staff on-</w:t>
      </w:r>
      <w:r w:rsidR="00E936FF">
        <w:rPr>
          <w:szCs w:val="24"/>
        </w:rPr>
        <w:t>board at BOP’s facilities was 90</w:t>
      </w:r>
      <w:r w:rsidR="008E756A">
        <w:rPr>
          <w:szCs w:val="24"/>
        </w:rPr>
        <w:t> percent</w:t>
      </w:r>
      <w:r w:rsidR="00E579BC">
        <w:rPr>
          <w:szCs w:val="24"/>
        </w:rPr>
        <w:t>.  BOP was not able to fill vacancies in a</w:t>
      </w:r>
      <w:r w:rsidR="00343846">
        <w:rPr>
          <w:szCs w:val="24"/>
        </w:rPr>
        <w:t xml:space="preserve"> timely fashion, due to the Attorney General’s</w:t>
      </w:r>
      <w:r w:rsidR="00E579BC">
        <w:rPr>
          <w:szCs w:val="24"/>
        </w:rPr>
        <w:t xml:space="preserve"> hiring freeze issued back in </w:t>
      </w:r>
      <w:r w:rsidR="00835478">
        <w:rPr>
          <w:szCs w:val="24"/>
        </w:rPr>
        <w:t>January 2011</w:t>
      </w:r>
      <w:r w:rsidR="00E579BC">
        <w:rPr>
          <w:szCs w:val="24"/>
        </w:rPr>
        <w:t>.</w:t>
      </w:r>
      <w:r w:rsidR="000D6BBE">
        <w:rPr>
          <w:szCs w:val="24"/>
        </w:rPr>
        <w:t xml:space="preserve">  BOP</w:t>
      </w:r>
      <w:r w:rsidR="008E756A">
        <w:rPr>
          <w:szCs w:val="24"/>
        </w:rPr>
        <w:t>’s</w:t>
      </w:r>
      <w:r w:rsidR="000D6BBE">
        <w:rPr>
          <w:szCs w:val="24"/>
        </w:rPr>
        <w:t xml:space="preserve"> target</w:t>
      </w:r>
      <w:r w:rsidR="00C76E08">
        <w:rPr>
          <w:szCs w:val="24"/>
        </w:rPr>
        <w:t>s</w:t>
      </w:r>
      <w:r w:rsidR="000D6BBE">
        <w:rPr>
          <w:szCs w:val="24"/>
        </w:rPr>
        <w:t xml:space="preserve"> for </w:t>
      </w:r>
      <w:r w:rsidR="00BF0AFF">
        <w:rPr>
          <w:szCs w:val="24"/>
        </w:rPr>
        <w:t xml:space="preserve">FY 2013 </w:t>
      </w:r>
      <w:r w:rsidR="00C76E08">
        <w:rPr>
          <w:szCs w:val="24"/>
        </w:rPr>
        <w:t xml:space="preserve">and FY 2014 </w:t>
      </w:r>
      <w:r w:rsidR="002D36B4">
        <w:rPr>
          <w:szCs w:val="24"/>
        </w:rPr>
        <w:t xml:space="preserve">will remain at </w:t>
      </w:r>
      <w:r w:rsidR="00BF0AFF">
        <w:rPr>
          <w:szCs w:val="24"/>
        </w:rPr>
        <w:t>90</w:t>
      </w:r>
      <w:r w:rsidR="008E756A">
        <w:rPr>
          <w:szCs w:val="24"/>
        </w:rPr>
        <w:t> percent</w:t>
      </w:r>
      <w:r w:rsidR="00C76E08">
        <w:rPr>
          <w:szCs w:val="24"/>
        </w:rPr>
        <w:t>.</w:t>
      </w:r>
    </w:p>
    <w:p w14:paraId="1A86EB5D" w14:textId="77777777" w:rsidR="006A39A6" w:rsidRDefault="006A39A6" w:rsidP="00B57AE9">
      <w:pPr>
        <w:rPr>
          <w:szCs w:val="24"/>
        </w:rPr>
      </w:pPr>
    </w:p>
    <w:p w14:paraId="1A86EB5E" w14:textId="7965C085" w:rsidR="009635EA" w:rsidRDefault="006A39A6" w:rsidP="00B57AE9">
      <w:pPr>
        <w:rPr>
          <w:szCs w:val="24"/>
        </w:rPr>
      </w:pPr>
      <w:r w:rsidRPr="00995FEA">
        <w:rPr>
          <w:bCs/>
          <w:szCs w:val="24"/>
          <w:u w:val="single"/>
        </w:rPr>
        <w:t>Medium and High Security Crowding Conditions:</w:t>
      </w:r>
      <w:r>
        <w:rPr>
          <w:b/>
          <w:bCs/>
          <w:szCs w:val="24"/>
        </w:rPr>
        <w:t xml:space="preserve"> </w:t>
      </w:r>
      <w:r>
        <w:rPr>
          <w:szCs w:val="24"/>
        </w:rPr>
        <w:t xml:space="preserve">BOP facilities </w:t>
      </w:r>
      <w:r w:rsidR="009D02CF">
        <w:rPr>
          <w:szCs w:val="24"/>
        </w:rPr>
        <w:t>are very overcrowded</w:t>
      </w:r>
      <w:r>
        <w:rPr>
          <w:szCs w:val="24"/>
        </w:rPr>
        <w:t>, which research demonstrates leads to increase serious assaults.</w:t>
      </w:r>
      <w:r>
        <w:rPr>
          <w:b/>
          <w:bCs/>
          <w:szCs w:val="24"/>
        </w:rPr>
        <w:t xml:space="preserve">  </w:t>
      </w:r>
      <w:r>
        <w:rPr>
          <w:szCs w:val="24"/>
        </w:rPr>
        <w:t xml:space="preserve">The focus with this measure is to manage the increasing </w:t>
      </w:r>
      <w:r w:rsidR="005678B3">
        <w:rPr>
          <w:szCs w:val="24"/>
        </w:rPr>
        <w:t>f</w:t>
      </w:r>
      <w:r>
        <w:rPr>
          <w:szCs w:val="24"/>
        </w:rPr>
        <w:t xml:space="preserve">ederal inmate population, and </w:t>
      </w:r>
      <w:r w:rsidR="006F4DD9">
        <w:rPr>
          <w:szCs w:val="24"/>
        </w:rPr>
        <w:t xml:space="preserve">provide </w:t>
      </w:r>
      <w:r>
        <w:rPr>
          <w:szCs w:val="24"/>
        </w:rPr>
        <w:t>for their care and safety, as well as the safety of BOP staff and surrounding communities.  System-wide crowding is a percentage derived from dividing the number of inmates by the rated capacity (beds) of BOP facilities.  Targets reflect planned beds associated with anticipated base funding levels and don’t represent BOP goals.</w:t>
      </w:r>
      <w:r w:rsidR="00B60E32">
        <w:rPr>
          <w:szCs w:val="24"/>
        </w:rPr>
        <w:t xml:space="preserve">  </w:t>
      </w:r>
    </w:p>
    <w:p w14:paraId="1A86EB5F" w14:textId="77777777" w:rsidR="009635EA" w:rsidRDefault="009635EA" w:rsidP="00B57AE9">
      <w:pPr>
        <w:rPr>
          <w:szCs w:val="24"/>
        </w:rPr>
      </w:pPr>
    </w:p>
    <w:p w14:paraId="1A86EB60" w14:textId="529CBE44" w:rsidR="006A39A6" w:rsidRDefault="00B60E32" w:rsidP="00B57AE9">
      <w:pPr>
        <w:rPr>
          <w:szCs w:val="24"/>
        </w:rPr>
      </w:pPr>
      <w:r>
        <w:rPr>
          <w:szCs w:val="24"/>
        </w:rPr>
        <w:t xml:space="preserve">BOP’s medium and high </w:t>
      </w:r>
      <w:r w:rsidR="006965FB">
        <w:rPr>
          <w:szCs w:val="24"/>
        </w:rPr>
        <w:t>crowding level</w:t>
      </w:r>
      <w:r w:rsidR="009635EA">
        <w:rPr>
          <w:szCs w:val="24"/>
        </w:rPr>
        <w:t xml:space="preserve"> </w:t>
      </w:r>
      <w:r w:rsidR="009A0035">
        <w:rPr>
          <w:szCs w:val="24"/>
        </w:rPr>
        <w:t>actual/</w:t>
      </w:r>
      <w:r w:rsidR="009635EA">
        <w:rPr>
          <w:szCs w:val="24"/>
        </w:rPr>
        <w:t>targets for FY 2012</w:t>
      </w:r>
      <w:r w:rsidR="00062BF4">
        <w:rPr>
          <w:szCs w:val="24"/>
        </w:rPr>
        <w:t xml:space="preserve">, </w:t>
      </w:r>
      <w:r>
        <w:rPr>
          <w:szCs w:val="24"/>
        </w:rPr>
        <w:t>FY 201</w:t>
      </w:r>
      <w:r w:rsidR="00CB7F0A">
        <w:rPr>
          <w:szCs w:val="24"/>
        </w:rPr>
        <w:t>3</w:t>
      </w:r>
      <w:r w:rsidR="00062BF4">
        <w:rPr>
          <w:szCs w:val="24"/>
        </w:rPr>
        <w:t>, and FY 2014</w:t>
      </w:r>
      <w:r w:rsidR="00A84241">
        <w:rPr>
          <w:szCs w:val="24"/>
        </w:rPr>
        <w:t xml:space="preserve"> (based o</w:t>
      </w:r>
      <w:r w:rsidR="00C74CFC">
        <w:rPr>
          <w:szCs w:val="24"/>
        </w:rPr>
        <w:t xml:space="preserve">n the capacity plan dated </w:t>
      </w:r>
      <w:r w:rsidR="00A516D7">
        <w:rPr>
          <w:szCs w:val="24"/>
        </w:rPr>
        <w:t xml:space="preserve">February </w:t>
      </w:r>
      <w:r w:rsidR="00364829">
        <w:rPr>
          <w:szCs w:val="24"/>
        </w:rPr>
        <w:t>21</w:t>
      </w:r>
      <w:r w:rsidR="009A67BF">
        <w:rPr>
          <w:szCs w:val="24"/>
        </w:rPr>
        <w:t>,</w:t>
      </w:r>
      <w:r w:rsidR="009635EA">
        <w:rPr>
          <w:szCs w:val="24"/>
        </w:rPr>
        <w:t xml:space="preserve"> </w:t>
      </w:r>
      <w:r w:rsidR="00E34D36">
        <w:rPr>
          <w:szCs w:val="24"/>
        </w:rPr>
        <w:t>201</w:t>
      </w:r>
      <w:r w:rsidR="00A516D7">
        <w:rPr>
          <w:szCs w:val="24"/>
        </w:rPr>
        <w:t>3</w:t>
      </w:r>
      <w:r w:rsidR="00A84241">
        <w:rPr>
          <w:szCs w:val="24"/>
        </w:rPr>
        <w:t>)</w:t>
      </w:r>
      <w:r>
        <w:rPr>
          <w:szCs w:val="24"/>
        </w:rPr>
        <w:t xml:space="preserve"> are:</w:t>
      </w:r>
    </w:p>
    <w:p w14:paraId="1A86EB61" w14:textId="77777777" w:rsidR="006A39A6" w:rsidRDefault="006A39A6" w:rsidP="00B57AE9">
      <w:pPr>
        <w:rPr>
          <w:szCs w:val="24"/>
        </w:rPr>
      </w:pPr>
    </w:p>
    <w:p w14:paraId="1A86EB62" w14:textId="77777777" w:rsidR="006A39A6" w:rsidRDefault="006A39A6" w:rsidP="00B57AE9">
      <w:pPr>
        <w:rPr>
          <w:szCs w:val="24"/>
        </w:rPr>
      </w:pPr>
      <w:r>
        <w:rPr>
          <w:szCs w:val="24"/>
        </w:rPr>
        <w:t xml:space="preserve">Medium Security Targets               </w:t>
      </w:r>
      <w:r w:rsidR="00B97BBE">
        <w:rPr>
          <w:szCs w:val="24"/>
        </w:rPr>
        <w:t xml:space="preserve">            </w:t>
      </w:r>
      <w:r>
        <w:rPr>
          <w:szCs w:val="24"/>
        </w:rPr>
        <w:t>High Security Targets</w:t>
      </w:r>
    </w:p>
    <w:p w14:paraId="1A86EB63" w14:textId="77777777" w:rsidR="006A39A6" w:rsidRDefault="006A39A6" w:rsidP="00B57AE9">
      <w:pPr>
        <w:rPr>
          <w:szCs w:val="24"/>
        </w:rPr>
      </w:pPr>
    </w:p>
    <w:p w14:paraId="1A86EB64" w14:textId="77777777" w:rsidR="00211655" w:rsidRDefault="00E539E6" w:rsidP="00B57AE9">
      <w:pPr>
        <w:rPr>
          <w:color w:val="000000"/>
        </w:rPr>
      </w:pPr>
      <w:r>
        <w:rPr>
          <w:color w:val="000000"/>
        </w:rPr>
        <w:t>F</w:t>
      </w:r>
      <w:r w:rsidR="006965FB">
        <w:rPr>
          <w:color w:val="000000"/>
        </w:rPr>
        <w:t xml:space="preserve">Y </w:t>
      </w:r>
      <w:r w:rsidR="005F1D3F">
        <w:rPr>
          <w:color w:val="000000"/>
        </w:rPr>
        <w:t>2012</w:t>
      </w:r>
      <w:r w:rsidR="003C0DC6">
        <w:rPr>
          <w:color w:val="000000"/>
        </w:rPr>
        <w:t xml:space="preserve"> – </w:t>
      </w:r>
      <w:r w:rsidR="00601982">
        <w:rPr>
          <w:color w:val="000000"/>
        </w:rPr>
        <w:t>47</w:t>
      </w:r>
      <w:r w:rsidR="00995FEA">
        <w:rPr>
          <w:color w:val="000000"/>
        </w:rPr>
        <w:t xml:space="preserve"> percent</w:t>
      </w:r>
      <w:r w:rsidR="006965FB">
        <w:rPr>
          <w:color w:val="000000"/>
        </w:rPr>
        <w:t xml:space="preserve"> </w:t>
      </w:r>
      <w:r w:rsidR="009A0035">
        <w:rPr>
          <w:color w:val="000000"/>
        </w:rPr>
        <w:t>actual</w:t>
      </w:r>
      <w:r w:rsidR="006965FB">
        <w:rPr>
          <w:color w:val="000000"/>
        </w:rPr>
        <w:t xml:space="preserve">                  </w:t>
      </w:r>
      <w:r w:rsidR="009635EA">
        <w:rPr>
          <w:color w:val="000000"/>
        </w:rPr>
        <w:t xml:space="preserve"> </w:t>
      </w:r>
      <w:r w:rsidR="006965FB">
        <w:rPr>
          <w:color w:val="000000"/>
        </w:rPr>
        <w:t xml:space="preserve">   </w:t>
      </w:r>
      <w:r w:rsidR="006965FB" w:rsidRPr="00FA5F5B">
        <w:rPr>
          <w:color w:val="000000"/>
          <w:sz w:val="16"/>
          <w:szCs w:val="16"/>
        </w:rPr>
        <w:t xml:space="preserve"> </w:t>
      </w:r>
      <w:r w:rsidR="006965FB">
        <w:rPr>
          <w:color w:val="000000"/>
        </w:rPr>
        <w:t xml:space="preserve">FY </w:t>
      </w:r>
      <w:r>
        <w:rPr>
          <w:color w:val="000000"/>
        </w:rPr>
        <w:t>201</w:t>
      </w:r>
      <w:r w:rsidR="006965FB">
        <w:rPr>
          <w:color w:val="000000"/>
        </w:rPr>
        <w:t>2 –</w:t>
      </w:r>
      <w:r>
        <w:rPr>
          <w:color w:val="000000"/>
        </w:rPr>
        <w:t xml:space="preserve"> </w:t>
      </w:r>
      <w:r w:rsidR="009A0035">
        <w:rPr>
          <w:color w:val="000000"/>
        </w:rPr>
        <w:t>51</w:t>
      </w:r>
      <w:r w:rsidR="00995FEA">
        <w:rPr>
          <w:color w:val="000000"/>
        </w:rPr>
        <w:t xml:space="preserve"> percent</w:t>
      </w:r>
      <w:r w:rsidR="009A0035">
        <w:rPr>
          <w:color w:val="000000"/>
        </w:rPr>
        <w:t xml:space="preserve"> actual</w:t>
      </w:r>
    </w:p>
    <w:p w14:paraId="1A86EB65" w14:textId="77777777" w:rsidR="00CB7F0A" w:rsidRDefault="003C0DC6" w:rsidP="00B57AE9">
      <w:pPr>
        <w:rPr>
          <w:color w:val="000000"/>
        </w:rPr>
      </w:pPr>
      <w:r>
        <w:rPr>
          <w:color w:val="000000"/>
        </w:rPr>
        <w:t xml:space="preserve">FY 2013 – </w:t>
      </w:r>
      <w:r w:rsidR="009A0035">
        <w:rPr>
          <w:color w:val="000000"/>
        </w:rPr>
        <w:t>4</w:t>
      </w:r>
      <w:r w:rsidR="00A516D7">
        <w:rPr>
          <w:color w:val="000000"/>
        </w:rPr>
        <w:t>5</w:t>
      </w:r>
      <w:r w:rsidR="00995FEA">
        <w:rPr>
          <w:color w:val="000000"/>
        </w:rPr>
        <w:t xml:space="preserve"> percent</w:t>
      </w:r>
      <w:r w:rsidR="00CB7F0A">
        <w:rPr>
          <w:color w:val="000000"/>
        </w:rPr>
        <w:tab/>
        <w:t xml:space="preserve">                         </w:t>
      </w:r>
      <w:r w:rsidR="009635EA">
        <w:rPr>
          <w:color w:val="000000"/>
        </w:rPr>
        <w:t xml:space="preserve">  </w:t>
      </w:r>
      <w:r w:rsidR="00CB7F0A" w:rsidRPr="00B97BBE">
        <w:rPr>
          <w:color w:val="000000"/>
          <w:sz w:val="20"/>
        </w:rPr>
        <w:t xml:space="preserve">  </w:t>
      </w:r>
      <w:r w:rsidR="009635EA">
        <w:rPr>
          <w:color w:val="000000"/>
          <w:sz w:val="20"/>
        </w:rPr>
        <w:t xml:space="preserve"> </w:t>
      </w:r>
      <w:r w:rsidR="00CB7F0A" w:rsidRPr="00B97BBE">
        <w:rPr>
          <w:color w:val="000000"/>
          <w:sz w:val="20"/>
        </w:rPr>
        <w:t xml:space="preserve"> </w:t>
      </w:r>
      <w:r w:rsidR="00CB7F0A">
        <w:rPr>
          <w:color w:val="000000"/>
        </w:rPr>
        <w:t xml:space="preserve"> </w:t>
      </w:r>
      <w:r w:rsidR="00995FEA">
        <w:rPr>
          <w:color w:val="000000"/>
        </w:rPr>
        <w:t xml:space="preserve"> </w:t>
      </w:r>
      <w:r w:rsidR="00CB7F0A">
        <w:rPr>
          <w:color w:val="000000"/>
        </w:rPr>
        <w:t>FY 2013 –</w:t>
      </w:r>
      <w:r w:rsidR="00FA5F5B">
        <w:rPr>
          <w:color w:val="000000"/>
        </w:rPr>
        <w:t xml:space="preserve"> </w:t>
      </w:r>
      <w:r w:rsidR="00601982">
        <w:rPr>
          <w:color w:val="000000"/>
        </w:rPr>
        <w:t>5</w:t>
      </w:r>
      <w:r w:rsidR="009A0035">
        <w:rPr>
          <w:color w:val="000000"/>
        </w:rPr>
        <w:t>5</w:t>
      </w:r>
      <w:r w:rsidR="00995FEA">
        <w:rPr>
          <w:color w:val="000000"/>
        </w:rPr>
        <w:t xml:space="preserve"> percent</w:t>
      </w:r>
    </w:p>
    <w:p w14:paraId="1A86EB66" w14:textId="77777777" w:rsidR="00062BF4" w:rsidRDefault="00062BF4" w:rsidP="00062BF4">
      <w:pPr>
        <w:rPr>
          <w:color w:val="000000"/>
        </w:rPr>
      </w:pPr>
      <w:r>
        <w:rPr>
          <w:color w:val="000000"/>
        </w:rPr>
        <w:t>FY 2014</w:t>
      </w:r>
      <w:r w:rsidR="003C0DC6">
        <w:rPr>
          <w:color w:val="000000"/>
        </w:rPr>
        <w:t xml:space="preserve"> – </w:t>
      </w:r>
      <w:r w:rsidR="009A0035">
        <w:rPr>
          <w:color w:val="000000"/>
        </w:rPr>
        <w:t>46</w:t>
      </w:r>
      <w:r>
        <w:rPr>
          <w:color w:val="000000"/>
        </w:rPr>
        <w:t xml:space="preserve"> percent</w:t>
      </w:r>
      <w:r>
        <w:rPr>
          <w:color w:val="000000"/>
        </w:rPr>
        <w:tab/>
        <w:t xml:space="preserve">                           </w:t>
      </w:r>
      <w:r w:rsidRPr="00B97BBE">
        <w:rPr>
          <w:color w:val="000000"/>
          <w:sz w:val="20"/>
        </w:rPr>
        <w:t xml:space="preserve">  </w:t>
      </w:r>
      <w:r>
        <w:rPr>
          <w:color w:val="000000"/>
          <w:sz w:val="20"/>
        </w:rPr>
        <w:t xml:space="preserve"> </w:t>
      </w:r>
      <w:r w:rsidRPr="00B97BBE">
        <w:rPr>
          <w:color w:val="000000"/>
          <w:sz w:val="20"/>
        </w:rPr>
        <w:t xml:space="preserve"> </w:t>
      </w:r>
      <w:r>
        <w:rPr>
          <w:color w:val="000000"/>
        </w:rPr>
        <w:t xml:space="preserve">  FY 2014 – </w:t>
      </w:r>
      <w:r w:rsidR="009A0035">
        <w:rPr>
          <w:color w:val="000000"/>
        </w:rPr>
        <w:t>5</w:t>
      </w:r>
      <w:r w:rsidR="00A516D7">
        <w:rPr>
          <w:color w:val="000000"/>
        </w:rPr>
        <w:t>6</w:t>
      </w:r>
      <w:r>
        <w:rPr>
          <w:color w:val="000000"/>
        </w:rPr>
        <w:t xml:space="preserve"> percent</w:t>
      </w:r>
    </w:p>
    <w:p w14:paraId="1A86EB67" w14:textId="77777777" w:rsidR="00062BF4" w:rsidRDefault="00062BF4" w:rsidP="00B57AE9">
      <w:pPr>
        <w:rPr>
          <w:color w:val="000000"/>
        </w:rPr>
      </w:pPr>
    </w:p>
    <w:p w14:paraId="1A86EB68" w14:textId="77777777" w:rsidR="005F206C" w:rsidRDefault="005F206C" w:rsidP="00B57AE9">
      <w:pPr>
        <w:rPr>
          <w:color w:val="000000"/>
        </w:rPr>
      </w:pPr>
      <w:r>
        <w:rPr>
          <w:color w:val="000000"/>
        </w:rPr>
        <w:t>Prison Crowding has been identified as a Federal Managers Financial Integrity Act (FMFIA) material weakness, and is reported as such each year in the DOJ’s Performance and Accountability Report (PAR).  In light of overcrowding and stresses on prison staffing, BOP’s ability to safely manage the increasing federal inmate population is one of the Department’s top ten critical management and performance challenges identified by the Office of the Inspector General.</w:t>
      </w:r>
    </w:p>
    <w:p w14:paraId="1A86EB69" w14:textId="77777777" w:rsidR="00995FEA" w:rsidRDefault="00995FEA" w:rsidP="00CB7F0A">
      <w:pPr>
        <w:ind w:left="540"/>
        <w:rPr>
          <w:color w:val="000000"/>
        </w:rPr>
      </w:pPr>
    </w:p>
    <w:p w14:paraId="1A86EB6A" w14:textId="77777777" w:rsidR="00144212" w:rsidRDefault="00144212" w:rsidP="00CB7F0A">
      <w:pPr>
        <w:ind w:left="540"/>
        <w:rPr>
          <w:color w:val="000000"/>
        </w:rPr>
      </w:pPr>
      <w:r>
        <w:rPr>
          <w:noProof/>
          <w:color w:val="000000"/>
        </w:rPr>
        <w:drawing>
          <wp:anchor distT="0" distB="0" distL="114300" distR="114300" simplePos="0" relativeHeight="251666432" behindDoc="0" locked="0" layoutInCell="1" allowOverlap="1" wp14:anchorId="1A86F31B" wp14:editId="1A86F31C">
            <wp:simplePos x="0" y="0"/>
            <wp:positionH relativeFrom="column">
              <wp:posOffset>-209550</wp:posOffset>
            </wp:positionH>
            <wp:positionV relativeFrom="paragraph">
              <wp:posOffset>97155</wp:posOffset>
            </wp:positionV>
            <wp:extent cx="6162675" cy="2409825"/>
            <wp:effectExtent l="0" t="0" r="0" b="0"/>
            <wp:wrapNone/>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1A86EB6B" w14:textId="77777777" w:rsidR="00144212" w:rsidRDefault="00144212" w:rsidP="00CB7F0A">
      <w:pPr>
        <w:ind w:left="540"/>
        <w:rPr>
          <w:color w:val="000000"/>
        </w:rPr>
      </w:pPr>
    </w:p>
    <w:p w14:paraId="1A86EB6C" w14:textId="77777777" w:rsidR="00995FEA" w:rsidRDefault="00995FEA" w:rsidP="00995FEA">
      <w:pPr>
        <w:autoSpaceDE w:val="0"/>
        <w:autoSpaceDN w:val="0"/>
        <w:adjustRightInd w:val="0"/>
        <w:ind w:left="540" w:right="360" w:hanging="720"/>
        <w:rPr>
          <w:color w:val="000000"/>
        </w:rPr>
      </w:pPr>
    </w:p>
    <w:p w14:paraId="1A86EB6D" w14:textId="77777777" w:rsidR="00995FEA" w:rsidRDefault="00995FEA" w:rsidP="00995FEA">
      <w:pPr>
        <w:autoSpaceDE w:val="0"/>
        <w:autoSpaceDN w:val="0"/>
        <w:adjustRightInd w:val="0"/>
        <w:ind w:left="540"/>
        <w:rPr>
          <w:color w:val="000000"/>
        </w:rPr>
      </w:pPr>
    </w:p>
    <w:p w14:paraId="1A86EB6E" w14:textId="77777777" w:rsidR="00144212" w:rsidRDefault="00144212" w:rsidP="00995FEA">
      <w:pPr>
        <w:ind w:right="540"/>
      </w:pPr>
    </w:p>
    <w:p w14:paraId="1A86EB6F" w14:textId="77777777" w:rsidR="00144212" w:rsidRDefault="00144212" w:rsidP="00995FEA">
      <w:pPr>
        <w:ind w:right="540"/>
      </w:pPr>
    </w:p>
    <w:p w14:paraId="1A86EB70" w14:textId="77777777" w:rsidR="00144212" w:rsidRDefault="00144212" w:rsidP="00995FEA">
      <w:pPr>
        <w:ind w:right="540"/>
      </w:pPr>
    </w:p>
    <w:p w14:paraId="1A86EB71" w14:textId="77777777" w:rsidR="00144212" w:rsidRDefault="00144212" w:rsidP="00995FEA">
      <w:pPr>
        <w:ind w:right="540"/>
      </w:pPr>
    </w:p>
    <w:p w14:paraId="1A86EB72" w14:textId="77777777" w:rsidR="00144212" w:rsidRDefault="00144212" w:rsidP="00995FEA">
      <w:pPr>
        <w:ind w:right="540"/>
      </w:pPr>
    </w:p>
    <w:p w14:paraId="1A86EB73" w14:textId="77777777" w:rsidR="00144212" w:rsidRDefault="00144212" w:rsidP="00995FEA">
      <w:pPr>
        <w:ind w:right="540"/>
      </w:pPr>
    </w:p>
    <w:p w14:paraId="1A86EB74" w14:textId="77777777" w:rsidR="00144212" w:rsidRDefault="00144212" w:rsidP="00995FEA">
      <w:pPr>
        <w:ind w:right="540"/>
      </w:pPr>
    </w:p>
    <w:p w14:paraId="1A86EB75" w14:textId="77777777" w:rsidR="00144212" w:rsidRDefault="00144212" w:rsidP="00995FEA">
      <w:pPr>
        <w:ind w:right="540"/>
      </w:pPr>
    </w:p>
    <w:p w14:paraId="1A86EB76" w14:textId="77777777" w:rsidR="00144212" w:rsidRDefault="00144212" w:rsidP="00995FEA">
      <w:pPr>
        <w:ind w:right="540"/>
      </w:pPr>
    </w:p>
    <w:p w14:paraId="1A86EB77" w14:textId="77777777" w:rsidR="00144212" w:rsidRDefault="00144212" w:rsidP="00995FEA">
      <w:pPr>
        <w:ind w:right="540"/>
      </w:pPr>
    </w:p>
    <w:p w14:paraId="1A86EB78" w14:textId="77777777" w:rsidR="00144212" w:rsidRDefault="00144212" w:rsidP="00995FEA">
      <w:pPr>
        <w:ind w:right="540"/>
      </w:pPr>
    </w:p>
    <w:p w14:paraId="1A86EB79" w14:textId="77777777" w:rsidR="00995FEA" w:rsidRPr="009E0B4F" w:rsidRDefault="00995FEA" w:rsidP="00B57AE9">
      <w:pPr>
        <w:ind w:right="540"/>
        <w:rPr>
          <w:u w:val="single"/>
        </w:rPr>
      </w:pPr>
      <w:r w:rsidRPr="009E0B4F">
        <w:rPr>
          <w:u w:val="single"/>
        </w:rPr>
        <w:t>Notes on Population Growth:</w:t>
      </w:r>
    </w:p>
    <w:p w14:paraId="1A86EB7A" w14:textId="77777777" w:rsidR="00995FEA" w:rsidRDefault="00995FEA" w:rsidP="00B57AE9">
      <w:pPr>
        <w:ind w:right="540"/>
      </w:pPr>
      <w:r>
        <w:t>The chart above includes</w:t>
      </w:r>
      <w:r w:rsidR="00522218">
        <w:t xml:space="preserve"> actual</w:t>
      </w:r>
      <w:r>
        <w:t xml:space="preserve"> population for</w:t>
      </w:r>
      <w:r w:rsidR="00522218">
        <w:t xml:space="preserve"> FY 2006 through FY </w:t>
      </w:r>
      <w:r w:rsidR="00553252">
        <w:t>2012</w:t>
      </w:r>
      <w:r w:rsidR="00522218">
        <w:t xml:space="preserve"> and projected</w:t>
      </w:r>
      <w:r w:rsidR="00213E01">
        <w:t xml:space="preserve"> population numbers for</w:t>
      </w:r>
      <w:r w:rsidR="00553252">
        <w:t xml:space="preserve"> </w:t>
      </w:r>
      <w:r w:rsidR="00522218">
        <w:t>FY 2013</w:t>
      </w:r>
      <w:r w:rsidR="00213E01">
        <w:t>, and FY 2014</w:t>
      </w:r>
      <w:r w:rsidR="00522218">
        <w:t>.</w:t>
      </w:r>
      <w:r>
        <w:rPr>
          <w:szCs w:val="24"/>
        </w:rPr>
        <w:t xml:space="preserve">  </w:t>
      </w:r>
      <w:r>
        <w:rPr>
          <w:bCs/>
          <w:color w:val="000000"/>
        </w:rPr>
        <w:t>The population projections are based on data and information from a variety of sources including the Administrative Office of the U.S. Courts, the U.S. Sentencing Commission, other DOJ components, and the BOP's own information system (SENTRY).</w:t>
      </w:r>
    </w:p>
    <w:p w14:paraId="1A86EB7B" w14:textId="77777777" w:rsidR="00995FEA" w:rsidRDefault="00995FEA" w:rsidP="00995FEA">
      <w:pPr>
        <w:ind w:right="540"/>
      </w:pPr>
    </w:p>
    <w:p w14:paraId="1A86EB7C" w14:textId="77777777" w:rsidR="00573CCA" w:rsidRDefault="00574254" w:rsidP="00574254">
      <w:pPr>
        <w:ind w:right="540"/>
      </w:pPr>
      <w:r w:rsidRPr="00574254">
        <w:t>In FY 201</w:t>
      </w:r>
      <w:r w:rsidR="00553252">
        <w:t>2</w:t>
      </w:r>
      <w:r w:rsidRPr="00574254">
        <w:t xml:space="preserve">, the inmate population increased by </w:t>
      </w:r>
      <w:r w:rsidR="000E430A">
        <w:t>919</w:t>
      </w:r>
      <w:r w:rsidRPr="00574254">
        <w:t xml:space="preserve"> net new inmates to a total population of 21</w:t>
      </w:r>
      <w:r w:rsidR="000E430A">
        <w:t>8</w:t>
      </w:r>
      <w:r w:rsidRPr="00574254">
        <w:t>,</w:t>
      </w:r>
      <w:r w:rsidR="000E430A">
        <w:t>687</w:t>
      </w:r>
      <w:r w:rsidRPr="00574254">
        <w:t xml:space="preserve"> and system-wide crowding was at 3</w:t>
      </w:r>
      <w:r w:rsidR="000E430A">
        <w:t>8</w:t>
      </w:r>
      <w:r w:rsidRPr="00574254">
        <w:t xml:space="preserve"> percent over rated capacity</w:t>
      </w:r>
      <w:r w:rsidR="004A459A">
        <w:t xml:space="preserve">.  </w:t>
      </w:r>
      <w:r w:rsidRPr="00574254">
        <w:t>Even with retroactive provisions providing some crack cocaine offenders the opportunity to receive a reduced sentence, the BOP still expects an additi</w:t>
      </w:r>
      <w:r w:rsidR="00213E01">
        <w:t xml:space="preserve">onal increase of </w:t>
      </w:r>
      <w:r w:rsidR="008418C5">
        <w:t>2,2</w:t>
      </w:r>
      <w:r w:rsidR="00573CCA">
        <w:t xml:space="preserve">00 inmates </w:t>
      </w:r>
      <w:r w:rsidRPr="00574254">
        <w:t>between</w:t>
      </w:r>
      <w:r w:rsidR="00573CCA">
        <w:t> </w:t>
      </w:r>
    </w:p>
    <w:p w14:paraId="1A86EB7D" w14:textId="77777777" w:rsidR="00574254" w:rsidRPr="00574254" w:rsidRDefault="00574254" w:rsidP="00574254">
      <w:pPr>
        <w:ind w:right="540"/>
      </w:pPr>
      <w:r w:rsidRPr="00574254">
        <w:t>FY</w:t>
      </w:r>
      <w:r w:rsidR="00573CCA">
        <w:t> </w:t>
      </w:r>
      <w:r w:rsidRPr="00574254">
        <w:t>2012</w:t>
      </w:r>
      <w:r w:rsidR="008E756A">
        <w:t xml:space="preserve"> </w:t>
      </w:r>
      <w:r w:rsidR="000C08BA">
        <w:t xml:space="preserve">and the end of FY 2013 with another estimated </w:t>
      </w:r>
      <w:r w:rsidR="008418C5">
        <w:t>3</w:t>
      </w:r>
      <w:r w:rsidR="000C08BA">
        <w:t>,</w:t>
      </w:r>
      <w:r w:rsidR="008418C5">
        <w:t>2</w:t>
      </w:r>
      <w:r w:rsidR="000C08BA">
        <w:t>00 at the end of FY 2014.</w:t>
      </w:r>
      <w:r w:rsidRPr="00574254">
        <w:t xml:space="preserve">  Overcrowding and staffing rates will </w:t>
      </w:r>
      <w:r w:rsidR="00573CCA">
        <w:t>increase</w:t>
      </w:r>
      <w:r w:rsidRPr="00574254">
        <w:t xml:space="preserve"> given incarceration trends.</w:t>
      </w:r>
      <w:r w:rsidR="001043ED">
        <w:t xml:space="preserve">  </w:t>
      </w:r>
      <w:r w:rsidR="004A459A">
        <w:t>BOP estimat</w:t>
      </w:r>
      <w:r w:rsidR="00522218">
        <w:t>es system</w:t>
      </w:r>
      <w:r w:rsidR="00C41FBD">
        <w:t>-</w:t>
      </w:r>
      <w:r w:rsidR="00601982">
        <w:t xml:space="preserve">wide crowding to be </w:t>
      </w:r>
      <w:r w:rsidR="008418C5">
        <w:t>38</w:t>
      </w:r>
      <w:r w:rsidR="00D54E0C">
        <w:t xml:space="preserve"> percent</w:t>
      </w:r>
      <w:r w:rsidR="004A459A">
        <w:t xml:space="preserve"> over rated capacity for </w:t>
      </w:r>
      <w:r w:rsidR="00320409">
        <w:t>FY 2013 and</w:t>
      </w:r>
      <w:r w:rsidR="00601982">
        <w:t xml:space="preserve"> </w:t>
      </w:r>
      <w:r w:rsidR="00320409">
        <w:t>FY 2014.</w:t>
      </w:r>
    </w:p>
    <w:p w14:paraId="1A86EB7E" w14:textId="77777777" w:rsidR="00574254" w:rsidRPr="00574254" w:rsidRDefault="00574254" w:rsidP="00574254">
      <w:pPr>
        <w:ind w:right="540"/>
      </w:pPr>
    </w:p>
    <w:p w14:paraId="1A86EB7F" w14:textId="77777777" w:rsidR="00995FEA" w:rsidRDefault="00995FEA" w:rsidP="00B57AE9">
      <w:pPr>
        <w:tabs>
          <w:tab w:val="left" w:pos="540"/>
        </w:tabs>
        <w:ind w:right="540"/>
      </w:pPr>
      <w:r>
        <w:t xml:space="preserve">Consistent with prior years, data from the United States Marshals Service indicates that as of </w:t>
      </w:r>
      <w:r w:rsidR="005C334E">
        <w:t>January 4</w:t>
      </w:r>
      <w:r w:rsidR="00BF0AFF">
        <w:t>, 201</w:t>
      </w:r>
      <w:r w:rsidR="005C334E">
        <w:t>3</w:t>
      </w:r>
      <w:r>
        <w:t xml:space="preserve">, there were </w:t>
      </w:r>
      <w:r w:rsidR="005C334E">
        <w:t>8</w:t>
      </w:r>
      <w:r w:rsidR="000160BE">
        <w:t>,</w:t>
      </w:r>
      <w:r w:rsidR="005C334E">
        <w:t>217</w:t>
      </w:r>
      <w:r>
        <w:t xml:space="preserve"> inmates in </w:t>
      </w:r>
      <w:r w:rsidR="00D54E0C">
        <w:t>the Marshals Service’s</w:t>
      </w:r>
      <w:r>
        <w:t xml:space="preserve"> custody who are either waiting designation or waiting for movement to a BOP facility.  This information is provided by the U.S. Marshals Service, Prisoner Operations Division, from their Justice Detainee Information System (JDIS).</w:t>
      </w:r>
    </w:p>
    <w:p w14:paraId="1A86EB80" w14:textId="77777777" w:rsidR="006965FB" w:rsidRDefault="006965FB" w:rsidP="00B57AE9">
      <w:pPr>
        <w:rPr>
          <w:color w:val="000000"/>
        </w:rPr>
      </w:pPr>
    </w:p>
    <w:p w14:paraId="1A86EB81" w14:textId="77777777" w:rsidR="00402ED8" w:rsidRDefault="00402ED8" w:rsidP="00B57AE9">
      <w:pPr>
        <w:autoSpaceDE w:val="0"/>
        <w:autoSpaceDN w:val="0"/>
        <w:adjustRightInd w:val="0"/>
        <w:outlineLvl w:val="0"/>
        <w:rPr>
          <w:b/>
          <w:bCs/>
          <w:color w:val="000000"/>
        </w:rPr>
      </w:pPr>
      <w:r>
        <w:rPr>
          <w:b/>
          <w:bCs/>
          <w:color w:val="000000"/>
        </w:rPr>
        <w:lastRenderedPageBreak/>
        <w:t>b.</w:t>
      </w:r>
      <w:r>
        <w:rPr>
          <w:b/>
          <w:bCs/>
          <w:color w:val="000000"/>
        </w:rPr>
        <w:tab/>
        <w:t>Strategies to Accomplish Outcomes</w:t>
      </w:r>
    </w:p>
    <w:p w14:paraId="1A86EB82" w14:textId="77777777" w:rsidR="00402ED8" w:rsidRDefault="00402ED8" w:rsidP="00B57AE9"/>
    <w:p w14:paraId="1A86EB83" w14:textId="7095FDBA" w:rsidR="00AC652A" w:rsidRDefault="006F08B7" w:rsidP="00B57AE9">
      <w:pPr>
        <w:ind w:right="360"/>
        <w:rPr>
          <w:lang w:val="en-CA"/>
        </w:rPr>
      </w:pPr>
      <w:r>
        <w:rPr>
          <w:lang w:val="en-CA"/>
        </w:rPr>
        <w:t>T</w:t>
      </w:r>
      <w:r w:rsidR="00402ED8">
        <w:rPr>
          <w:lang w:val="en-CA"/>
        </w:rPr>
        <w:t>he BOP will continue</w:t>
      </w:r>
      <w:r>
        <w:rPr>
          <w:lang w:val="en-CA"/>
        </w:rPr>
        <w:t xml:space="preserve"> to explore opportunities</w:t>
      </w:r>
      <w:r w:rsidR="00402ED8">
        <w:rPr>
          <w:lang w:val="en-CA"/>
        </w:rPr>
        <w:t xml:space="preserve"> to add capacity efficiently and cost-effectively through expansions of existing facilities, the acquisition and conversion of military and other properties to prison use, utilization of contract facilities and the on-going design and construction of new prisons, </w:t>
      </w:r>
      <w:r w:rsidR="00155C80">
        <w:rPr>
          <w:lang w:val="en-CA"/>
        </w:rPr>
        <w:t>as funding permits. T</w:t>
      </w:r>
      <w:r w:rsidR="00402ED8">
        <w:rPr>
          <w:lang w:val="en-CA"/>
        </w:rPr>
        <w:t>hrough the on-going maintenance program (Modernization and Repair)</w:t>
      </w:r>
      <w:r w:rsidR="00155C80">
        <w:rPr>
          <w:lang w:val="en-CA"/>
        </w:rPr>
        <w:t>, the BOP</w:t>
      </w:r>
      <w:r w:rsidR="00402ED8">
        <w:rPr>
          <w:lang w:val="en-CA"/>
        </w:rPr>
        <w:t xml:space="preserve"> maintain</w:t>
      </w:r>
      <w:r w:rsidR="00155C80">
        <w:rPr>
          <w:lang w:val="en-CA"/>
        </w:rPr>
        <w:t>s</w:t>
      </w:r>
      <w:r w:rsidR="00402ED8">
        <w:rPr>
          <w:lang w:val="en-CA"/>
        </w:rPr>
        <w:t xml:space="preserve"> the infrastructure of federal prisons and protect taxpayer dollars.  The BOP will continue to monitor staffing ratios, inmate misconduct, and schedule regular</w:t>
      </w:r>
      <w:r w:rsidR="00B74944">
        <w:rPr>
          <w:lang w:val="en-CA"/>
        </w:rPr>
        <w:t xml:space="preserve"> ACA</w:t>
      </w:r>
      <w:r w:rsidR="00402ED8">
        <w:rPr>
          <w:lang w:val="en-CA"/>
        </w:rPr>
        <w:t xml:space="preserve"> accreditation/re-</w:t>
      </w:r>
      <w:r w:rsidR="005D515C">
        <w:rPr>
          <w:lang w:val="en-CA"/>
        </w:rPr>
        <w:t>accreditation for its facilities.</w:t>
      </w:r>
      <w:r w:rsidR="00147C1A">
        <w:rPr>
          <w:lang w:val="en-CA"/>
        </w:rPr>
        <w:t xml:space="preserve">  The BOP will strive to increase staffing to maintain safety</w:t>
      </w:r>
      <w:r w:rsidR="00CA0B8F">
        <w:rPr>
          <w:lang w:val="en-CA"/>
        </w:rPr>
        <w:t xml:space="preserve"> as funding permits</w:t>
      </w:r>
      <w:r w:rsidR="00147C1A">
        <w:rPr>
          <w:lang w:val="en-CA"/>
        </w:rPr>
        <w:t>.</w:t>
      </w:r>
    </w:p>
    <w:p w14:paraId="1A86EB84" w14:textId="77777777" w:rsidR="005F206C" w:rsidRDefault="005F206C" w:rsidP="00402ED8">
      <w:pPr>
        <w:ind w:left="540" w:right="360"/>
        <w:rPr>
          <w:lang w:val="en-CA"/>
        </w:rPr>
      </w:pPr>
    </w:p>
    <w:p w14:paraId="1A86EB85" w14:textId="77777777" w:rsidR="00E34D36" w:rsidRPr="00E34D36" w:rsidRDefault="00E34D36" w:rsidP="00E34D36">
      <w:pPr>
        <w:ind w:right="360"/>
      </w:pPr>
      <w:r w:rsidRPr="00E34D36">
        <w:t xml:space="preserve">As a strategy to try to keep pace with inmate population growth, the BOP continues to identify cost effective approaches to alleviate overcrowding in the inmate population, </w:t>
      </w:r>
      <w:r w:rsidR="00F9211F">
        <w:t>as explained above and through possible changes in legislation.</w:t>
      </w:r>
    </w:p>
    <w:p w14:paraId="1A86EB86" w14:textId="77777777" w:rsidR="00CC1B3A" w:rsidRDefault="00CC1B3A" w:rsidP="00B57AE9">
      <w:pPr>
        <w:ind w:right="360"/>
        <w:rPr>
          <w:lang w:val="en-CA"/>
        </w:rPr>
      </w:pPr>
      <w:r>
        <w:rPr>
          <w:lang w:val="en-CA"/>
        </w:rPr>
        <w:br w:type="page"/>
      </w:r>
    </w:p>
    <w:p w14:paraId="1A86EB87" w14:textId="77777777" w:rsidR="00CC1B3A" w:rsidRDefault="00CC1B3A" w:rsidP="00CC1B3A">
      <w:pPr>
        <w:outlineLvl w:val="0"/>
        <w:rPr>
          <w:b/>
          <w:szCs w:val="24"/>
        </w:rPr>
      </w:pPr>
      <w:r>
        <w:rPr>
          <w:b/>
          <w:szCs w:val="24"/>
        </w:rPr>
        <w:lastRenderedPageBreak/>
        <w:t>C.  Contract Confinement</w:t>
      </w:r>
    </w:p>
    <w:p w14:paraId="1A86EB88" w14:textId="77777777" w:rsidR="00B832DE" w:rsidRDefault="00B832DE"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B06D56" w:rsidRPr="0019416B" w14:paraId="1A86EB8D" w14:textId="77777777" w:rsidTr="00FE3BBC">
        <w:tc>
          <w:tcPr>
            <w:tcW w:w="4968" w:type="dxa"/>
            <w:shd w:val="clear" w:color="auto" w:fill="D9D9D9" w:themeFill="background1" w:themeFillShade="D9"/>
          </w:tcPr>
          <w:p w14:paraId="1A86EB89" w14:textId="77777777" w:rsidR="00B06D56" w:rsidRDefault="00B06D56" w:rsidP="00FE3BBC">
            <w:pPr>
              <w:rPr>
                <w:b/>
                <w:szCs w:val="24"/>
              </w:rPr>
            </w:pPr>
            <w:r>
              <w:rPr>
                <w:b/>
                <w:szCs w:val="24"/>
              </w:rPr>
              <w:t>Contract Confinement</w:t>
            </w:r>
          </w:p>
        </w:tc>
        <w:tc>
          <w:tcPr>
            <w:tcW w:w="1260" w:type="dxa"/>
            <w:shd w:val="clear" w:color="auto" w:fill="D9D9D9" w:themeFill="background1" w:themeFillShade="D9"/>
          </w:tcPr>
          <w:p w14:paraId="1A86EB8A" w14:textId="77777777" w:rsidR="00B06D56" w:rsidRPr="0019416B" w:rsidRDefault="00B06D56" w:rsidP="00FE3BBC">
            <w:pPr>
              <w:pStyle w:val="Title"/>
              <w:ind w:left="0"/>
              <w:rPr>
                <w:i w:val="0"/>
              </w:rPr>
            </w:pPr>
            <w:r w:rsidRPr="0019416B">
              <w:rPr>
                <w:i w:val="0"/>
              </w:rPr>
              <w:t>Direct Pos.</w:t>
            </w:r>
          </w:p>
        </w:tc>
        <w:tc>
          <w:tcPr>
            <w:tcW w:w="1260" w:type="dxa"/>
            <w:shd w:val="clear" w:color="auto" w:fill="D9D9D9" w:themeFill="background1" w:themeFillShade="D9"/>
          </w:tcPr>
          <w:p w14:paraId="1A86EB8B" w14:textId="77777777" w:rsidR="00B06D56" w:rsidRPr="0019416B" w:rsidRDefault="00B06D56" w:rsidP="00FE3BBC">
            <w:pPr>
              <w:pStyle w:val="Title"/>
              <w:ind w:left="0"/>
              <w:rPr>
                <w:i w:val="0"/>
              </w:rPr>
            </w:pPr>
            <w:r w:rsidRPr="0019416B">
              <w:rPr>
                <w:i w:val="0"/>
              </w:rPr>
              <w:t>Estimate</w:t>
            </w:r>
            <w:r w:rsidRPr="0019416B">
              <w:rPr>
                <w:i w:val="0"/>
              </w:rPr>
              <w:br/>
              <w:t>FTE</w:t>
            </w:r>
          </w:p>
        </w:tc>
        <w:tc>
          <w:tcPr>
            <w:tcW w:w="2088" w:type="dxa"/>
            <w:shd w:val="clear" w:color="auto" w:fill="D9D9D9" w:themeFill="background1" w:themeFillShade="D9"/>
          </w:tcPr>
          <w:p w14:paraId="1A86EB8C" w14:textId="77777777" w:rsidR="00B06D56" w:rsidRPr="0019416B" w:rsidRDefault="00B06D56" w:rsidP="005A6FDF">
            <w:pPr>
              <w:pStyle w:val="Title"/>
              <w:ind w:left="0"/>
              <w:rPr>
                <w:i w:val="0"/>
              </w:rPr>
            </w:pPr>
            <w:r w:rsidRPr="0019416B">
              <w:rPr>
                <w:i w:val="0"/>
              </w:rPr>
              <w:t>Amount</w:t>
            </w:r>
            <w:r w:rsidR="005A6FDF">
              <w:rPr>
                <w:i w:val="0"/>
              </w:rPr>
              <w:t xml:space="preserve"> ($000s)</w:t>
            </w:r>
          </w:p>
        </w:tc>
      </w:tr>
      <w:tr w:rsidR="00B06D56" w:rsidRPr="0019416B" w14:paraId="1A86EB92" w14:textId="77777777" w:rsidTr="00FE3BBC">
        <w:tc>
          <w:tcPr>
            <w:tcW w:w="4968" w:type="dxa"/>
          </w:tcPr>
          <w:p w14:paraId="1A86EB8E" w14:textId="77777777" w:rsidR="00B06D56" w:rsidRPr="0019416B" w:rsidRDefault="00B06D56" w:rsidP="00FE3BBC">
            <w:pPr>
              <w:pStyle w:val="Title"/>
              <w:ind w:left="0"/>
              <w:jc w:val="left"/>
              <w:rPr>
                <w:b w:val="0"/>
                <w:bCs/>
                <w:i w:val="0"/>
              </w:rPr>
            </w:pPr>
            <w:r w:rsidRPr="0019416B">
              <w:rPr>
                <w:b w:val="0"/>
                <w:bCs/>
                <w:i w:val="0"/>
              </w:rPr>
              <w:t xml:space="preserve">2012 Enacted </w:t>
            </w:r>
          </w:p>
        </w:tc>
        <w:tc>
          <w:tcPr>
            <w:tcW w:w="1260" w:type="dxa"/>
          </w:tcPr>
          <w:p w14:paraId="1A86EB8F" w14:textId="77777777" w:rsidR="00B06D56" w:rsidRDefault="005A6FDF" w:rsidP="00FE3BBC">
            <w:pPr>
              <w:jc w:val="right"/>
              <w:rPr>
                <w:szCs w:val="24"/>
              </w:rPr>
            </w:pPr>
            <w:r>
              <w:rPr>
                <w:szCs w:val="24"/>
              </w:rPr>
              <w:t>413</w:t>
            </w:r>
          </w:p>
        </w:tc>
        <w:tc>
          <w:tcPr>
            <w:tcW w:w="1260" w:type="dxa"/>
          </w:tcPr>
          <w:p w14:paraId="1A86EB90" w14:textId="77777777" w:rsidR="00B06D56" w:rsidRDefault="005A6FDF" w:rsidP="00FE3BBC">
            <w:pPr>
              <w:jc w:val="right"/>
              <w:rPr>
                <w:szCs w:val="24"/>
              </w:rPr>
            </w:pPr>
            <w:r>
              <w:rPr>
                <w:szCs w:val="24"/>
              </w:rPr>
              <w:t>255</w:t>
            </w:r>
          </w:p>
        </w:tc>
        <w:tc>
          <w:tcPr>
            <w:tcW w:w="2088" w:type="dxa"/>
          </w:tcPr>
          <w:p w14:paraId="1A86EB91" w14:textId="77777777" w:rsidR="00B06D56" w:rsidRDefault="005A6FDF" w:rsidP="00FE3BBC">
            <w:pPr>
              <w:jc w:val="right"/>
              <w:rPr>
                <w:szCs w:val="24"/>
              </w:rPr>
            </w:pPr>
            <w:r>
              <w:rPr>
                <w:szCs w:val="24"/>
              </w:rPr>
              <w:t>1,040,213</w:t>
            </w:r>
          </w:p>
        </w:tc>
      </w:tr>
      <w:tr w:rsidR="00B06D56" w:rsidRPr="0019416B" w14:paraId="1A86EB97" w14:textId="77777777" w:rsidTr="00FE3BBC">
        <w:tc>
          <w:tcPr>
            <w:tcW w:w="4968" w:type="dxa"/>
          </w:tcPr>
          <w:p w14:paraId="1A86EB93" w14:textId="77777777" w:rsidR="00B06D56" w:rsidRPr="0019416B" w:rsidRDefault="00B06D56" w:rsidP="00FE3BBC">
            <w:pPr>
              <w:pStyle w:val="Title"/>
              <w:ind w:left="0"/>
              <w:jc w:val="left"/>
              <w:rPr>
                <w:b w:val="0"/>
                <w:bCs/>
                <w:i w:val="0"/>
              </w:rPr>
            </w:pPr>
            <w:r w:rsidRPr="0019416B">
              <w:rPr>
                <w:b w:val="0"/>
                <w:bCs/>
                <w:i w:val="0"/>
              </w:rPr>
              <w:t>2013 Continuing Resolution</w:t>
            </w:r>
          </w:p>
        </w:tc>
        <w:tc>
          <w:tcPr>
            <w:tcW w:w="1260" w:type="dxa"/>
          </w:tcPr>
          <w:p w14:paraId="1A86EB94" w14:textId="77777777" w:rsidR="00B06D56" w:rsidRDefault="005A6FDF" w:rsidP="00FE3BBC">
            <w:pPr>
              <w:jc w:val="right"/>
              <w:rPr>
                <w:szCs w:val="24"/>
              </w:rPr>
            </w:pPr>
            <w:r>
              <w:rPr>
                <w:szCs w:val="24"/>
              </w:rPr>
              <w:t>413</w:t>
            </w:r>
          </w:p>
        </w:tc>
        <w:tc>
          <w:tcPr>
            <w:tcW w:w="1260" w:type="dxa"/>
          </w:tcPr>
          <w:p w14:paraId="1A86EB95" w14:textId="77777777" w:rsidR="00B06D56" w:rsidRDefault="005A6FDF" w:rsidP="00FE3BBC">
            <w:pPr>
              <w:jc w:val="right"/>
              <w:rPr>
                <w:szCs w:val="24"/>
              </w:rPr>
            </w:pPr>
            <w:r>
              <w:rPr>
                <w:szCs w:val="24"/>
              </w:rPr>
              <w:t>255</w:t>
            </w:r>
          </w:p>
        </w:tc>
        <w:tc>
          <w:tcPr>
            <w:tcW w:w="2088" w:type="dxa"/>
          </w:tcPr>
          <w:p w14:paraId="1A86EB96" w14:textId="77777777" w:rsidR="00B06D56" w:rsidRDefault="005A6FDF" w:rsidP="00FE3BBC">
            <w:pPr>
              <w:jc w:val="right"/>
              <w:rPr>
                <w:szCs w:val="24"/>
              </w:rPr>
            </w:pPr>
            <w:r>
              <w:rPr>
                <w:szCs w:val="24"/>
              </w:rPr>
              <w:t>1,040,213</w:t>
            </w:r>
          </w:p>
        </w:tc>
      </w:tr>
      <w:tr w:rsidR="00B06D56" w:rsidRPr="0019416B" w14:paraId="1A86EB9C" w14:textId="77777777" w:rsidTr="00FE3BBC">
        <w:tc>
          <w:tcPr>
            <w:tcW w:w="4968" w:type="dxa"/>
          </w:tcPr>
          <w:p w14:paraId="1A86EB98" w14:textId="77777777" w:rsidR="00B06D56" w:rsidRPr="0019416B" w:rsidRDefault="00B06D56" w:rsidP="00FE3BBC">
            <w:pPr>
              <w:pStyle w:val="Title"/>
              <w:ind w:left="0"/>
              <w:jc w:val="left"/>
              <w:rPr>
                <w:b w:val="0"/>
                <w:bCs/>
                <w:i w:val="0"/>
              </w:rPr>
            </w:pPr>
            <w:r w:rsidRPr="0019416B">
              <w:rPr>
                <w:b w:val="0"/>
                <w:bCs/>
                <w:i w:val="0"/>
              </w:rPr>
              <w:t>2013 Continuing Resolution 0.612% Increase</w:t>
            </w:r>
          </w:p>
        </w:tc>
        <w:tc>
          <w:tcPr>
            <w:tcW w:w="1260" w:type="dxa"/>
          </w:tcPr>
          <w:p w14:paraId="1A86EB99" w14:textId="77777777" w:rsidR="00B06D56" w:rsidRDefault="005A6FDF" w:rsidP="00FE3BBC">
            <w:pPr>
              <w:jc w:val="right"/>
              <w:rPr>
                <w:szCs w:val="24"/>
              </w:rPr>
            </w:pPr>
            <w:r>
              <w:rPr>
                <w:szCs w:val="24"/>
              </w:rPr>
              <w:t>0</w:t>
            </w:r>
          </w:p>
        </w:tc>
        <w:tc>
          <w:tcPr>
            <w:tcW w:w="1260" w:type="dxa"/>
          </w:tcPr>
          <w:p w14:paraId="1A86EB9A" w14:textId="77777777" w:rsidR="00B06D56" w:rsidRDefault="005A6FDF" w:rsidP="00FE3BBC">
            <w:pPr>
              <w:jc w:val="right"/>
              <w:rPr>
                <w:szCs w:val="24"/>
              </w:rPr>
            </w:pPr>
            <w:r>
              <w:rPr>
                <w:szCs w:val="24"/>
              </w:rPr>
              <w:t>0</w:t>
            </w:r>
          </w:p>
        </w:tc>
        <w:tc>
          <w:tcPr>
            <w:tcW w:w="2088" w:type="dxa"/>
          </w:tcPr>
          <w:p w14:paraId="1A86EB9B" w14:textId="77777777" w:rsidR="00B06D56" w:rsidRDefault="005A6FDF" w:rsidP="00FE3BBC">
            <w:pPr>
              <w:jc w:val="right"/>
              <w:rPr>
                <w:szCs w:val="24"/>
              </w:rPr>
            </w:pPr>
            <w:r>
              <w:rPr>
                <w:szCs w:val="24"/>
              </w:rPr>
              <w:t>6,366</w:t>
            </w:r>
          </w:p>
        </w:tc>
      </w:tr>
      <w:tr w:rsidR="00B06D56" w:rsidRPr="0019416B" w14:paraId="1A86EBA1" w14:textId="77777777" w:rsidTr="00FE3BBC">
        <w:tc>
          <w:tcPr>
            <w:tcW w:w="4968" w:type="dxa"/>
          </w:tcPr>
          <w:p w14:paraId="1A86EB9D" w14:textId="77777777" w:rsidR="00B06D56" w:rsidRPr="0019416B" w:rsidRDefault="00B06D56" w:rsidP="00FE3BBC">
            <w:pPr>
              <w:pStyle w:val="Title"/>
              <w:ind w:left="0"/>
              <w:jc w:val="left"/>
              <w:rPr>
                <w:b w:val="0"/>
                <w:bCs/>
                <w:i w:val="0"/>
              </w:rPr>
            </w:pPr>
            <w:r w:rsidRPr="0019416B">
              <w:rPr>
                <w:b w:val="0"/>
                <w:bCs/>
                <w:i w:val="0"/>
              </w:rPr>
              <w:t xml:space="preserve">2013 Supplemental Appropriation – Sandy </w:t>
            </w:r>
            <w:r w:rsidRPr="0019416B">
              <w:rPr>
                <w:b w:val="0"/>
                <w:bCs/>
                <w:i w:val="0"/>
              </w:rPr>
              <w:tab/>
              <w:t>Hurricane Relief</w:t>
            </w:r>
          </w:p>
        </w:tc>
        <w:tc>
          <w:tcPr>
            <w:tcW w:w="1260" w:type="dxa"/>
          </w:tcPr>
          <w:p w14:paraId="1A86EB9E" w14:textId="77777777" w:rsidR="00B06D56" w:rsidRDefault="005A6FDF" w:rsidP="00FE3BBC">
            <w:pPr>
              <w:jc w:val="right"/>
              <w:rPr>
                <w:szCs w:val="24"/>
              </w:rPr>
            </w:pPr>
            <w:r>
              <w:rPr>
                <w:szCs w:val="24"/>
              </w:rPr>
              <w:t>0</w:t>
            </w:r>
          </w:p>
        </w:tc>
        <w:tc>
          <w:tcPr>
            <w:tcW w:w="1260" w:type="dxa"/>
          </w:tcPr>
          <w:p w14:paraId="1A86EB9F" w14:textId="77777777" w:rsidR="00B06D56" w:rsidRDefault="005A6FDF" w:rsidP="00FE3BBC">
            <w:pPr>
              <w:jc w:val="right"/>
              <w:rPr>
                <w:szCs w:val="24"/>
              </w:rPr>
            </w:pPr>
            <w:r>
              <w:rPr>
                <w:szCs w:val="24"/>
              </w:rPr>
              <w:t>0</w:t>
            </w:r>
          </w:p>
        </w:tc>
        <w:tc>
          <w:tcPr>
            <w:tcW w:w="2088" w:type="dxa"/>
          </w:tcPr>
          <w:p w14:paraId="1A86EBA0" w14:textId="77777777" w:rsidR="00B06D56" w:rsidRDefault="005A6FDF" w:rsidP="00FE3BBC">
            <w:pPr>
              <w:jc w:val="right"/>
              <w:rPr>
                <w:szCs w:val="24"/>
              </w:rPr>
            </w:pPr>
            <w:r>
              <w:rPr>
                <w:szCs w:val="24"/>
              </w:rPr>
              <w:t>0</w:t>
            </w:r>
          </w:p>
        </w:tc>
      </w:tr>
      <w:tr w:rsidR="00B06D56" w:rsidRPr="0019416B" w14:paraId="1A86EBA6" w14:textId="77777777" w:rsidTr="00FE3BBC">
        <w:tc>
          <w:tcPr>
            <w:tcW w:w="4968" w:type="dxa"/>
          </w:tcPr>
          <w:p w14:paraId="1A86EBA2" w14:textId="77777777" w:rsidR="00B06D56" w:rsidRPr="0019416B" w:rsidRDefault="00B06D56" w:rsidP="00FE3BBC">
            <w:pPr>
              <w:pStyle w:val="Title"/>
              <w:ind w:left="0"/>
              <w:jc w:val="left"/>
              <w:rPr>
                <w:b w:val="0"/>
                <w:bCs/>
                <w:i w:val="0"/>
              </w:rPr>
            </w:pPr>
            <w:r w:rsidRPr="0019416B">
              <w:rPr>
                <w:b w:val="0"/>
                <w:bCs/>
                <w:i w:val="0"/>
              </w:rPr>
              <w:t>Base and Technical Adjustments</w:t>
            </w:r>
          </w:p>
        </w:tc>
        <w:tc>
          <w:tcPr>
            <w:tcW w:w="1260" w:type="dxa"/>
          </w:tcPr>
          <w:p w14:paraId="1A86EBA3" w14:textId="77777777" w:rsidR="00B06D56" w:rsidRDefault="005A6FDF" w:rsidP="00FE3BBC">
            <w:pPr>
              <w:jc w:val="right"/>
              <w:rPr>
                <w:szCs w:val="24"/>
              </w:rPr>
            </w:pPr>
            <w:r>
              <w:rPr>
                <w:szCs w:val="24"/>
              </w:rPr>
              <w:t>0</w:t>
            </w:r>
          </w:p>
        </w:tc>
        <w:tc>
          <w:tcPr>
            <w:tcW w:w="1260" w:type="dxa"/>
          </w:tcPr>
          <w:p w14:paraId="1A86EBA4" w14:textId="77777777" w:rsidR="00B06D56" w:rsidRDefault="005A6FDF" w:rsidP="00FE3BBC">
            <w:pPr>
              <w:jc w:val="right"/>
              <w:rPr>
                <w:szCs w:val="24"/>
              </w:rPr>
            </w:pPr>
            <w:r>
              <w:rPr>
                <w:szCs w:val="24"/>
              </w:rPr>
              <w:t>0</w:t>
            </w:r>
          </w:p>
        </w:tc>
        <w:tc>
          <w:tcPr>
            <w:tcW w:w="2088" w:type="dxa"/>
          </w:tcPr>
          <w:p w14:paraId="1A86EBA5" w14:textId="77777777" w:rsidR="00B06D56" w:rsidRDefault="002D180E" w:rsidP="00FE3BBC">
            <w:pPr>
              <w:jc w:val="right"/>
              <w:rPr>
                <w:szCs w:val="24"/>
              </w:rPr>
            </w:pPr>
            <w:r>
              <w:rPr>
                <w:szCs w:val="24"/>
              </w:rPr>
              <w:t>35,721</w:t>
            </w:r>
          </w:p>
        </w:tc>
      </w:tr>
      <w:tr w:rsidR="00B06D56" w:rsidRPr="0019416B" w14:paraId="1A86EBAB" w14:textId="77777777" w:rsidTr="00FE3BBC">
        <w:tc>
          <w:tcPr>
            <w:tcW w:w="4968" w:type="dxa"/>
          </w:tcPr>
          <w:p w14:paraId="1A86EBA7" w14:textId="77777777" w:rsidR="00B06D56" w:rsidRPr="0019416B" w:rsidRDefault="00B06D56" w:rsidP="00FE3BBC">
            <w:pPr>
              <w:pStyle w:val="Title"/>
              <w:ind w:left="0"/>
              <w:jc w:val="left"/>
              <w:rPr>
                <w:b w:val="0"/>
                <w:bCs/>
                <w:i w:val="0"/>
              </w:rPr>
            </w:pPr>
            <w:r w:rsidRPr="0019416B">
              <w:rPr>
                <w:b w:val="0"/>
                <w:bCs/>
                <w:i w:val="0"/>
              </w:rPr>
              <w:t>2014 Current Services</w:t>
            </w:r>
          </w:p>
        </w:tc>
        <w:tc>
          <w:tcPr>
            <w:tcW w:w="1260" w:type="dxa"/>
          </w:tcPr>
          <w:p w14:paraId="1A86EBA8" w14:textId="77777777" w:rsidR="00B06D56" w:rsidRDefault="005A6FDF" w:rsidP="00FE3BBC">
            <w:pPr>
              <w:jc w:val="right"/>
              <w:rPr>
                <w:szCs w:val="24"/>
              </w:rPr>
            </w:pPr>
            <w:r>
              <w:rPr>
                <w:szCs w:val="24"/>
              </w:rPr>
              <w:t>413</w:t>
            </w:r>
          </w:p>
        </w:tc>
        <w:tc>
          <w:tcPr>
            <w:tcW w:w="1260" w:type="dxa"/>
          </w:tcPr>
          <w:p w14:paraId="1A86EBA9" w14:textId="77777777" w:rsidR="00B06D56" w:rsidRDefault="005A6FDF" w:rsidP="00FE3BBC">
            <w:pPr>
              <w:jc w:val="right"/>
              <w:rPr>
                <w:szCs w:val="24"/>
              </w:rPr>
            </w:pPr>
            <w:r>
              <w:rPr>
                <w:szCs w:val="24"/>
              </w:rPr>
              <w:t>255</w:t>
            </w:r>
          </w:p>
        </w:tc>
        <w:tc>
          <w:tcPr>
            <w:tcW w:w="2088" w:type="dxa"/>
          </w:tcPr>
          <w:p w14:paraId="1A86EBAA" w14:textId="77777777" w:rsidR="00B06D56" w:rsidRDefault="005A6FDF" w:rsidP="00FE3BBC">
            <w:pPr>
              <w:jc w:val="right"/>
              <w:rPr>
                <w:szCs w:val="24"/>
              </w:rPr>
            </w:pPr>
            <w:r>
              <w:rPr>
                <w:szCs w:val="24"/>
              </w:rPr>
              <w:t>1,082,300</w:t>
            </w:r>
          </w:p>
        </w:tc>
      </w:tr>
      <w:tr w:rsidR="00B06D56" w:rsidRPr="0019416B" w14:paraId="1A86EBB0" w14:textId="77777777" w:rsidTr="00FE3BBC">
        <w:tc>
          <w:tcPr>
            <w:tcW w:w="4968" w:type="dxa"/>
            <w:tcBorders>
              <w:bottom w:val="single" w:sz="4" w:space="0" w:color="auto"/>
            </w:tcBorders>
          </w:tcPr>
          <w:p w14:paraId="1A86EBAC" w14:textId="77777777" w:rsidR="00B06D56" w:rsidRPr="0019416B" w:rsidRDefault="00B06D56" w:rsidP="00FE3BBC">
            <w:pPr>
              <w:pStyle w:val="Title"/>
              <w:ind w:left="0"/>
              <w:jc w:val="left"/>
              <w:rPr>
                <w:b w:val="0"/>
                <w:bCs/>
                <w:i w:val="0"/>
              </w:rPr>
            </w:pPr>
            <w:r w:rsidRPr="0019416B">
              <w:rPr>
                <w:b w:val="0"/>
                <w:bCs/>
                <w:i w:val="0"/>
              </w:rPr>
              <w:t>2014 Program Increases</w:t>
            </w:r>
          </w:p>
        </w:tc>
        <w:tc>
          <w:tcPr>
            <w:tcW w:w="1260" w:type="dxa"/>
            <w:tcBorders>
              <w:bottom w:val="single" w:sz="4" w:space="0" w:color="auto"/>
            </w:tcBorders>
          </w:tcPr>
          <w:p w14:paraId="1A86EBAD" w14:textId="77777777" w:rsidR="00B06D56" w:rsidRDefault="005A6FDF" w:rsidP="00FE3BBC">
            <w:pPr>
              <w:jc w:val="right"/>
              <w:rPr>
                <w:szCs w:val="24"/>
              </w:rPr>
            </w:pPr>
            <w:r>
              <w:rPr>
                <w:szCs w:val="24"/>
              </w:rPr>
              <w:t>4</w:t>
            </w:r>
          </w:p>
        </w:tc>
        <w:tc>
          <w:tcPr>
            <w:tcW w:w="1260" w:type="dxa"/>
            <w:tcBorders>
              <w:bottom w:val="single" w:sz="4" w:space="0" w:color="auto"/>
            </w:tcBorders>
          </w:tcPr>
          <w:p w14:paraId="1A86EBAE" w14:textId="77777777" w:rsidR="00B06D56" w:rsidRDefault="005A6FDF" w:rsidP="00FE3BBC">
            <w:pPr>
              <w:jc w:val="right"/>
              <w:rPr>
                <w:szCs w:val="24"/>
              </w:rPr>
            </w:pPr>
            <w:r>
              <w:rPr>
                <w:szCs w:val="24"/>
              </w:rPr>
              <w:t>2</w:t>
            </w:r>
          </w:p>
        </w:tc>
        <w:tc>
          <w:tcPr>
            <w:tcW w:w="2088" w:type="dxa"/>
            <w:tcBorders>
              <w:bottom w:val="single" w:sz="4" w:space="0" w:color="auto"/>
            </w:tcBorders>
          </w:tcPr>
          <w:p w14:paraId="1A86EBAF" w14:textId="77777777" w:rsidR="00B06D56" w:rsidRDefault="005A6FDF" w:rsidP="00FE3BBC">
            <w:pPr>
              <w:jc w:val="right"/>
              <w:rPr>
                <w:szCs w:val="24"/>
              </w:rPr>
            </w:pPr>
            <w:r>
              <w:rPr>
                <w:szCs w:val="24"/>
              </w:rPr>
              <w:t>32,232</w:t>
            </w:r>
          </w:p>
        </w:tc>
      </w:tr>
      <w:tr w:rsidR="00B06D56" w:rsidRPr="0019416B" w14:paraId="1A86EBB5" w14:textId="77777777" w:rsidTr="00FE3BBC">
        <w:tc>
          <w:tcPr>
            <w:tcW w:w="4968" w:type="dxa"/>
            <w:tcBorders>
              <w:bottom w:val="single" w:sz="4" w:space="0" w:color="auto"/>
            </w:tcBorders>
          </w:tcPr>
          <w:p w14:paraId="1A86EBB1" w14:textId="77777777" w:rsidR="00B06D56" w:rsidRPr="0019416B" w:rsidRDefault="00B06D56" w:rsidP="00FE3BBC">
            <w:pPr>
              <w:pStyle w:val="Title"/>
              <w:ind w:left="0"/>
              <w:jc w:val="left"/>
              <w:rPr>
                <w:b w:val="0"/>
                <w:bCs/>
                <w:i w:val="0"/>
              </w:rPr>
            </w:pPr>
            <w:r w:rsidRPr="0019416B">
              <w:rPr>
                <w:b w:val="0"/>
                <w:bCs/>
                <w:i w:val="0"/>
              </w:rPr>
              <w:t>2014 Program Offsets</w:t>
            </w:r>
          </w:p>
        </w:tc>
        <w:tc>
          <w:tcPr>
            <w:tcW w:w="1260" w:type="dxa"/>
            <w:tcBorders>
              <w:bottom w:val="single" w:sz="4" w:space="0" w:color="auto"/>
            </w:tcBorders>
          </w:tcPr>
          <w:p w14:paraId="1A86EBB2" w14:textId="77777777" w:rsidR="00B06D56" w:rsidRDefault="005A6FDF" w:rsidP="00FE3BBC">
            <w:pPr>
              <w:jc w:val="right"/>
              <w:rPr>
                <w:szCs w:val="24"/>
              </w:rPr>
            </w:pPr>
            <w:r>
              <w:rPr>
                <w:szCs w:val="24"/>
              </w:rPr>
              <w:t>0</w:t>
            </w:r>
          </w:p>
        </w:tc>
        <w:tc>
          <w:tcPr>
            <w:tcW w:w="1260" w:type="dxa"/>
            <w:tcBorders>
              <w:bottom w:val="single" w:sz="4" w:space="0" w:color="auto"/>
            </w:tcBorders>
          </w:tcPr>
          <w:p w14:paraId="1A86EBB3" w14:textId="77777777" w:rsidR="00B06D56" w:rsidRDefault="005A6FDF" w:rsidP="00FE3BBC">
            <w:pPr>
              <w:jc w:val="right"/>
              <w:rPr>
                <w:szCs w:val="24"/>
              </w:rPr>
            </w:pPr>
            <w:r>
              <w:rPr>
                <w:szCs w:val="24"/>
              </w:rPr>
              <w:t>0</w:t>
            </w:r>
          </w:p>
        </w:tc>
        <w:tc>
          <w:tcPr>
            <w:tcW w:w="2088" w:type="dxa"/>
            <w:tcBorders>
              <w:bottom w:val="single" w:sz="4" w:space="0" w:color="auto"/>
            </w:tcBorders>
          </w:tcPr>
          <w:p w14:paraId="1A86EBB4" w14:textId="77777777" w:rsidR="00B06D56" w:rsidRDefault="005A6FDF" w:rsidP="00FE3BBC">
            <w:pPr>
              <w:jc w:val="right"/>
              <w:rPr>
                <w:szCs w:val="24"/>
              </w:rPr>
            </w:pPr>
            <w:r>
              <w:rPr>
                <w:szCs w:val="24"/>
              </w:rPr>
              <w:t>0</w:t>
            </w:r>
          </w:p>
        </w:tc>
      </w:tr>
      <w:tr w:rsidR="00B06D56" w:rsidRPr="0019416B" w14:paraId="1A86EBBA" w14:textId="77777777" w:rsidTr="00FE3BBC">
        <w:tc>
          <w:tcPr>
            <w:tcW w:w="4968" w:type="dxa"/>
            <w:tcBorders>
              <w:bottom w:val="single" w:sz="4" w:space="0" w:color="auto"/>
            </w:tcBorders>
          </w:tcPr>
          <w:p w14:paraId="1A86EBB6" w14:textId="77777777" w:rsidR="00B06D56" w:rsidRPr="0019416B" w:rsidRDefault="00B06D56" w:rsidP="00FE3BBC">
            <w:pPr>
              <w:pStyle w:val="Title"/>
              <w:ind w:left="0"/>
              <w:jc w:val="left"/>
              <w:rPr>
                <w:b w:val="0"/>
                <w:bCs/>
                <w:i w:val="0"/>
              </w:rPr>
            </w:pPr>
            <w:r w:rsidRPr="0019416B">
              <w:rPr>
                <w:b w:val="0"/>
                <w:bCs/>
                <w:i w:val="0"/>
              </w:rPr>
              <w:t>2014 Request</w:t>
            </w:r>
          </w:p>
        </w:tc>
        <w:tc>
          <w:tcPr>
            <w:tcW w:w="1260" w:type="dxa"/>
            <w:tcBorders>
              <w:bottom w:val="single" w:sz="4" w:space="0" w:color="auto"/>
            </w:tcBorders>
          </w:tcPr>
          <w:p w14:paraId="1A86EBB7" w14:textId="77777777" w:rsidR="00B06D56" w:rsidRDefault="005A6FDF" w:rsidP="00FE3BBC">
            <w:pPr>
              <w:jc w:val="right"/>
              <w:rPr>
                <w:szCs w:val="24"/>
              </w:rPr>
            </w:pPr>
            <w:r>
              <w:rPr>
                <w:szCs w:val="24"/>
              </w:rPr>
              <w:t>417</w:t>
            </w:r>
          </w:p>
        </w:tc>
        <w:tc>
          <w:tcPr>
            <w:tcW w:w="1260" w:type="dxa"/>
            <w:tcBorders>
              <w:bottom w:val="single" w:sz="4" w:space="0" w:color="auto"/>
            </w:tcBorders>
          </w:tcPr>
          <w:p w14:paraId="1A86EBB8" w14:textId="77777777" w:rsidR="00B06D56" w:rsidRDefault="005A6FDF" w:rsidP="00FE3BBC">
            <w:pPr>
              <w:jc w:val="right"/>
              <w:rPr>
                <w:szCs w:val="24"/>
              </w:rPr>
            </w:pPr>
            <w:r>
              <w:rPr>
                <w:szCs w:val="24"/>
              </w:rPr>
              <w:t>257</w:t>
            </w:r>
          </w:p>
        </w:tc>
        <w:tc>
          <w:tcPr>
            <w:tcW w:w="2088" w:type="dxa"/>
            <w:tcBorders>
              <w:bottom w:val="single" w:sz="4" w:space="0" w:color="auto"/>
            </w:tcBorders>
          </w:tcPr>
          <w:p w14:paraId="1A86EBB9" w14:textId="77777777" w:rsidR="00B06D56" w:rsidRDefault="005A6FDF" w:rsidP="00FE3BBC">
            <w:pPr>
              <w:jc w:val="right"/>
              <w:rPr>
                <w:szCs w:val="24"/>
              </w:rPr>
            </w:pPr>
            <w:r>
              <w:rPr>
                <w:szCs w:val="24"/>
              </w:rPr>
              <w:t>1,114,532</w:t>
            </w:r>
          </w:p>
        </w:tc>
      </w:tr>
      <w:tr w:rsidR="00B06D56" w:rsidRPr="0019416B" w14:paraId="1A86EBBF" w14:textId="77777777" w:rsidTr="00FE3BBC">
        <w:tc>
          <w:tcPr>
            <w:tcW w:w="4968" w:type="dxa"/>
            <w:shd w:val="clear" w:color="auto" w:fill="E6E6E6"/>
          </w:tcPr>
          <w:p w14:paraId="1A86EBBB" w14:textId="77777777" w:rsidR="00B06D56" w:rsidRPr="0019416B" w:rsidRDefault="00B06D56" w:rsidP="00FE3BBC">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tcPr>
          <w:p w14:paraId="1A86EBBC" w14:textId="77777777" w:rsidR="00B06D56" w:rsidRDefault="005A6FDF" w:rsidP="00FE3BBC">
            <w:pPr>
              <w:jc w:val="right"/>
              <w:rPr>
                <w:szCs w:val="24"/>
              </w:rPr>
            </w:pPr>
            <w:r>
              <w:rPr>
                <w:szCs w:val="24"/>
              </w:rPr>
              <w:t>4</w:t>
            </w:r>
          </w:p>
        </w:tc>
        <w:tc>
          <w:tcPr>
            <w:tcW w:w="1260" w:type="dxa"/>
            <w:shd w:val="clear" w:color="auto" w:fill="E6E6E6"/>
          </w:tcPr>
          <w:p w14:paraId="1A86EBBD" w14:textId="77777777" w:rsidR="00B06D56" w:rsidRDefault="005A6FDF" w:rsidP="00FE3BBC">
            <w:pPr>
              <w:jc w:val="right"/>
              <w:rPr>
                <w:szCs w:val="24"/>
              </w:rPr>
            </w:pPr>
            <w:r>
              <w:rPr>
                <w:szCs w:val="24"/>
              </w:rPr>
              <w:t>2</w:t>
            </w:r>
          </w:p>
        </w:tc>
        <w:tc>
          <w:tcPr>
            <w:tcW w:w="2088" w:type="dxa"/>
            <w:shd w:val="clear" w:color="auto" w:fill="E6E6E6"/>
          </w:tcPr>
          <w:p w14:paraId="1A86EBBE" w14:textId="77777777" w:rsidR="00B06D56" w:rsidRDefault="005A6FDF" w:rsidP="00FE3BBC">
            <w:pPr>
              <w:jc w:val="right"/>
              <w:rPr>
                <w:szCs w:val="24"/>
              </w:rPr>
            </w:pPr>
            <w:r>
              <w:rPr>
                <w:szCs w:val="24"/>
              </w:rPr>
              <w:t>74,319</w:t>
            </w:r>
          </w:p>
        </w:tc>
      </w:tr>
    </w:tbl>
    <w:p w14:paraId="1A86EBC0" w14:textId="77777777" w:rsidR="00B06D56" w:rsidRDefault="00B06D56"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14:paraId="1A86EBC1" w14:textId="77777777" w:rsidR="00CC1B3A" w:rsidRPr="00AC652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Pr>
          <w:b/>
          <w:szCs w:val="24"/>
        </w:rPr>
        <w:t>1.  PROGRAM DESCRIPTION</w:t>
      </w:r>
      <w:r>
        <w:rPr>
          <w:szCs w:val="24"/>
        </w:rPr>
        <w:t xml:space="preserve">:  </w:t>
      </w:r>
      <w:r>
        <w:rPr>
          <w:b/>
          <w:szCs w:val="24"/>
        </w:rPr>
        <w:t>Contract Confinement</w:t>
      </w:r>
    </w:p>
    <w:p w14:paraId="1A86EBC2"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3" w14:textId="5A4263EC"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This budget activity covers costs associated with BOP inmates in contract care, costs associated with management</w:t>
      </w:r>
      <w:r w:rsidR="002F290E">
        <w:rPr>
          <w:szCs w:val="24"/>
        </w:rPr>
        <w:t>,</w:t>
      </w:r>
      <w:r>
        <w:rPr>
          <w:szCs w:val="24"/>
        </w:rPr>
        <w:t xml:space="preserve"> and oversight of contract confinement functions (and for the National Institute of Corrections).  Currently 1</w:t>
      </w:r>
      <w:r w:rsidR="002050B3">
        <w:rPr>
          <w:szCs w:val="24"/>
        </w:rPr>
        <w:t>9</w:t>
      </w:r>
      <w:r>
        <w:rPr>
          <w:szCs w:val="24"/>
        </w:rPr>
        <w:t xml:space="preserve"> percent of the BOP inmate population is housed outside of BOP facilities in alternative confinement.  This includes private prisons, Residential Reentry Centers </w:t>
      </w:r>
      <w:r w:rsidR="002050B3">
        <w:rPr>
          <w:szCs w:val="24"/>
        </w:rPr>
        <w:t>(</w:t>
      </w:r>
      <w:r>
        <w:rPr>
          <w:szCs w:val="24"/>
        </w:rPr>
        <w:t>RRCs or halfway houses), state and local facilities, and home detention.  In March 2006, the Executive Staff approved changing the Community Corrections Centers name to Residential Reentry Centers.  This name change provides a clearer description of the services and programs being offered, associates the BOP’s community-based programs with other reentry initiatives being implemented around the country, and clearly differentiates community-based programs from correctional facilities.</w:t>
      </w:r>
    </w:p>
    <w:p w14:paraId="1A86EBC4"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5" w14:textId="3753686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Community corrections staff throughout the nation utilize and oversee contract community-based confinement, provide case management services for inmates in contract facilities, and perform liaison activities with the U.S. Marshals Service (USMS), U.S. Probation Office, U.S. Parole Commission</w:t>
      </w:r>
      <w:r w:rsidR="002050B3">
        <w:rPr>
          <w:szCs w:val="24"/>
        </w:rPr>
        <w:t xml:space="preserve"> (USPC)</w:t>
      </w:r>
      <w:r>
        <w:rPr>
          <w:szCs w:val="24"/>
        </w:rPr>
        <w:t>, Federal Courts, other federal agencies, state and local government agencies.</w:t>
      </w:r>
    </w:p>
    <w:p w14:paraId="1A86EBC6"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7"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Since January 1982, the number of inmates managed in contract RRCs has increased from a daily population of 1,425 to a daily population of over 11,</w:t>
      </w:r>
      <w:r w:rsidR="00706460">
        <w:rPr>
          <w:szCs w:val="24"/>
        </w:rPr>
        <w:t>700</w:t>
      </w:r>
      <w:r>
        <w:rPr>
          <w:szCs w:val="24"/>
        </w:rPr>
        <w:t xml:space="preserve"> by the end of </w:t>
      </w:r>
      <w:r w:rsidR="00706460">
        <w:rPr>
          <w:szCs w:val="24"/>
        </w:rPr>
        <w:t>December</w:t>
      </w:r>
      <w:r>
        <w:rPr>
          <w:szCs w:val="24"/>
        </w:rPr>
        <w:t xml:space="preserve"> 201</w:t>
      </w:r>
      <w:r w:rsidR="009339AF">
        <w:rPr>
          <w:szCs w:val="24"/>
        </w:rPr>
        <w:t>2</w:t>
      </w:r>
      <w:r>
        <w:rPr>
          <w:szCs w:val="24"/>
        </w:rPr>
        <w:t xml:space="preserve">.  </w:t>
      </w:r>
      <w:r w:rsidRPr="00E22609">
        <w:rPr>
          <w:szCs w:val="24"/>
        </w:rPr>
        <w:t>Appr</w:t>
      </w:r>
      <w:r>
        <w:rPr>
          <w:szCs w:val="24"/>
        </w:rPr>
        <w:t>oximately 2</w:t>
      </w:r>
      <w:r w:rsidR="00B96D2F">
        <w:rPr>
          <w:szCs w:val="24"/>
        </w:rPr>
        <w:t>6</w:t>
      </w:r>
      <w:r w:rsidR="00F42831">
        <w:rPr>
          <w:szCs w:val="24"/>
        </w:rPr>
        <w:t>0</w:t>
      </w:r>
      <w:r w:rsidRPr="00E22609">
        <w:rPr>
          <w:szCs w:val="24"/>
        </w:rPr>
        <w:t xml:space="preserve"> RRCs</w:t>
      </w:r>
      <w:r>
        <w:rPr>
          <w:szCs w:val="24"/>
        </w:rPr>
        <w:t xml:space="preserve"> throughout the nation provide services to federal offenders, all of whom are preparing for their release to the community.  These inmates are transferred from federal institutions to RRCs near the end of their sentence for transitional programming.  Life skills, gainful employment, the reestablishment of family ties, and drug treatment are major aspects of transitional programs.  Home detention is the last phase of incarceration for offenders who have demonstrated personal responsibility and positive programming while in BOP custody.  Strict accountability procedures are required for inmates on home detention to continue the sanction of the sentence.</w:t>
      </w:r>
    </w:p>
    <w:p w14:paraId="1A86EBC8"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9" w14:textId="77DBA990"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 xml:space="preserve">Since the </w:t>
      </w:r>
      <w:r w:rsidR="00233534">
        <w:rPr>
          <w:szCs w:val="24"/>
        </w:rPr>
        <w:t>mid-1980s</w:t>
      </w:r>
      <w:r>
        <w:rPr>
          <w:szCs w:val="24"/>
        </w:rPr>
        <w:t xml:space="preserve">, the BOP has contracted for the confinement of sentenced offenders in secure facilities. This gives the BOP the needed flexibility to manage a rapidly growing inmate population and to help control crowding.  Growth is particularly significant among the BOP’s low security level populations.  The BOP has found that contract confinement is particularly suited to low and minimum security offenders.  The majority of inmates in BOP contract facilities are low security, </w:t>
      </w:r>
      <w:r>
        <w:rPr>
          <w:szCs w:val="24"/>
        </w:rPr>
        <w:lastRenderedPageBreak/>
        <w:t>short-term, sentenced criminal aliens.  The BOP has committed to contracting out these inmates, and continues to increase its use of secure contract facilities as a means of handling inmate crowding.</w:t>
      </w:r>
    </w:p>
    <w:p w14:paraId="1A86EBCA"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B" w14:textId="73FBB10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As the number of contract beds increases, the BOP remains vigilant and continues to monitor, evaluate</w:t>
      </w:r>
      <w:r w:rsidR="004651B9">
        <w:rPr>
          <w:szCs w:val="24"/>
        </w:rPr>
        <w:t>,</w:t>
      </w:r>
      <w:r>
        <w:rPr>
          <w:szCs w:val="24"/>
        </w:rPr>
        <w:t xml:space="preserve"> and make appropriate changes to the management and oversight of contracts.  The oversight and administration of these facilities are centralized, which ensures consistent, cost effective contract administration procedures across various regions and for different types of contracts.</w:t>
      </w:r>
    </w:p>
    <w:p w14:paraId="1A86EBCC"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D"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 xml:space="preserve">Through the Privatization Management Branch (PMB), the BOP oversees the operation of secure contract facilities.  Contracts are with private companies for facility operations.  Staff from the PMB ensure that contractors adhere to established performance standards and facilitate communications between contract facilities and the BOP.  The BOP is the largest user of secure contract confinement among all correctional jurisdictions in the country, with </w:t>
      </w:r>
      <w:r w:rsidR="00706460">
        <w:rPr>
          <w:szCs w:val="24"/>
        </w:rPr>
        <w:t xml:space="preserve">approximately </w:t>
      </w:r>
      <w:r>
        <w:rPr>
          <w:szCs w:val="24"/>
        </w:rPr>
        <w:t>2</w:t>
      </w:r>
      <w:r w:rsidR="00706460">
        <w:rPr>
          <w:szCs w:val="24"/>
        </w:rPr>
        <w:t>9</w:t>
      </w:r>
      <w:r>
        <w:rPr>
          <w:szCs w:val="24"/>
        </w:rPr>
        <w:t>,000 inmates in 1</w:t>
      </w:r>
      <w:r w:rsidR="00A84F1C">
        <w:rPr>
          <w:szCs w:val="24"/>
        </w:rPr>
        <w:t>5</w:t>
      </w:r>
      <w:r>
        <w:rPr>
          <w:szCs w:val="24"/>
        </w:rPr>
        <w:t xml:space="preserve"> privately managed secure facilities.  Additionally, </w:t>
      </w:r>
      <w:r w:rsidR="009339AF">
        <w:rPr>
          <w:szCs w:val="24"/>
        </w:rPr>
        <w:t xml:space="preserve">nearly </w:t>
      </w:r>
      <w:r>
        <w:rPr>
          <w:szCs w:val="24"/>
        </w:rPr>
        <w:t>1</w:t>
      </w:r>
      <w:r w:rsidR="007C5F0C">
        <w:rPr>
          <w:szCs w:val="24"/>
        </w:rPr>
        <w:t>2</w:t>
      </w:r>
      <w:r>
        <w:rPr>
          <w:szCs w:val="24"/>
        </w:rPr>
        <w:t>,000 inmates are in RRCs, home detention, short-term detention, juvenile facilities, or long-term boarders that are also privately operated.</w:t>
      </w:r>
    </w:p>
    <w:p w14:paraId="1A86EBCE"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CF"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Several categories of federal offenders (including inmates who are under probation or supervised release but need more intensive services and/or programs than can be provided under probation) are confined in smaller numbers in state, local, and private facil</w:t>
      </w:r>
      <w:r w:rsidR="00B82B6F">
        <w:rPr>
          <w:szCs w:val="24"/>
        </w:rPr>
        <w:t xml:space="preserve">ities.  There are approximately </w:t>
      </w:r>
      <w:r>
        <w:rPr>
          <w:szCs w:val="24"/>
        </w:rPr>
        <w:t>1</w:t>
      </w:r>
      <w:r w:rsidR="007C5F0C">
        <w:rPr>
          <w:szCs w:val="24"/>
        </w:rPr>
        <w:t>11</w:t>
      </w:r>
      <w:r w:rsidR="008720FC">
        <w:rPr>
          <w:szCs w:val="24"/>
        </w:rPr>
        <w:t> </w:t>
      </w:r>
      <w:r>
        <w:rPr>
          <w:szCs w:val="24"/>
        </w:rPr>
        <w:t>juveniles who must be separated from adult offenders and are placed as close to their respective residence as possible in state, local, and privately run community-based and secure facilities.  Adult offenders whose lives might be endangered in federal facilities (protection cases) are placed in state correctional facilities.  Offenders whose short sentences preclude transfer to a federal facility are placed in local jails to serve their sentences.</w:t>
      </w:r>
    </w:p>
    <w:p w14:paraId="1A86EBD0"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D1"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Mariel Cuban detainee placements into the BOP have been affected by the Clark v Martinez Supreme Court decision.  The decision ruled that indefinite detention was not permissible if a criminal alien could not be returned to their country of citizenship.  Consequently, the Department of Homeland Security, Immigration and Customs Enforcement (ICE), released nearly all of the Mariel Cuban detainees, including those remaining in BOP custody</w:t>
      </w:r>
      <w:r w:rsidRPr="00956582">
        <w:rPr>
          <w:szCs w:val="24"/>
        </w:rPr>
        <w:t xml:space="preserve">.  As of </w:t>
      </w:r>
      <w:r w:rsidR="009924AC">
        <w:rPr>
          <w:szCs w:val="24"/>
        </w:rPr>
        <w:t>February</w:t>
      </w:r>
      <w:r w:rsidRPr="00956582">
        <w:rPr>
          <w:szCs w:val="24"/>
        </w:rPr>
        <w:t xml:space="preserve"> 201</w:t>
      </w:r>
      <w:r w:rsidR="009924AC">
        <w:rPr>
          <w:szCs w:val="24"/>
        </w:rPr>
        <w:t>3</w:t>
      </w:r>
      <w:r>
        <w:rPr>
          <w:szCs w:val="24"/>
        </w:rPr>
        <w:t>, BOP has 2 Mariel Cuban detainees in its custody.  They have mental health and medical needs that are inhibiting their release into the community.</w:t>
      </w:r>
    </w:p>
    <w:p w14:paraId="1A86EBD2"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p w14:paraId="1A86EBD3"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Approximately 2</w:t>
      </w:r>
      <w:r w:rsidR="007641EE">
        <w:rPr>
          <w:szCs w:val="24"/>
        </w:rPr>
        <w:t>7</w:t>
      </w:r>
      <w:r>
        <w:rPr>
          <w:szCs w:val="24"/>
        </w:rPr>
        <w:t xml:space="preserve"> percent of the BOP inmate population are non-U.S. citizens.  The BOP, ICE, and the Executive Office for Immigration Review (EOIR) work together to facilitate the Enhanced Institution Removal Programs (IRPs), first implemented in 1997.  </w:t>
      </w:r>
      <w:r w:rsidR="007641EE">
        <w:rPr>
          <w:szCs w:val="24"/>
        </w:rPr>
        <w:t>Eighteen</w:t>
      </w:r>
      <w:r>
        <w:rPr>
          <w:szCs w:val="24"/>
        </w:rPr>
        <w:t xml:space="preserve"> institutions and contract facilities provide either TeleVideo capabilities or courtroom and office space for ICE and EOIR staff to process and complete deportation decisions.  The expansion of TeleVideo is progressing within the privatized contract facilities.  The goal of the IRP is to complete removal proceedings for non-U.S. citizen inmates while serving their sentence, thus allowing ICE to remove them from the U.S. immediately upon release from BOP custody.  As a result, ICE can minimize the number of non-U.S. citizen inmates detained after expiration of their sentence, and the BOP can manage its inmate population more efficiently by anticipating the needs of inmates who have a current order of deportation.</w:t>
      </w:r>
    </w:p>
    <w:p w14:paraId="1A86EBD4"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D5"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Following are Central Office functions for: Community Corrections and Detention Services Branch; Privatization Management Branch; and the National Institute of Corrections.</w:t>
      </w:r>
    </w:p>
    <w:p w14:paraId="1A86EBD6"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D7"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The Community Corrections and Detention Services Branch (CCD</w:t>
      </w:r>
      <w:r>
        <w:rPr>
          <w:szCs w:val="24"/>
        </w:rPr>
        <w:t xml:space="preserve">) is responsible for the general program and policy development for the BOP’s network of approximately 250 </w:t>
      </w:r>
      <w:r w:rsidRPr="00E22609">
        <w:rPr>
          <w:szCs w:val="24"/>
        </w:rPr>
        <w:t>contract</w:t>
      </w:r>
      <w:r>
        <w:rPr>
          <w:szCs w:val="24"/>
        </w:rPr>
        <w:t xml:space="preserve"> residential reentry centers.  CCD also works with community corrections contracting (CCC) to offer technical assistance in the acquisition process for RRC services.  CCD provides technical assistance to the BOP’s 22 community corrections offices in the areas of contract oversight, case management, inmate systems management, and financial management.  Responsibility for the BOP’s network of contract confinement facilities for federal juvenile offenders and short-term detention facilities also rests with the CCD.</w:t>
      </w:r>
    </w:p>
    <w:p w14:paraId="1A86EBD8"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D9"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The CCD is also responsible for liaison duties with BOP staff at all locations as well as other agencies regarding detention issues.  Agencies include the USMS, ICE, EOIR</w:t>
      </w:r>
      <w:r w:rsidR="002050B3">
        <w:rPr>
          <w:szCs w:val="24"/>
        </w:rPr>
        <w:t xml:space="preserve">, </w:t>
      </w:r>
      <w:r w:rsidR="007641EE">
        <w:rPr>
          <w:szCs w:val="24"/>
        </w:rPr>
        <w:t xml:space="preserve">USPC, </w:t>
      </w:r>
      <w:r>
        <w:rPr>
          <w:szCs w:val="24"/>
        </w:rPr>
        <w:t>Administrative Office of the U.S. Courts (AOUSC), other DOJ components, the District of Columbia’s (DC) Superior Court and the Court Services and Offender Supervision Agency (CSOSA).  CCD staff work closely with the USMS on issues pertaining to housing USMS prisoners; with ICE on programs impacting</w:t>
      </w:r>
      <w:r w:rsidRPr="00E22609">
        <w:rPr>
          <w:szCs w:val="24"/>
        </w:rPr>
        <w:t xml:space="preserve"> criminal alien </w:t>
      </w:r>
      <w:r>
        <w:rPr>
          <w:szCs w:val="24"/>
        </w:rPr>
        <w:t xml:space="preserve">inmates and </w:t>
      </w:r>
      <w:r w:rsidRPr="00E22609">
        <w:rPr>
          <w:szCs w:val="24"/>
        </w:rPr>
        <w:t>detainees, and</w:t>
      </w:r>
      <w:r>
        <w:rPr>
          <w:szCs w:val="24"/>
        </w:rPr>
        <w:t xml:space="preserve"> efforts to maximize the IRP; and cour</w:t>
      </w:r>
      <w:r w:rsidR="007641EE">
        <w:rPr>
          <w:szCs w:val="24"/>
        </w:rPr>
        <w:t>t related issues with the AOUSC</w:t>
      </w:r>
      <w:r>
        <w:rPr>
          <w:szCs w:val="24"/>
        </w:rPr>
        <w:t>.  In addition, CCD develops policy for pretrial prisoners and IRP; maintains the Memorandum of Understanding (MOU) with the USMS; and administers the MOU with the DC Department of Corrections regarding DC code violations.</w:t>
      </w:r>
    </w:p>
    <w:p w14:paraId="1A86EBDA"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DB"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Privatization Management Branch </w:t>
      </w:r>
      <w:r>
        <w:rPr>
          <w:szCs w:val="24"/>
        </w:rPr>
        <w:t>is responsible for coordinating the BOP’s efforts in managing a gr</w:t>
      </w:r>
      <w:r w:rsidR="007641EE">
        <w:rPr>
          <w:szCs w:val="24"/>
        </w:rPr>
        <w:t xml:space="preserve">owing population of </w:t>
      </w:r>
      <w:r w:rsidR="007C5F0C">
        <w:rPr>
          <w:szCs w:val="24"/>
        </w:rPr>
        <w:t>nearly</w:t>
      </w:r>
      <w:r w:rsidR="007641EE">
        <w:rPr>
          <w:szCs w:val="24"/>
        </w:rPr>
        <w:t xml:space="preserve"> 2</w:t>
      </w:r>
      <w:r w:rsidR="007C5F0C">
        <w:rPr>
          <w:szCs w:val="24"/>
        </w:rPr>
        <w:t>9</w:t>
      </w:r>
      <w:r>
        <w:rPr>
          <w:szCs w:val="24"/>
        </w:rPr>
        <w:t>,000 inmates located in contractor operated secure correctional facilities.  Staff from this branch oversee the management and operation of facilities, develop new requirements; establish policy and procedures; develop and manage contract budgets; and serve as liaisons between the contractors and the BOP and other members of the federal family.</w:t>
      </w:r>
    </w:p>
    <w:p w14:paraId="1A86EBDC" w14:textId="77777777" w:rsidR="00CC1B3A" w:rsidRDefault="00CC1B3A" w:rsidP="00B57AE9">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A86EBDD"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Cs w:val="24"/>
        </w:rPr>
      </w:pPr>
      <w:r>
        <w:rPr>
          <w:szCs w:val="24"/>
          <w:u w:val="single"/>
        </w:rPr>
        <w:t>National Institute of Corrections (NIC)</w:t>
      </w:r>
    </w:p>
    <w:p w14:paraId="1A86EBDE"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 xml:space="preserve">Also included in this decision unit is the National Institute of Corrections, a federal entity that is authorized </w:t>
      </w:r>
      <w:r w:rsidRPr="00E1396C">
        <w:rPr>
          <w:szCs w:val="24"/>
        </w:rPr>
        <w:t>by statute</w:t>
      </w:r>
      <w:r>
        <w:rPr>
          <w:szCs w:val="24"/>
        </w:rPr>
        <w:t xml:space="preserve"> 18 USC 4351,</w:t>
      </w:r>
      <w:r w:rsidRPr="00E1396C">
        <w:rPr>
          <w:szCs w:val="24"/>
        </w:rPr>
        <w:t xml:space="preserve"> to</w:t>
      </w:r>
      <w:r>
        <w:rPr>
          <w:szCs w:val="24"/>
        </w:rPr>
        <w:t xml:space="preserve"> provide training, technical assistance, and information services to federal, state, and local correctional agencies-including the BOP.  NIC provides technical assistance either by sending a technical resource provider and/or staff to the requesting agency, or an individual or team of individuals from the requesting system visits another agency to gain expertise and experience in the specific area of concern.  In FY 2012, NIC delivered 244 technical assistance training events to federal, state, and local justice agencies.</w:t>
      </w:r>
    </w:p>
    <w:p w14:paraId="1A86EBDF"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E0"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The NIC is also responsible for the National Corrections Academy (NCA), which serves as the training division that provides training and related services for federal, state, and local correctional practitioners.  By developing and delivering training to prisons, jails and community corrections practitioners, the Academy enhances interaction among correctional agencies, other components of the criminal justice system, public policymakers, and public and private stakeholder organizations, thus improving correctional programming throughout the country</w:t>
      </w:r>
      <w:r w:rsidRPr="00E22609">
        <w:rPr>
          <w:szCs w:val="24"/>
        </w:rPr>
        <w:t>.  In FY 20</w:t>
      </w:r>
      <w:r>
        <w:rPr>
          <w:szCs w:val="24"/>
        </w:rPr>
        <w:t>12</w:t>
      </w:r>
      <w:r w:rsidRPr="00E22609">
        <w:rPr>
          <w:szCs w:val="24"/>
        </w:rPr>
        <w:t>, the NIC</w:t>
      </w:r>
      <w:r>
        <w:rPr>
          <w:szCs w:val="24"/>
        </w:rPr>
        <w:t>:</w:t>
      </w:r>
    </w:p>
    <w:p w14:paraId="1A86EBE1" w14:textId="77777777" w:rsidR="00A01E95" w:rsidRPr="00301BE0"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E2" w14:textId="77777777" w:rsidR="00A01E95" w:rsidRDefault="00A01E95" w:rsidP="00A01E95">
      <w:pPr>
        <w:pStyle w:val="ListParagraph"/>
        <w:numPr>
          <w:ilvl w:val="0"/>
          <w:numId w:val="9"/>
        </w:num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B778CA">
        <w:rPr>
          <w:szCs w:val="24"/>
        </w:rPr>
        <w:t xml:space="preserve">provided </w:t>
      </w:r>
      <w:r>
        <w:rPr>
          <w:szCs w:val="24"/>
        </w:rPr>
        <w:t xml:space="preserve">distance, traditional classroom and virtual instructor-led </w:t>
      </w:r>
      <w:r w:rsidRPr="00B778CA">
        <w:rPr>
          <w:szCs w:val="24"/>
        </w:rPr>
        <w:t xml:space="preserve">training to more than </w:t>
      </w:r>
      <w:r>
        <w:rPr>
          <w:szCs w:val="24"/>
        </w:rPr>
        <w:t>15</w:t>
      </w:r>
      <w:r w:rsidRPr="00B778CA">
        <w:rPr>
          <w:szCs w:val="24"/>
        </w:rPr>
        <w:t>,000 corrections professionals</w:t>
      </w:r>
      <w:r>
        <w:rPr>
          <w:szCs w:val="24"/>
        </w:rPr>
        <w:t>:</w:t>
      </w:r>
    </w:p>
    <w:p w14:paraId="1A86EBE3" w14:textId="77777777" w:rsidR="00A01E95" w:rsidRPr="00735003" w:rsidRDefault="00A01E95" w:rsidP="00A01E95">
      <w:pPr>
        <w:pStyle w:val="ListParagraph"/>
        <w:numPr>
          <w:ilvl w:val="0"/>
          <w:numId w:val="9"/>
        </w:num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735003">
        <w:rPr>
          <w:szCs w:val="24"/>
        </w:rPr>
        <w:t>held four satellite broadcasts and satellite training programs, with over 14</w:t>
      </w:r>
      <w:r>
        <w:rPr>
          <w:szCs w:val="24"/>
        </w:rPr>
        <w:t>,50</w:t>
      </w:r>
      <w:r w:rsidRPr="00735003">
        <w:rPr>
          <w:szCs w:val="24"/>
        </w:rPr>
        <w:t>0 participants nationwide; and</w:t>
      </w:r>
    </w:p>
    <w:p w14:paraId="1A86EBE4" w14:textId="77777777" w:rsidR="00A01E95" w:rsidRPr="00B778CA" w:rsidRDefault="00A01E95" w:rsidP="00A01E95">
      <w:pPr>
        <w:pStyle w:val="ListParagraph"/>
        <w:numPr>
          <w:ilvl w:val="0"/>
          <w:numId w:val="9"/>
        </w:num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had 28,522</w:t>
      </w:r>
      <w:r w:rsidRPr="00B778CA">
        <w:rPr>
          <w:szCs w:val="24"/>
        </w:rPr>
        <w:t xml:space="preserve"> corrections professionals complete e</w:t>
      </w:r>
      <w:r w:rsidRPr="00B778CA">
        <w:rPr>
          <w:szCs w:val="24"/>
        </w:rPr>
        <w:noBreakHyphen/>
        <w:t>Learning courses through the NIC Learning Center</w:t>
      </w:r>
      <w:r>
        <w:rPr>
          <w:szCs w:val="24"/>
        </w:rPr>
        <w:t>, which is a 73 percent increase over FY 2011 and a 171 percent increase over FY 2010</w:t>
      </w:r>
      <w:r w:rsidRPr="00B778CA">
        <w:rPr>
          <w:szCs w:val="24"/>
        </w:rPr>
        <w:t>.</w:t>
      </w:r>
    </w:p>
    <w:p w14:paraId="1A86EBE5"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E6"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 xml:space="preserve">The NIC also provides corrections leaders and staff with information to improve and support their operations.  The NIC Information Center is the dedicated information science and collections arm of the agency.  It manages nearly 21,000 documents, with over 25 percent of those being available online at </w:t>
      </w:r>
      <w:hyperlink r:id="rId44" w:history="1">
        <w:r w:rsidRPr="003E5CE6">
          <w:rPr>
            <w:rStyle w:val="Hyperlink"/>
            <w:szCs w:val="24"/>
          </w:rPr>
          <w:t>www.nicic.gov</w:t>
        </w:r>
      </w:hyperlink>
      <w:r>
        <w:rPr>
          <w:szCs w:val="24"/>
        </w:rPr>
        <w:t>.</w:t>
      </w:r>
    </w:p>
    <w:p w14:paraId="1A86EBE7" w14:textId="77777777" w:rsidR="00A01E95" w:rsidRDefault="00A01E95" w:rsidP="00A01E95">
      <w:pPr>
        <w:tabs>
          <w:tab w:val="left" w:pos="18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BE8" w14:textId="77777777" w:rsidR="00A01E95" w:rsidRDefault="00A01E95" w:rsidP="00A01E95">
      <w:pPr>
        <w:ind w:right="360"/>
      </w:pPr>
      <w:r w:rsidRPr="00E22609">
        <w:rPr>
          <w:szCs w:val="24"/>
        </w:rPr>
        <w:t>Further, the NIC was directed by Congress to conduct studies on subjects such as sexual abuse of inmates</w:t>
      </w:r>
      <w:r>
        <w:rPr>
          <w:szCs w:val="24"/>
        </w:rPr>
        <w:t>, state prison health care, location of alien detention facilities (i.e., Southwest Border), and Prison Rape Prevention under the Prison Rape Elimination Act.  The NIC receives some reimbursement from other agencies for training and technical assistance, and works with the Office of Justice Programs, the Department of Health and Human Services, the National Institute of Justice, the Bureau of Justice Assistance, the Bureau of Justice Statistics and the Office of Juvenile Justice and Delinquency Prevention and other agencies to ensure that federal monies are maximized in state and local corrections settings.</w:t>
      </w:r>
    </w:p>
    <w:p w14:paraId="1A86EBE9" w14:textId="77777777" w:rsidR="00CC1B3A" w:rsidRDefault="00CC1B3A" w:rsidP="00B57AE9">
      <w:pPr>
        <w:ind w:right="360"/>
        <w:rPr>
          <w:lang w:val="en-CA"/>
        </w:rPr>
      </w:pPr>
    </w:p>
    <w:p w14:paraId="1A86EBEA" w14:textId="77777777" w:rsidR="00F053C8" w:rsidRDefault="00F05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Cs w:val="24"/>
        </w:rPr>
        <w:sectPr w:rsidR="00F053C8" w:rsidSect="00B778CA">
          <w:pgSz w:w="12240" w:h="15840" w:code="1"/>
          <w:pgMar w:top="1008" w:right="1080" w:bottom="1008" w:left="1440" w:header="1526" w:footer="634" w:gutter="0"/>
          <w:cols w:space="720"/>
          <w:docGrid w:linePitch="326"/>
        </w:sectPr>
      </w:pPr>
    </w:p>
    <w:p w14:paraId="1A86EBEB" w14:textId="77777777" w:rsidR="00076210" w:rsidRDefault="002E04A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7D1344">
        <w:rPr>
          <w:rFonts w:ascii="Arial" w:hAnsi="Arial" w:cs="Arial"/>
          <w:noProof/>
          <w:sz w:val="16"/>
          <w:szCs w:val="16"/>
        </w:rPr>
        <w:lastRenderedPageBreak/>
        <mc:AlternateContent>
          <mc:Choice Requires="wps">
            <w:drawing>
              <wp:anchor distT="0" distB="0" distL="114300" distR="114300" simplePos="0" relativeHeight="251685888" behindDoc="0" locked="0" layoutInCell="1" allowOverlap="1" wp14:anchorId="1A86F31D" wp14:editId="1A86F31E">
                <wp:simplePos x="0" y="0"/>
                <wp:positionH relativeFrom="column">
                  <wp:posOffset>-438150</wp:posOffset>
                </wp:positionH>
                <wp:positionV relativeFrom="paragraph">
                  <wp:posOffset>-102235</wp:posOffset>
                </wp:positionV>
                <wp:extent cx="259080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7C" w14:textId="77777777" w:rsidR="005A5E10" w:rsidRDefault="005A5E10" w:rsidP="002E04AA">
                            <w:r>
                              <w:t>2. Performance and Resource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5pt;margin-top:-8.05pt;width:204pt;height:1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" stroked="f">
                <v:textbox style="mso-fit-shape-to-text:t">
                  <w:txbxContent>
                    <w:p w14:paraId="1A86F37C" w14:textId="77777777" w:rsidR="005A5E10" w:rsidRDefault="005A5E10" w:rsidP="002E04AA">
                      <w:r>
                        <w:t>2. Performance and Resource Table</w:t>
                      </w:r>
                    </w:p>
                  </w:txbxContent>
                </v:textbox>
              </v:shape>
            </w:pict>
          </mc:Fallback>
        </mc:AlternateContent>
      </w:r>
    </w:p>
    <w:tbl>
      <w:tblPr>
        <w:tblW w:w="145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2229"/>
        <w:gridCol w:w="892"/>
        <w:gridCol w:w="1021"/>
        <w:gridCol w:w="780"/>
        <w:gridCol w:w="1083"/>
        <w:gridCol w:w="1140"/>
        <w:gridCol w:w="1254"/>
        <w:gridCol w:w="1368"/>
        <w:gridCol w:w="1315"/>
        <w:gridCol w:w="1040"/>
        <w:gridCol w:w="1040"/>
      </w:tblGrid>
      <w:tr w:rsidR="00076210" w14:paraId="1A86EBED" w14:textId="77777777">
        <w:trPr>
          <w:trHeight w:val="294"/>
        </w:trPr>
        <w:tc>
          <w:tcPr>
            <w:tcW w:w="14510" w:type="dxa"/>
            <w:gridSpan w:val="12"/>
            <w:vAlign w:val="center"/>
          </w:tcPr>
          <w:p w14:paraId="1A86EBEC" w14:textId="77777777" w:rsidR="00076210" w:rsidRPr="00556D9E" w:rsidRDefault="00076210">
            <w:pPr>
              <w:ind w:left="-51"/>
              <w:jc w:val="center"/>
              <w:rPr>
                <w:b/>
                <w:sz w:val="20"/>
              </w:rPr>
            </w:pPr>
            <w:r w:rsidRPr="00556D9E">
              <w:rPr>
                <w:b/>
                <w:sz w:val="20"/>
              </w:rPr>
              <w:t>PERFORMANCE AND RESOURCES TABLE</w:t>
            </w:r>
          </w:p>
        </w:tc>
      </w:tr>
      <w:tr w:rsidR="00076210" w14:paraId="1A86EBEF" w14:textId="77777777">
        <w:trPr>
          <w:trHeight w:val="294"/>
        </w:trPr>
        <w:tc>
          <w:tcPr>
            <w:tcW w:w="14510" w:type="dxa"/>
            <w:gridSpan w:val="12"/>
            <w:vAlign w:val="bottom"/>
          </w:tcPr>
          <w:p w14:paraId="1A86EBEE" w14:textId="77777777" w:rsidR="00076210" w:rsidRDefault="00076210">
            <w:pPr>
              <w:rPr>
                <w:rFonts w:ascii="Arial" w:hAnsi="Arial" w:cs="Arial"/>
                <w:b/>
                <w:sz w:val="16"/>
                <w:szCs w:val="16"/>
              </w:rPr>
            </w:pPr>
            <w:r>
              <w:rPr>
                <w:rFonts w:ascii="Arial" w:hAnsi="Arial" w:cs="Arial"/>
                <w:b/>
                <w:sz w:val="16"/>
                <w:szCs w:val="16"/>
              </w:rPr>
              <w:t>Decision Unit:  Contract Confinement</w:t>
            </w:r>
          </w:p>
        </w:tc>
      </w:tr>
      <w:tr w:rsidR="00076210" w14:paraId="1A86EBF7" w14:textId="77777777" w:rsidTr="00223C67">
        <w:trPr>
          <w:trHeight w:val="441"/>
        </w:trPr>
        <w:tc>
          <w:tcPr>
            <w:tcW w:w="3577" w:type="dxa"/>
            <w:gridSpan w:val="2"/>
          </w:tcPr>
          <w:p w14:paraId="1A86EBF0" w14:textId="77777777" w:rsidR="005E6F37" w:rsidRDefault="005E6F37" w:rsidP="005E6F37">
            <w:pPr>
              <w:rPr>
                <w:rFonts w:ascii="Arial" w:hAnsi="Arial" w:cs="Arial"/>
                <w:b/>
                <w:sz w:val="16"/>
                <w:szCs w:val="16"/>
              </w:rPr>
            </w:pPr>
            <w:r>
              <w:rPr>
                <w:rFonts w:ascii="Arial" w:hAnsi="Arial" w:cs="Arial"/>
                <w:b/>
                <w:sz w:val="16"/>
                <w:szCs w:val="16"/>
              </w:rPr>
              <w:t>RESOURCES</w:t>
            </w:r>
          </w:p>
          <w:p w14:paraId="1A86EBF1" w14:textId="77777777" w:rsidR="00076210" w:rsidRDefault="00076210">
            <w:pPr>
              <w:rPr>
                <w:rFonts w:ascii="Arial" w:hAnsi="Arial" w:cs="Arial"/>
                <w:b/>
                <w:sz w:val="16"/>
                <w:szCs w:val="16"/>
              </w:rPr>
            </w:pPr>
          </w:p>
        </w:tc>
        <w:tc>
          <w:tcPr>
            <w:tcW w:w="1913" w:type="dxa"/>
            <w:gridSpan w:val="2"/>
          </w:tcPr>
          <w:p w14:paraId="1A86EBF2" w14:textId="77777777" w:rsidR="00076210" w:rsidRDefault="00076210">
            <w:pPr>
              <w:jc w:val="center"/>
              <w:rPr>
                <w:rFonts w:ascii="Arial" w:hAnsi="Arial" w:cs="Arial"/>
                <w:b/>
                <w:sz w:val="16"/>
                <w:szCs w:val="16"/>
              </w:rPr>
            </w:pPr>
            <w:r>
              <w:rPr>
                <w:rFonts w:ascii="Arial" w:hAnsi="Arial" w:cs="Arial"/>
                <w:b/>
                <w:sz w:val="16"/>
                <w:szCs w:val="16"/>
              </w:rPr>
              <w:t>Target</w:t>
            </w:r>
          </w:p>
        </w:tc>
        <w:tc>
          <w:tcPr>
            <w:tcW w:w="1863" w:type="dxa"/>
            <w:gridSpan w:val="2"/>
            <w:shd w:val="solid" w:color="D9D9D9" w:themeColor="background1" w:themeShade="D9" w:fill="auto"/>
          </w:tcPr>
          <w:p w14:paraId="1A86EBF3" w14:textId="77777777" w:rsidR="00076210" w:rsidRDefault="00B4069F">
            <w:pPr>
              <w:jc w:val="center"/>
              <w:rPr>
                <w:rFonts w:ascii="Arial" w:hAnsi="Arial" w:cs="Arial"/>
                <w:b/>
                <w:sz w:val="16"/>
                <w:szCs w:val="16"/>
              </w:rPr>
            </w:pPr>
            <w:r>
              <w:rPr>
                <w:rFonts w:ascii="Arial" w:hAnsi="Arial" w:cs="Arial"/>
                <w:b/>
                <w:sz w:val="16"/>
                <w:szCs w:val="16"/>
              </w:rPr>
              <w:t>Actual</w:t>
            </w:r>
          </w:p>
        </w:tc>
        <w:tc>
          <w:tcPr>
            <w:tcW w:w="2394" w:type="dxa"/>
            <w:gridSpan w:val="2"/>
          </w:tcPr>
          <w:p w14:paraId="1A86EBF4" w14:textId="77777777" w:rsidR="00076210" w:rsidRDefault="00076210">
            <w:pPr>
              <w:jc w:val="center"/>
              <w:rPr>
                <w:rFonts w:ascii="Arial" w:hAnsi="Arial" w:cs="Arial"/>
                <w:b/>
                <w:sz w:val="16"/>
                <w:szCs w:val="16"/>
              </w:rPr>
            </w:pPr>
            <w:r>
              <w:rPr>
                <w:rFonts w:ascii="Arial" w:hAnsi="Arial" w:cs="Arial"/>
                <w:b/>
                <w:sz w:val="16"/>
                <w:szCs w:val="16"/>
              </w:rPr>
              <w:t>Projected</w:t>
            </w:r>
          </w:p>
        </w:tc>
        <w:tc>
          <w:tcPr>
            <w:tcW w:w="2683" w:type="dxa"/>
            <w:gridSpan w:val="2"/>
          </w:tcPr>
          <w:p w14:paraId="1A86EBF5" w14:textId="77777777" w:rsidR="00076210" w:rsidRDefault="00076210">
            <w:pPr>
              <w:jc w:val="center"/>
              <w:rPr>
                <w:rFonts w:ascii="Arial" w:hAnsi="Arial" w:cs="Arial"/>
                <w:b/>
                <w:sz w:val="16"/>
                <w:szCs w:val="16"/>
              </w:rPr>
            </w:pPr>
            <w:r>
              <w:rPr>
                <w:rFonts w:ascii="Arial" w:hAnsi="Arial" w:cs="Arial"/>
                <w:b/>
                <w:sz w:val="16"/>
                <w:szCs w:val="16"/>
              </w:rPr>
              <w:t>Changes</w:t>
            </w:r>
          </w:p>
        </w:tc>
        <w:tc>
          <w:tcPr>
            <w:tcW w:w="2080" w:type="dxa"/>
            <w:gridSpan w:val="2"/>
          </w:tcPr>
          <w:p w14:paraId="1A86EBF6" w14:textId="77777777" w:rsidR="00076210" w:rsidRDefault="00076210">
            <w:pPr>
              <w:jc w:val="center"/>
              <w:rPr>
                <w:rFonts w:ascii="Arial" w:hAnsi="Arial" w:cs="Arial"/>
                <w:b/>
                <w:sz w:val="16"/>
                <w:szCs w:val="16"/>
              </w:rPr>
            </w:pPr>
            <w:r>
              <w:rPr>
                <w:rFonts w:ascii="Arial" w:hAnsi="Arial" w:cs="Arial"/>
                <w:b/>
                <w:sz w:val="16"/>
                <w:szCs w:val="16"/>
              </w:rPr>
              <w:t>Requested (Total)</w:t>
            </w:r>
          </w:p>
        </w:tc>
      </w:tr>
      <w:tr w:rsidR="00076210" w14:paraId="1A86EC00" w14:textId="77777777" w:rsidTr="00223C67">
        <w:trPr>
          <w:trHeight w:val="441"/>
        </w:trPr>
        <w:tc>
          <w:tcPr>
            <w:tcW w:w="3577" w:type="dxa"/>
            <w:gridSpan w:val="2"/>
          </w:tcPr>
          <w:p w14:paraId="1A86EBF8" w14:textId="77777777" w:rsidR="00076210" w:rsidRDefault="00076210">
            <w:pPr>
              <w:rPr>
                <w:rFonts w:ascii="Arial" w:hAnsi="Arial" w:cs="Arial"/>
                <w:b/>
                <w:sz w:val="16"/>
                <w:szCs w:val="16"/>
              </w:rPr>
            </w:pPr>
          </w:p>
        </w:tc>
        <w:tc>
          <w:tcPr>
            <w:tcW w:w="1913" w:type="dxa"/>
            <w:gridSpan w:val="2"/>
          </w:tcPr>
          <w:p w14:paraId="1A86EBF9" w14:textId="77777777" w:rsidR="00076210" w:rsidRDefault="00076210">
            <w:pPr>
              <w:jc w:val="center"/>
              <w:rPr>
                <w:rFonts w:ascii="Arial" w:hAnsi="Arial" w:cs="Arial"/>
                <w:b/>
                <w:sz w:val="16"/>
                <w:szCs w:val="16"/>
              </w:rPr>
            </w:pPr>
            <w:r>
              <w:rPr>
                <w:rFonts w:ascii="Arial" w:hAnsi="Arial" w:cs="Arial"/>
                <w:b/>
                <w:sz w:val="16"/>
                <w:szCs w:val="16"/>
              </w:rPr>
              <w:t>FY 20</w:t>
            </w:r>
            <w:r w:rsidR="00411F1A">
              <w:rPr>
                <w:rFonts w:ascii="Arial" w:hAnsi="Arial" w:cs="Arial"/>
                <w:b/>
                <w:sz w:val="16"/>
                <w:szCs w:val="16"/>
              </w:rPr>
              <w:t>1</w:t>
            </w:r>
            <w:r w:rsidR="00E37AFC">
              <w:rPr>
                <w:rFonts w:ascii="Arial" w:hAnsi="Arial" w:cs="Arial"/>
                <w:b/>
                <w:sz w:val="16"/>
                <w:szCs w:val="16"/>
              </w:rPr>
              <w:t>2</w:t>
            </w:r>
          </w:p>
        </w:tc>
        <w:tc>
          <w:tcPr>
            <w:tcW w:w="1863" w:type="dxa"/>
            <w:gridSpan w:val="2"/>
            <w:tcBorders>
              <w:bottom w:val="single" w:sz="4" w:space="0" w:color="auto"/>
            </w:tcBorders>
            <w:shd w:val="solid" w:color="D9D9D9" w:themeColor="background1" w:themeShade="D9" w:fill="auto"/>
          </w:tcPr>
          <w:p w14:paraId="1A86EBFA" w14:textId="77777777" w:rsidR="00076210" w:rsidRDefault="00076210">
            <w:pPr>
              <w:jc w:val="center"/>
              <w:rPr>
                <w:rFonts w:ascii="Arial" w:hAnsi="Arial" w:cs="Arial"/>
                <w:b/>
                <w:sz w:val="16"/>
                <w:szCs w:val="16"/>
              </w:rPr>
            </w:pPr>
            <w:r>
              <w:rPr>
                <w:rFonts w:ascii="Arial" w:hAnsi="Arial" w:cs="Arial"/>
                <w:b/>
                <w:sz w:val="16"/>
                <w:szCs w:val="16"/>
              </w:rPr>
              <w:t>FY 20</w:t>
            </w:r>
            <w:r w:rsidR="00411F1A">
              <w:rPr>
                <w:rFonts w:ascii="Arial" w:hAnsi="Arial" w:cs="Arial"/>
                <w:b/>
                <w:sz w:val="16"/>
                <w:szCs w:val="16"/>
              </w:rPr>
              <w:t>1</w:t>
            </w:r>
            <w:r w:rsidR="00E37AFC">
              <w:rPr>
                <w:rFonts w:ascii="Arial" w:hAnsi="Arial" w:cs="Arial"/>
                <w:b/>
                <w:sz w:val="16"/>
                <w:szCs w:val="16"/>
              </w:rPr>
              <w:t>2</w:t>
            </w:r>
          </w:p>
        </w:tc>
        <w:tc>
          <w:tcPr>
            <w:tcW w:w="2394" w:type="dxa"/>
            <w:gridSpan w:val="2"/>
          </w:tcPr>
          <w:p w14:paraId="1A86EBFB" w14:textId="77777777" w:rsidR="0058616F" w:rsidRDefault="00076210" w:rsidP="001B7558">
            <w:pPr>
              <w:jc w:val="center"/>
              <w:rPr>
                <w:rFonts w:ascii="Arial" w:hAnsi="Arial" w:cs="Arial"/>
                <w:b/>
                <w:sz w:val="16"/>
                <w:szCs w:val="16"/>
              </w:rPr>
            </w:pPr>
            <w:r>
              <w:rPr>
                <w:rFonts w:ascii="Arial" w:hAnsi="Arial" w:cs="Arial"/>
                <w:b/>
                <w:sz w:val="16"/>
                <w:szCs w:val="16"/>
              </w:rPr>
              <w:t>FY 20</w:t>
            </w:r>
            <w:r w:rsidR="00DB02D8">
              <w:rPr>
                <w:rFonts w:ascii="Arial" w:hAnsi="Arial" w:cs="Arial"/>
                <w:b/>
                <w:sz w:val="16"/>
                <w:szCs w:val="16"/>
              </w:rPr>
              <w:t>1</w:t>
            </w:r>
            <w:r w:rsidR="00E37AFC">
              <w:rPr>
                <w:rFonts w:ascii="Arial" w:hAnsi="Arial" w:cs="Arial"/>
                <w:b/>
                <w:sz w:val="16"/>
                <w:szCs w:val="16"/>
              </w:rPr>
              <w:t>3</w:t>
            </w:r>
            <w:r w:rsidR="005308BA">
              <w:rPr>
                <w:rFonts w:ascii="Arial" w:hAnsi="Arial" w:cs="Arial"/>
                <w:b/>
                <w:sz w:val="16"/>
                <w:szCs w:val="16"/>
              </w:rPr>
              <w:t xml:space="preserve"> CR</w:t>
            </w:r>
          </w:p>
        </w:tc>
        <w:tc>
          <w:tcPr>
            <w:tcW w:w="2683" w:type="dxa"/>
            <w:gridSpan w:val="2"/>
          </w:tcPr>
          <w:p w14:paraId="1A86EBFC" w14:textId="77777777" w:rsidR="00076210" w:rsidRDefault="00076210">
            <w:pPr>
              <w:jc w:val="center"/>
              <w:rPr>
                <w:rFonts w:ascii="Arial" w:hAnsi="Arial" w:cs="Arial"/>
                <w:b/>
                <w:sz w:val="16"/>
                <w:szCs w:val="16"/>
              </w:rPr>
            </w:pPr>
            <w:r>
              <w:rPr>
                <w:rFonts w:ascii="Arial" w:hAnsi="Arial" w:cs="Arial"/>
                <w:b/>
                <w:sz w:val="16"/>
                <w:szCs w:val="16"/>
              </w:rPr>
              <w:t>Current Services</w:t>
            </w:r>
          </w:p>
          <w:p w14:paraId="1A86EBFD" w14:textId="77777777" w:rsidR="008478A0" w:rsidRDefault="00076210">
            <w:pPr>
              <w:jc w:val="center"/>
              <w:rPr>
                <w:rFonts w:ascii="Arial" w:hAnsi="Arial" w:cs="Arial"/>
                <w:b/>
                <w:sz w:val="16"/>
                <w:szCs w:val="16"/>
              </w:rPr>
            </w:pPr>
            <w:r>
              <w:rPr>
                <w:rFonts w:ascii="Arial" w:hAnsi="Arial" w:cs="Arial"/>
                <w:b/>
                <w:sz w:val="16"/>
                <w:szCs w:val="16"/>
              </w:rPr>
              <w:t xml:space="preserve"> Adjustments</w:t>
            </w:r>
            <w:r w:rsidR="008478A0">
              <w:rPr>
                <w:rFonts w:ascii="Arial" w:hAnsi="Arial" w:cs="Arial"/>
                <w:b/>
                <w:sz w:val="16"/>
                <w:szCs w:val="16"/>
              </w:rPr>
              <w:t xml:space="preserve"> and FY 201</w:t>
            </w:r>
            <w:r w:rsidR="00E37AFC">
              <w:rPr>
                <w:rFonts w:ascii="Arial" w:hAnsi="Arial" w:cs="Arial"/>
                <w:b/>
                <w:sz w:val="16"/>
                <w:szCs w:val="16"/>
              </w:rPr>
              <w:t>4</w:t>
            </w:r>
          </w:p>
          <w:p w14:paraId="1A86EBFE" w14:textId="77777777" w:rsidR="00076210" w:rsidRDefault="008478A0">
            <w:pPr>
              <w:jc w:val="center"/>
              <w:rPr>
                <w:rFonts w:ascii="Arial" w:hAnsi="Arial" w:cs="Arial"/>
                <w:b/>
                <w:sz w:val="16"/>
                <w:szCs w:val="16"/>
              </w:rPr>
            </w:pPr>
            <w:r>
              <w:rPr>
                <w:rFonts w:ascii="Arial" w:hAnsi="Arial" w:cs="Arial"/>
                <w:b/>
                <w:sz w:val="16"/>
                <w:szCs w:val="16"/>
              </w:rPr>
              <w:t>Program Changes</w:t>
            </w:r>
            <w:r w:rsidR="00076210">
              <w:rPr>
                <w:rFonts w:ascii="Arial" w:hAnsi="Arial" w:cs="Arial"/>
                <w:b/>
                <w:sz w:val="16"/>
                <w:szCs w:val="16"/>
              </w:rPr>
              <w:t xml:space="preserve"> </w:t>
            </w:r>
          </w:p>
        </w:tc>
        <w:tc>
          <w:tcPr>
            <w:tcW w:w="2080" w:type="dxa"/>
            <w:gridSpan w:val="2"/>
          </w:tcPr>
          <w:p w14:paraId="1A86EBFF" w14:textId="77777777" w:rsidR="00076210" w:rsidRDefault="00AC69FF">
            <w:pPr>
              <w:jc w:val="center"/>
              <w:rPr>
                <w:rFonts w:ascii="Arial" w:hAnsi="Arial" w:cs="Arial"/>
                <w:b/>
                <w:sz w:val="16"/>
                <w:szCs w:val="16"/>
              </w:rPr>
            </w:pPr>
            <w:r>
              <w:rPr>
                <w:rFonts w:ascii="Arial" w:hAnsi="Arial" w:cs="Arial"/>
                <w:b/>
                <w:sz w:val="16"/>
                <w:szCs w:val="16"/>
              </w:rPr>
              <w:t>FY 201</w:t>
            </w:r>
            <w:r w:rsidR="00E37AFC">
              <w:rPr>
                <w:rFonts w:ascii="Arial" w:hAnsi="Arial" w:cs="Arial"/>
                <w:b/>
                <w:sz w:val="16"/>
                <w:szCs w:val="16"/>
              </w:rPr>
              <w:t>4</w:t>
            </w:r>
            <w:r w:rsidR="00076210">
              <w:rPr>
                <w:rFonts w:ascii="Arial" w:hAnsi="Arial" w:cs="Arial"/>
                <w:b/>
                <w:sz w:val="16"/>
                <w:szCs w:val="16"/>
              </w:rPr>
              <w:t xml:space="preserve"> Request</w:t>
            </w:r>
          </w:p>
        </w:tc>
      </w:tr>
      <w:tr w:rsidR="00076210" w14:paraId="1A86EC0D" w14:textId="77777777" w:rsidTr="00223C67">
        <w:trPr>
          <w:cantSplit/>
          <w:trHeight w:val="220"/>
        </w:trPr>
        <w:tc>
          <w:tcPr>
            <w:tcW w:w="3577" w:type="dxa"/>
            <w:gridSpan w:val="2"/>
            <w:vMerge w:val="restart"/>
          </w:tcPr>
          <w:p w14:paraId="1A86EC01" w14:textId="77777777" w:rsidR="00076210" w:rsidRDefault="00076210">
            <w:pPr>
              <w:rPr>
                <w:rFonts w:ascii="Arial" w:hAnsi="Arial" w:cs="Arial"/>
                <w:b/>
                <w:sz w:val="16"/>
                <w:szCs w:val="16"/>
              </w:rPr>
            </w:pPr>
            <w:r>
              <w:rPr>
                <w:rFonts w:ascii="Arial" w:hAnsi="Arial" w:cs="Arial"/>
                <w:b/>
                <w:sz w:val="16"/>
                <w:szCs w:val="16"/>
              </w:rPr>
              <w:t>Total Costs and FTE</w:t>
            </w:r>
          </w:p>
          <w:p w14:paraId="1A86EC02" w14:textId="77777777" w:rsidR="00076210" w:rsidRDefault="00076210">
            <w:pPr>
              <w:rPr>
                <w:rFonts w:ascii="Arial" w:hAnsi="Arial" w:cs="Arial"/>
                <w:sz w:val="14"/>
                <w:szCs w:val="14"/>
              </w:rPr>
            </w:pPr>
          </w:p>
        </w:tc>
        <w:tc>
          <w:tcPr>
            <w:tcW w:w="892" w:type="dxa"/>
          </w:tcPr>
          <w:p w14:paraId="1A86EC03" w14:textId="77777777" w:rsidR="00076210" w:rsidRDefault="00076210">
            <w:pPr>
              <w:jc w:val="center"/>
              <w:rPr>
                <w:rFonts w:ascii="Arial" w:hAnsi="Arial" w:cs="Arial"/>
                <w:b/>
                <w:sz w:val="16"/>
                <w:szCs w:val="16"/>
              </w:rPr>
            </w:pPr>
            <w:r>
              <w:rPr>
                <w:rFonts w:ascii="Arial" w:hAnsi="Arial" w:cs="Arial"/>
                <w:b/>
                <w:sz w:val="16"/>
                <w:szCs w:val="16"/>
              </w:rPr>
              <w:t>FTE</w:t>
            </w:r>
          </w:p>
        </w:tc>
        <w:tc>
          <w:tcPr>
            <w:tcW w:w="1021" w:type="dxa"/>
          </w:tcPr>
          <w:p w14:paraId="1A86EC04" w14:textId="77777777" w:rsidR="00076210" w:rsidRDefault="00076210">
            <w:pPr>
              <w:jc w:val="center"/>
              <w:rPr>
                <w:rFonts w:ascii="Arial" w:hAnsi="Arial" w:cs="Arial"/>
                <w:b/>
                <w:sz w:val="16"/>
                <w:szCs w:val="16"/>
              </w:rPr>
            </w:pPr>
            <w:r>
              <w:rPr>
                <w:rFonts w:ascii="Arial" w:hAnsi="Arial" w:cs="Arial"/>
                <w:b/>
                <w:sz w:val="16"/>
                <w:szCs w:val="16"/>
              </w:rPr>
              <w:t>$000</w:t>
            </w:r>
          </w:p>
        </w:tc>
        <w:tc>
          <w:tcPr>
            <w:tcW w:w="780" w:type="dxa"/>
            <w:shd w:val="solid" w:color="D9D9D9" w:themeColor="background1" w:themeShade="D9" w:fill="auto"/>
          </w:tcPr>
          <w:p w14:paraId="1A86EC05" w14:textId="77777777" w:rsidR="00076210" w:rsidRDefault="00076210">
            <w:pPr>
              <w:jc w:val="center"/>
              <w:rPr>
                <w:rFonts w:ascii="Arial" w:hAnsi="Arial" w:cs="Arial"/>
                <w:b/>
                <w:sz w:val="16"/>
                <w:szCs w:val="16"/>
              </w:rPr>
            </w:pPr>
            <w:r>
              <w:rPr>
                <w:rFonts w:ascii="Arial" w:hAnsi="Arial" w:cs="Arial"/>
                <w:b/>
                <w:sz w:val="16"/>
                <w:szCs w:val="16"/>
              </w:rPr>
              <w:t>FTE</w:t>
            </w:r>
          </w:p>
        </w:tc>
        <w:tc>
          <w:tcPr>
            <w:tcW w:w="1083" w:type="dxa"/>
            <w:shd w:val="solid" w:color="D9D9D9" w:themeColor="background1" w:themeShade="D9" w:fill="auto"/>
          </w:tcPr>
          <w:p w14:paraId="1A86EC06" w14:textId="77777777" w:rsidR="00076210" w:rsidRDefault="00076210">
            <w:pPr>
              <w:jc w:val="center"/>
              <w:rPr>
                <w:rFonts w:ascii="Arial" w:hAnsi="Arial" w:cs="Arial"/>
                <w:b/>
                <w:sz w:val="16"/>
                <w:szCs w:val="16"/>
              </w:rPr>
            </w:pPr>
            <w:r>
              <w:rPr>
                <w:rFonts w:ascii="Arial" w:hAnsi="Arial" w:cs="Arial"/>
                <w:b/>
                <w:sz w:val="16"/>
                <w:szCs w:val="16"/>
              </w:rPr>
              <w:t>$000</w:t>
            </w:r>
          </w:p>
        </w:tc>
        <w:tc>
          <w:tcPr>
            <w:tcW w:w="1140" w:type="dxa"/>
          </w:tcPr>
          <w:p w14:paraId="1A86EC07" w14:textId="77777777" w:rsidR="00076210" w:rsidRDefault="00076210">
            <w:pPr>
              <w:jc w:val="center"/>
              <w:rPr>
                <w:rFonts w:ascii="Arial" w:hAnsi="Arial" w:cs="Arial"/>
                <w:b/>
                <w:sz w:val="16"/>
                <w:szCs w:val="16"/>
              </w:rPr>
            </w:pPr>
            <w:r>
              <w:rPr>
                <w:rFonts w:ascii="Arial" w:hAnsi="Arial" w:cs="Arial"/>
                <w:b/>
                <w:sz w:val="16"/>
                <w:szCs w:val="16"/>
              </w:rPr>
              <w:t>FTE</w:t>
            </w:r>
          </w:p>
        </w:tc>
        <w:tc>
          <w:tcPr>
            <w:tcW w:w="1254" w:type="dxa"/>
          </w:tcPr>
          <w:p w14:paraId="1A86EC08" w14:textId="77777777" w:rsidR="00076210" w:rsidRDefault="00076210">
            <w:pPr>
              <w:jc w:val="center"/>
              <w:rPr>
                <w:rFonts w:ascii="Arial" w:hAnsi="Arial" w:cs="Arial"/>
                <w:b/>
                <w:sz w:val="16"/>
                <w:szCs w:val="16"/>
              </w:rPr>
            </w:pPr>
            <w:r>
              <w:rPr>
                <w:rFonts w:ascii="Arial" w:hAnsi="Arial" w:cs="Arial"/>
                <w:b/>
                <w:sz w:val="16"/>
                <w:szCs w:val="16"/>
              </w:rPr>
              <w:t>$000</w:t>
            </w:r>
          </w:p>
        </w:tc>
        <w:tc>
          <w:tcPr>
            <w:tcW w:w="1368" w:type="dxa"/>
          </w:tcPr>
          <w:p w14:paraId="1A86EC09" w14:textId="77777777" w:rsidR="00076210" w:rsidRDefault="00076210">
            <w:pPr>
              <w:jc w:val="center"/>
              <w:rPr>
                <w:rFonts w:ascii="Arial" w:hAnsi="Arial" w:cs="Arial"/>
                <w:b/>
                <w:sz w:val="16"/>
                <w:szCs w:val="16"/>
              </w:rPr>
            </w:pPr>
            <w:r>
              <w:rPr>
                <w:rFonts w:ascii="Arial" w:hAnsi="Arial" w:cs="Arial"/>
                <w:b/>
                <w:sz w:val="16"/>
                <w:szCs w:val="16"/>
              </w:rPr>
              <w:t>FTE</w:t>
            </w:r>
          </w:p>
        </w:tc>
        <w:tc>
          <w:tcPr>
            <w:tcW w:w="1315" w:type="dxa"/>
          </w:tcPr>
          <w:p w14:paraId="1A86EC0A" w14:textId="77777777" w:rsidR="00076210" w:rsidRDefault="00076210">
            <w:pPr>
              <w:jc w:val="center"/>
              <w:rPr>
                <w:rFonts w:ascii="Arial" w:hAnsi="Arial" w:cs="Arial"/>
                <w:b/>
                <w:sz w:val="16"/>
                <w:szCs w:val="16"/>
              </w:rPr>
            </w:pPr>
            <w:r>
              <w:rPr>
                <w:rFonts w:ascii="Arial" w:hAnsi="Arial" w:cs="Arial"/>
                <w:b/>
                <w:sz w:val="16"/>
                <w:szCs w:val="16"/>
              </w:rPr>
              <w:t>$000</w:t>
            </w:r>
          </w:p>
        </w:tc>
        <w:tc>
          <w:tcPr>
            <w:tcW w:w="1040" w:type="dxa"/>
          </w:tcPr>
          <w:p w14:paraId="1A86EC0B" w14:textId="77777777" w:rsidR="00076210" w:rsidRDefault="00076210">
            <w:pPr>
              <w:jc w:val="center"/>
              <w:rPr>
                <w:rFonts w:ascii="Arial" w:hAnsi="Arial" w:cs="Arial"/>
                <w:b/>
                <w:sz w:val="16"/>
                <w:szCs w:val="16"/>
              </w:rPr>
            </w:pPr>
            <w:r>
              <w:rPr>
                <w:rFonts w:ascii="Arial" w:hAnsi="Arial" w:cs="Arial"/>
                <w:b/>
                <w:sz w:val="16"/>
                <w:szCs w:val="16"/>
              </w:rPr>
              <w:t>FTE</w:t>
            </w:r>
          </w:p>
        </w:tc>
        <w:tc>
          <w:tcPr>
            <w:tcW w:w="1040" w:type="dxa"/>
          </w:tcPr>
          <w:p w14:paraId="1A86EC0C" w14:textId="77777777" w:rsidR="00076210" w:rsidRDefault="00076210">
            <w:pPr>
              <w:jc w:val="center"/>
              <w:rPr>
                <w:rFonts w:ascii="Arial" w:hAnsi="Arial" w:cs="Arial"/>
                <w:b/>
                <w:sz w:val="16"/>
                <w:szCs w:val="16"/>
              </w:rPr>
            </w:pPr>
            <w:r>
              <w:rPr>
                <w:rFonts w:ascii="Arial" w:hAnsi="Arial" w:cs="Arial"/>
                <w:b/>
                <w:sz w:val="16"/>
                <w:szCs w:val="16"/>
              </w:rPr>
              <w:t>$000</w:t>
            </w:r>
          </w:p>
        </w:tc>
      </w:tr>
      <w:tr w:rsidR="007D5EFE" w14:paraId="1A86EC19" w14:textId="77777777" w:rsidTr="00223C67">
        <w:trPr>
          <w:cantSplit/>
          <w:trHeight w:val="235"/>
        </w:trPr>
        <w:tc>
          <w:tcPr>
            <w:tcW w:w="3577" w:type="dxa"/>
            <w:gridSpan w:val="2"/>
            <w:vMerge/>
          </w:tcPr>
          <w:p w14:paraId="1A86EC0E" w14:textId="77777777" w:rsidR="007D5EFE" w:rsidRDefault="007D5EFE">
            <w:pPr>
              <w:rPr>
                <w:rFonts w:ascii="Arial" w:hAnsi="Arial" w:cs="Arial"/>
                <w:sz w:val="16"/>
                <w:szCs w:val="16"/>
              </w:rPr>
            </w:pPr>
          </w:p>
        </w:tc>
        <w:tc>
          <w:tcPr>
            <w:tcW w:w="892" w:type="dxa"/>
          </w:tcPr>
          <w:p w14:paraId="1A86EC0F" w14:textId="77777777" w:rsidR="007D5EFE" w:rsidRDefault="0078521F" w:rsidP="007D5EFE">
            <w:pPr>
              <w:jc w:val="center"/>
              <w:rPr>
                <w:rFonts w:ascii="Arial" w:hAnsi="Arial" w:cs="Arial"/>
                <w:sz w:val="16"/>
                <w:szCs w:val="16"/>
              </w:rPr>
            </w:pPr>
            <w:r>
              <w:rPr>
                <w:rFonts w:ascii="Arial" w:hAnsi="Arial" w:cs="Arial"/>
                <w:sz w:val="16"/>
                <w:szCs w:val="16"/>
              </w:rPr>
              <w:t>36,947</w:t>
            </w:r>
          </w:p>
        </w:tc>
        <w:tc>
          <w:tcPr>
            <w:tcW w:w="1021" w:type="dxa"/>
          </w:tcPr>
          <w:p w14:paraId="1A86EC10" w14:textId="77777777" w:rsidR="007D5EFE" w:rsidRDefault="0078521F" w:rsidP="0058616F">
            <w:pPr>
              <w:rPr>
                <w:rFonts w:ascii="Arial" w:hAnsi="Arial" w:cs="Arial"/>
                <w:sz w:val="16"/>
                <w:szCs w:val="16"/>
              </w:rPr>
            </w:pPr>
            <w:r>
              <w:rPr>
                <w:rFonts w:ascii="Arial" w:hAnsi="Arial" w:cs="Arial"/>
                <w:sz w:val="16"/>
                <w:szCs w:val="16"/>
              </w:rPr>
              <w:t>6,551,281</w:t>
            </w:r>
          </w:p>
        </w:tc>
        <w:tc>
          <w:tcPr>
            <w:tcW w:w="780" w:type="dxa"/>
            <w:shd w:val="solid" w:color="D9D9D9" w:themeColor="background1" w:themeShade="D9" w:fill="auto"/>
          </w:tcPr>
          <w:p w14:paraId="1A86EC11" w14:textId="77777777" w:rsidR="007D5EFE" w:rsidRDefault="001133D4" w:rsidP="00C96FD5">
            <w:pPr>
              <w:jc w:val="center"/>
              <w:rPr>
                <w:rFonts w:ascii="Arial" w:hAnsi="Arial" w:cs="Arial"/>
                <w:sz w:val="16"/>
                <w:szCs w:val="16"/>
              </w:rPr>
            </w:pPr>
            <w:r>
              <w:rPr>
                <w:rFonts w:ascii="Arial" w:hAnsi="Arial" w:cs="Arial"/>
                <w:sz w:val="16"/>
                <w:szCs w:val="16"/>
              </w:rPr>
              <w:t>3</w:t>
            </w:r>
            <w:r w:rsidR="00C96FD5">
              <w:rPr>
                <w:rFonts w:ascii="Arial" w:hAnsi="Arial" w:cs="Arial"/>
                <w:sz w:val="16"/>
                <w:szCs w:val="16"/>
              </w:rPr>
              <w:t>5</w:t>
            </w:r>
            <w:r>
              <w:rPr>
                <w:rFonts w:ascii="Arial" w:hAnsi="Arial" w:cs="Arial"/>
                <w:sz w:val="16"/>
                <w:szCs w:val="16"/>
              </w:rPr>
              <w:t>,</w:t>
            </w:r>
            <w:r w:rsidR="00C96FD5">
              <w:rPr>
                <w:rFonts w:ascii="Arial" w:hAnsi="Arial" w:cs="Arial"/>
                <w:sz w:val="16"/>
                <w:szCs w:val="16"/>
              </w:rPr>
              <w:t>30</w:t>
            </w:r>
            <w:r>
              <w:rPr>
                <w:rFonts w:ascii="Arial" w:hAnsi="Arial" w:cs="Arial"/>
                <w:sz w:val="16"/>
                <w:szCs w:val="16"/>
              </w:rPr>
              <w:t>7</w:t>
            </w:r>
          </w:p>
        </w:tc>
        <w:tc>
          <w:tcPr>
            <w:tcW w:w="1083" w:type="dxa"/>
            <w:shd w:val="solid" w:color="D9D9D9" w:themeColor="background1" w:themeShade="D9" w:fill="auto"/>
          </w:tcPr>
          <w:p w14:paraId="1A86EC12" w14:textId="77777777" w:rsidR="007D5EFE" w:rsidRDefault="001133D4" w:rsidP="00D4059E">
            <w:pPr>
              <w:jc w:val="center"/>
              <w:rPr>
                <w:rFonts w:ascii="Arial" w:hAnsi="Arial" w:cs="Arial"/>
                <w:sz w:val="16"/>
                <w:szCs w:val="16"/>
              </w:rPr>
            </w:pPr>
            <w:r>
              <w:rPr>
                <w:rFonts w:ascii="Arial" w:hAnsi="Arial" w:cs="Arial"/>
                <w:sz w:val="16"/>
                <w:szCs w:val="16"/>
              </w:rPr>
              <w:t>6,551,281</w:t>
            </w:r>
          </w:p>
        </w:tc>
        <w:tc>
          <w:tcPr>
            <w:tcW w:w="1140" w:type="dxa"/>
          </w:tcPr>
          <w:p w14:paraId="1A86EC13" w14:textId="77777777" w:rsidR="007D5EFE" w:rsidRDefault="003F489B" w:rsidP="00C96FD5">
            <w:pPr>
              <w:jc w:val="center"/>
              <w:rPr>
                <w:rFonts w:ascii="Arial" w:hAnsi="Arial" w:cs="Arial"/>
                <w:sz w:val="16"/>
                <w:szCs w:val="16"/>
              </w:rPr>
            </w:pPr>
            <w:r>
              <w:rPr>
                <w:rFonts w:ascii="Arial" w:hAnsi="Arial" w:cs="Arial"/>
                <w:sz w:val="16"/>
                <w:szCs w:val="16"/>
              </w:rPr>
              <w:t>3</w:t>
            </w:r>
            <w:r w:rsidR="00C96FD5">
              <w:rPr>
                <w:rFonts w:ascii="Arial" w:hAnsi="Arial" w:cs="Arial"/>
                <w:sz w:val="16"/>
                <w:szCs w:val="16"/>
              </w:rPr>
              <w:t>5</w:t>
            </w:r>
            <w:r>
              <w:rPr>
                <w:rFonts w:ascii="Arial" w:hAnsi="Arial" w:cs="Arial"/>
                <w:sz w:val="16"/>
                <w:szCs w:val="16"/>
              </w:rPr>
              <w:t>,</w:t>
            </w:r>
            <w:r w:rsidR="00C96FD5">
              <w:rPr>
                <w:rFonts w:ascii="Arial" w:hAnsi="Arial" w:cs="Arial"/>
                <w:sz w:val="16"/>
                <w:szCs w:val="16"/>
              </w:rPr>
              <w:t>988</w:t>
            </w:r>
          </w:p>
        </w:tc>
        <w:tc>
          <w:tcPr>
            <w:tcW w:w="1254" w:type="dxa"/>
          </w:tcPr>
          <w:p w14:paraId="1A86EC14" w14:textId="77777777" w:rsidR="007D5EFE" w:rsidRDefault="003F489B" w:rsidP="00C96FD5">
            <w:pPr>
              <w:jc w:val="center"/>
              <w:rPr>
                <w:rFonts w:ascii="Arial" w:hAnsi="Arial" w:cs="Arial"/>
                <w:sz w:val="16"/>
                <w:szCs w:val="16"/>
              </w:rPr>
            </w:pPr>
            <w:r>
              <w:rPr>
                <w:rFonts w:ascii="Arial" w:hAnsi="Arial" w:cs="Arial"/>
                <w:sz w:val="16"/>
                <w:szCs w:val="16"/>
              </w:rPr>
              <w:t>6,5</w:t>
            </w:r>
            <w:r w:rsidR="00C96FD5">
              <w:rPr>
                <w:rFonts w:ascii="Arial" w:hAnsi="Arial" w:cs="Arial"/>
                <w:sz w:val="16"/>
                <w:szCs w:val="16"/>
              </w:rPr>
              <w:t>9</w:t>
            </w:r>
            <w:r>
              <w:rPr>
                <w:rFonts w:ascii="Arial" w:hAnsi="Arial" w:cs="Arial"/>
                <w:sz w:val="16"/>
                <w:szCs w:val="16"/>
              </w:rPr>
              <w:t>1,</w:t>
            </w:r>
            <w:r w:rsidR="00C96FD5">
              <w:rPr>
                <w:rFonts w:ascii="Arial" w:hAnsi="Arial" w:cs="Arial"/>
                <w:sz w:val="16"/>
                <w:szCs w:val="16"/>
              </w:rPr>
              <w:t>375</w:t>
            </w:r>
          </w:p>
        </w:tc>
        <w:tc>
          <w:tcPr>
            <w:tcW w:w="1368" w:type="dxa"/>
          </w:tcPr>
          <w:p w14:paraId="1A86EC15" w14:textId="77777777" w:rsidR="007D5EFE" w:rsidRDefault="00C96FD5" w:rsidP="00D4059E">
            <w:pPr>
              <w:jc w:val="center"/>
              <w:rPr>
                <w:rFonts w:ascii="Arial" w:hAnsi="Arial" w:cs="Arial"/>
                <w:sz w:val="16"/>
                <w:szCs w:val="16"/>
              </w:rPr>
            </w:pPr>
            <w:r>
              <w:rPr>
                <w:rFonts w:ascii="Arial" w:hAnsi="Arial" w:cs="Arial"/>
                <w:sz w:val="16"/>
                <w:szCs w:val="16"/>
              </w:rPr>
              <w:t>885</w:t>
            </w:r>
          </w:p>
        </w:tc>
        <w:tc>
          <w:tcPr>
            <w:tcW w:w="1315" w:type="dxa"/>
          </w:tcPr>
          <w:p w14:paraId="1A86EC16" w14:textId="77777777" w:rsidR="007D5EFE" w:rsidRDefault="003F489B" w:rsidP="00C96FD5">
            <w:pPr>
              <w:jc w:val="center"/>
              <w:rPr>
                <w:rFonts w:ascii="Arial" w:hAnsi="Arial" w:cs="Arial"/>
                <w:sz w:val="16"/>
                <w:szCs w:val="16"/>
              </w:rPr>
            </w:pPr>
            <w:r>
              <w:rPr>
                <w:rFonts w:ascii="Arial" w:hAnsi="Arial" w:cs="Arial"/>
                <w:sz w:val="16"/>
                <w:szCs w:val="16"/>
              </w:rPr>
              <w:t>2</w:t>
            </w:r>
            <w:r w:rsidR="00C96FD5">
              <w:rPr>
                <w:rFonts w:ascii="Arial" w:hAnsi="Arial" w:cs="Arial"/>
                <w:sz w:val="16"/>
                <w:szCs w:val="16"/>
              </w:rPr>
              <w:t>39</w:t>
            </w:r>
            <w:r>
              <w:rPr>
                <w:rFonts w:ascii="Arial" w:hAnsi="Arial" w:cs="Arial"/>
                <w:sz w:val="16"/>
                <w:szCs w:val="16"/>
              </w:rPr>
              <w:t>,</w:t>
            </w:r>
            <w:r w:rsidR="00C96FD5">
              <w:rPr>
                <w:rFonts w:ascii="Arial" w:hAnsi="Arial" w:cs="Arial"/>
                <w:sz w:val="16"/>
                <w:szCs w:val="16"/>
              </w:rPr>
              <w:t>775</w:t>
            </w:r>
          </w:p>
        </w:tc>
        <w:tc>
          <w:tcPr>
            <w:tcW w:w="1040" w:type="dxa"/>
          </w:tcPr>
          <w:p w14:paraId="1A86EC17" w14:textId="77777777" w:rsidR="007D5EFE" w:rsidRDefault="003F489B" w:rsidP="00C96FD5">
            <w:pPr>
              <w:jc w:val="center"/>
              <w:rPr>
                <w:rFonts w:ascii="Arial" w:hAnsi="Arial" w:cs="Arial"/>
                <w:sz w:val="16"/>
                <w:szCs w:val="16"/>
              </w:rPr>
            </w:pPr>
            <w:r>
              <w:rPr>
                <w:rFonts w:ascii="Arial" w:hAnsi="Arial" w:cs="Arial"/>
                <w:sz w:val="16"/>
                <w:szCs w:val="16"/>
              </w:rPr>
              <w:t>36,</w:t>
            </w:r>
            <w:r w:rsidR="00C96FD5">
              <w:rPr>
                <w:rFonts w:ascii="Arial" w:hAnsi="Arial" w:cs="Arial"/>
                <w:sz w:val="16"/>
                <w:szCs w:val="16"/>
              </w:rPr>
              <w:t>873</w:t>
            </w:r>
          </w:p>
        </w:tc>
        <w:tc>
          <w:tcPr>
            <w:tcW w:w="1040" w:type="dxa"/>
          </w:tcPr>
          <w:p w14:paraId="1A86EC18" w14:textId="77777777" w:rsidR="007D5EFE" w:rsidRDefault="003F489B" w:rsidP="00C96FD5">
            <w:pPr>
              <w:rPr>
                <w:rFonts w:ascii="Arial" w:hAnsi="Arial" w:cs="Arial"/>
                <w:sz w:val="16"/>
                <w:szCs w:val="16"/>
              </w:rPr>
            </w:pPr>
            <w:r>
              <w:rPr>
                <w:rFonts w:ascii="Arial" w:hAnsi="Arial" w:cs="Arial"/>
                <w:sz w:val="16"/>
                <w:szCs w:val="16"/>
              </w:rPr>
              <w:t>6,</w:t>
            </w:r>
            <w:r w:rsidR="00C96FD5">
              <w:rPr>
                <w:rFonts w:ascii="Arial" w:hAnsi="Arial" w:cs="Arial"/>
                <w:sz w:val="16"/>
                <w:szCs w:val="16"/>
              </w:rPr>
              <w:t>831</w:t>
            </w:r>
            <w:r>
              <w:rPr>
                <w:rFonts w:ascii="Arial" w:hAnsi="Arial" w:cs="Arial"/>
                <w:sz w:val="16"/>
                <w:szCs w:val="16"/>
              </w:rPr>
              <w:t>,</w:t>
            </w:r>
            <w:r w:rsidR="00C96FD5">
              <w:rPr>
                <w:rFonts w:ascii="Arial" w:hAnsi="Arial" w:cs="Arial"/>
                <w:sz w:val="16"/>
                <w:szCs w:val="16"/>
              </w:rPr>
              <w:t>150</w:t>
            </w:r>
          </w:p>
        </w:tc>
      </w:tr>
      <w:tr w:rsidR="007D5EFE" w14:paraId="1A86EC24" w14:textId="77777777" w:rsidTr="00223C67">
        <w:trPr>
          <w:trHeight w:val="661"/>
        </w:trPr>
        <w:tc>
          <w:tcPr>
            <w:tcW w:w="1348" w:type="dxa"/>
          </w:tcPr>
          <w:p w14:paraId="1A86EC1A" w14:textId="77777777" w:rsidR="007D5EFE" w:rsidRDefault="007D5EFE">
            <w:pPr>
              <w:rPr>
                <w:rFonts w:ascii="Arial" w:hAnsi="Arial" w:cs="Arial"/>
                <w:b/>
                <w:sz w:val="16"/>
                <w:szCs w:val="16"/>
              </w:rPr>
            </w:pPr>
            <w:r>
              <w:rPr>
                <w:rFonts w:ascii="Arial" w:hAnsi="Arial" w:cs="Arial"/>
                <w:b/>
                <w:sz w:val="16"/>
                <w:szCs w:val="16"/>
              </w:rPr>
              <w:t>TYPE/ STRATEGIC OBJECTIVE</w:t>
            </w:r>
          </w:p>
        </w:tc>
        <w:tc>
          <w:tcPr>
            <w:tcW w:w="2229" w:type="dxa"/>
          </w:tcPr>
          <w:p w14:paraId="1A86EC1B" w14:textId="77777777" w:rsidR="005E6F37" w:rsidRDefault="005E6F37">
            <w:pPr>
              <w:rPr>
                <w:rFonts w:ascii="Arial" w:hAnsi="Arial" w:cs="Arial"/>
                <w:b/>
                <w:sz w:val="16"/>
                <w:szCs w:val="16"/>
              </w:rPr>
            </w:pPr>
          </w:p>
          <w:p w14:paraId="1A86EC1C" w14:textId="77777777" w:rsidR="007D5EFE" w:rsidRDefault="007D5EFE" w:rsidP="005E6F37">
            <w:pPr>
              <w:jc w:val="center"/>
              <w:rPr>
                <w:rFonts w:ascii="Arial" w:hAnsi="Arial" w:cs="Arial"/>
                <w:b/>
                <w:sz w:val="16"/>
                <w:szCs w:val="16"/>
              </w:rPr>
            </w:pPr>
            <w:r>
              <w:rPr>
                <w:rFonts w:ascii="Arial" w:hAnsi="Arial" w:cs="Arial"/>
                <w:b/>
                <w:sz w:val="16"/>
                <w:szCs w:val="16"/>
              </w:rPr>
              <w:t>Performance</w:t>
            </w:r>
          </w:p>
        </w:tc>
        <w:tc>
          <w:tcPr>
            <w:tcW w:w="1913" w:type="dxa"/>
            <w:gridSpan w:val="2"/>
          </w:tcPr>
          <w:p w14:paraId="1A86EC1D" w14:textId="77777777" w:rsidR="007D5EFE" w:rsidRDefault="00411F1A">
            <w:pPr>
              <w:jc w:val="center"/>
              <w:rPr>
                <w:rFonts w:ascii="Arial" w:hAnsi="Arial" w:cs="Arial"/>
                <w:b/>
                <w:sz w:val="16"/>
                <w:szCs w:val="16"/>
              </w:rPr>
            </w:pPr>
            <w:r>
              <w:rPr>
                <w:rFonts w:ascii="Arial" w:hAnsi="Arial" w:cs="Arial"/>
                <w:b/>
                <w:sz w:val="16"/>
                <w:szCs w:val="16"/>
              </w:rPr>
              <w:t>FY 201</w:t>
            </w:r>
            <w:r w:rsidR="00E37AFC">
              <w:rPr>
                <w:rFonts w:ascii="Arial" w:hAnsi="Arial" w:cs="Arial"/>
                <w:b/>
                <w:sz w:val="16"/>
                <w:szCs w:val="16"/>
              </w:rPr>
              <w:t>2</w:t>
            </w:r>
          </w:p>
        </w:tc>
        <w:tc>
          <w:tcPr>
            <w:tcW w:w="1863" w:type="dxa"/>
            <w:gridSpan w:val="2"/>
            <w:shd w:val="solid" w:color="D9D9D9" w:themeColor="background1" w:themeShade="D9" w:fill="auto"/>
          </w:tcPr>
          <w:p w14:paraId="1A86EC1E" w14:textId="77777777" w:rsidR="007D5EFE" w:rsidRDefault="00411F1A">
            <w:pPr>
              <w:jc w:val="center"/>
              <w:rPr>
                <w:rFonts w:ascii="Arial" w:hAnsi="Arial" w:cs="Arial"/>
                <w:b/>
                <w:sz w:val="16"/>
                <w:szCs w:val="16"/>
              </w:rPr>
            </w:pPr>
            <w:r>
              <w:rPr>
                <w:rFonts w:ascii="Arial" w:hAnsi="Arial" w:cs="Arial"/>
                <w:b/>
                <w:sz w:val="16"/>
                <w:szCs w:val="16"/>
              </w:rPr>
              <w:t>FY 201</w:t>
            </w:r>
            <w:r w:rsidR="00E37AFC">
              <w:rPr>
                <w:rFonts w:ascii="Arial" w:hAnsi="Arial" w:cs="Arial"/>
                <w:b/>
                <w:sz w:val="16"/>
                <w:szCs w:val="16"/>
              </w:rPr>
              <w:t>2</w:t>
            </w:r>
          </w:p>
        </w:tc>
        <w:tc>
          <w:tcPr>
            <w:tcW w:w="2394" w:type="dxa"/>
            <w:gridSpan w:val="2"/>
          </w:tcPr>
          <w:p w14:paraId="1A86EC1F" w14:textId="77777777" w:rsidR="007D5EFE" w:rsidRDefault="00BA7F1C" w:rsidP="001B7558">
            <w:pPr>
              <w:jc w:val="center"/>
              <w:rPr>
                <w:rFonts w:ascii="Arial" w:hAnsi="Arial" w:cs="Arial"/>
                <w:b/>
                <w:sz w:val="16"/>
                <w:szCs w:val="16"/>
              </w:rPr>
            </w:pPr>
            <w:r>
              <w:rPr>
                <w:rFonts w:ascii="Arial" w:hAnsi="Arial" w:cs="Arial"/>
                <w:b/>
                <w:sz w:val="16"/>
                <w:szCs w:val="16"/>
              </w:rPr>
              <w:t>FY 201</w:t>
            </w:r>
            <w:r w:rsidR="00E37AFC">
              <w:rPr>
                <w:rFonts w:ascii="Arial" w:hAnsi="Arial" w:cs="Arial"/>
                <w:b/>
                <w:sz w:val="16"/>
                <w:szCs w:val="16"/>
              </w:rPr>
              <w:t>3</w:t>
            </w:r>
            <w:r w:rsidR="005308BA">
              <w:rPr>
                <w:rFonts w:ascii="Arial" w:hAnsi="Arial" w:cs="Arial"/>
                <w:b/>
                <w:sz w:val="16"/>
                <w:szCs w:val="16"/>
              </w:rPr>
              <w:t xml:space="preserve"> CR</w:t>
            </w:r>
          </w:p>
        </w:tc>
        <w:tc>
          <w:tcPr>
            <w:tcW w:w="2683" w:type="dxa"/>
            <w:gridSpan w:val="2"/>
          </w:tcPr>
          <w:p w14:paraId="1A86EC20" w14:textId="77777777" w:rsidR="0058616F" w:rsidRDefault="0058616F" w:rsidP="0058616F">
            <w:pPr>
              <w:jc w:val="center"/>
              <w:rPr>
                <w:rFonts w:ascii="Arial" w:hAnsi="Arial" w:cs="Arial"/>
                <w:b/>
                <w:sz w:val="16"/>
                <w:szCs w:val="16"/>
              </w:rPr>
            </w:pPr>
            <w:r>
              <w:rPr>
                <w:rFonts w:ascii="Arial" w:hAnsi="Arial" w:cs="Arial"/>
                <w:b/>
                <w:sz w:val="16"/>
                <w:szCs w:val="16"/>
              </w:rPr>
              <w:t>Current Services</w:t>
            </w:r>
          </w:p>
          <w:p w14:paraId="1A86EC21" w14:textId="77777777" w:rsidR="0058616F" w:rsidRDefault="00E37AFC" w:rsidP="0058616F">
            <w:pPr>
              <w:jc w:val="center"/>
              <w:rPr>
                <w:rFonts w:ascii="Arial" w:hAnsi="Arial" w:cs="Arial"/>
                <w:b/>
                <w:sz w:val="16"/>
                <w:szCs w:val="16"/>
              </w:rPr>
            </w:pPr>
            <w:r>
              <w:rPr>
                <w:rFonts w:ascii="Arial" w:hAnsi="Arial" w:cs="Arial"/>
                <w:b/>
                <w:sz w:val="16"/>
                <w:szCs w:val="16"/>
              </w:rPr>
              <w:t xml:space="preserve"> Adjustments and FY 2014</w:t>
            </w:r>
          </w:p>
          <w:p w14:paraId="1A86EC22" w14:textId="77777777" w:rsidR="007D5EFE" w:rsidRDefault="0058616F" w:rsidP="0058616F">
            <w:pPr>
              <w:jc w:val="center"/>
              <w:rPr>
                <w:rFonts w:ascii="Arial" w:hAnsi="Arial" w:cs="Arial"/>
                <w:b/>
                <w:sz w:val="16"/>
                <w:szCs w:val="16"/>
              </w:rPr>
            </w:pPr>
            <w:r>
              <w:rPr>
                <w:rFonts w:ascii="Arial" w:hAnsi="Arial" w:cs="Arial"/>
                <w:b/>
                <w:sz w:val="16"/>
                <w:szCs w:val="16"/>
              </w:rPr>
              <w:t>Program Changes</w:t>
            </w:r>
          </w:p>
        </w:tc>
        <w:tc>
          <w:tcPr>
            <w:tcW w:w="2080" w:type="dxa"/>
            <w:gridSpan w:val="2"/>
          </w:tcPr>
          <w:p w14:paraId="1A86EC23" w14:textId="77777777" w:rsidR="007D5EFE" w:rsidRDefault="00E37AFC">
            <w:pPr>
              <w:jc w:val="center"/>
              <w:rPr>
                <w:rFonts w:ascii="Arial" w:hAnsi="Arial" w:cs="Arial"/>
                <w:b/>
                <w:sz w:val="16"/>
                <w:szCs w:val="16"/>
              </w:rPr>
            </w:pPr>
            <w:r>
              <w:rPr>
                <w:rFonts w:ascii="Arial" w:hAnsi="Arial" w:cs="Arial"/>
                <w:b/>
                <w:sz w:val="16"/>
                <w:szCs w:val="16"/>
              </w:rPr>
              <w:t>FY 2014</w:t>
            </w:r>
            <w:r w:rsidR="0058616F">
              <w:rPr>
                <w:rFonts w:ascii="Arial" w:hAnsi="Arial" w:cs="Arial"/>
                <w:b/>
                <w:sz w:val="16"/>
                <w:szCs w:val="16"/>
              </w:rPr>
              <w:t xml:space="preserve"> Request</w:t>
            </w:r>
          </w:p>
        </w:tc>
      </w:tr>
      <w:tr w:rsidR="007D5EFE" w14:paraId="1A86EC46" w14:textId="77777777" w:rsidTr="00223C67">
        <w:trPr>
          <w:trHeight w:val="441"/>
        </w:trPr>
        <w:tc>
          <w:tcPr>
            <w:tcW w:w="1348" w:type="dxa"/>
          </w:tcPr>
          <w:p w14:paraId="1A86EC25" w14:textId="77777777" w:rsidR="007D5EFE" w:rsidRDefault="007D5EFE">
            <w:pPr>
              <w:rPr>
                <w:rFonts w:ascii="Arial" w:hAnsi="Arial" w:cs="Arial"/>
                <w:b/>
                <w:sz w:val="16"/>
                <w:szCs w:val="16"/>
              </w:rPr>
            </w:pPr>
            <w:r>
              <w:rPr>
                <w:rFonts w:ascii="Arial" w:hAnsi="Arial" w:cs="Arial"/>
                <w:b/>
                <w:sz w:val="16"/>
                <w:szCs w:val="16"/>
              </w:rPr>
              <w:t>Program Activity</w:t>
            </w:r>
          </w:p>
        </w:tc>
        <w:tc>
          <w:tcPr>
            <w:tcW w:w="2229" w:type="dxa"/>
          </w:tcPr>
          <w:p w14:paraId="1A86EC26" w14:textId="77777777" w:rsidR="007D5EFE" w:rsidRDefault="007D5EFE">
            <w:pPr>
              <w:rPr>
                <w:rFonts w:ascii="Arial" w:hAnsi="Arial" w:cs="Arial"/>
                <w:sz w:val="16"/>
                <w:szCs w:val="16"/>
              </w:rPr>
            </w:pPr>
            <w:r>
              <w:rPr>
                <w:rFonts w:ascii="Arial" w:hAnsi="Arial" w:cs="Arial"/>
                <w:sz w:val="16"/>
                <w:szCs w:val="16"/>
              </w:rPr>
              <w:t>Contract Confinement</w:t>
            </w:r>
          </w:p>
          <w:p w14:paraId="1A86EC27" w14:textId="77777777" w:rsidR="007D5EFE" w:rsidRDefault="007D5EFE">
            <w:pPr>
              <w:rPr>
                <w:rFonts w:ascii="Arial" w:hAnsi="Arial" w:cs="Arial"/>
                <w:sz w:val="16"/>
                <w:szCs w:val="16"/>
              </w:rPr>
            </w:pPr>
          </w:p>
        </w:tc>
        <w:tc>
          <w:tcPr>
            <w:tcW w:w="892" w:type="dxa"/>
          </w:tcPr>
          <w:p w14:paraId="1A86EC28" w14:textId="77777777" w:rsidR="007D5EFE" w:rsidRDefault="007D5EFE">
            <w:pPr>
              <w:jc w:val="center"/>
              <w:rPr>
                <w:rFonts w:ascii="Arial" w:hAnsi="Arial" w:cs="Arial"/>
                <w:b/>
                <w:sz w:val="16"/>
                <w:szCs w:val="16"/>
              </w:rPr>
            </w:pPr>
            <w:r>
              <w:rPr>
                <w:rFonts w:ascii="Arial" w:hAnsi="Arial" w:cs="Arial"/>
                <w:b/>
                <w:sz w:val="16"/>
                <w:szCs w:val="16"/>
              </w:rPr>
              <w:t>FTE</w:t>
            </w:r>
          </w:p>
          <w:p w14:paraId="1A86EC29" w14:textId="77777777" w:rsidR="00C518DA" w:rsidRDefault="00C518DA">
            <w:pPr>
              <w:jc w:val="center"/>
              <w:rPr>
                <w:rFonts w:ascii="Arial" w:hAnsi="Arial" w:cs="Arial"/>
                <w:sz w:val="16"/>
                <w:szCs w:val="16"/>
              </w:rPr>
            </w:pPr>
          </w:p>
          <w:p w14:paraId="1A86EC2A" w14:textId="77777777" w:rsidR="007D5EFE" w:rsidRDefault="0078521F" w:rsidP="00C518DA">
            <w:pPr>
              <w:jc w:val="center"/>
              <w:rPr>
                <w:rFonts w:ascii="Arial" w:hAnsi="Arial" w:cs="Arial"/>
                <w:sz w:val="16"/>
                <w:szCs w:val="16"/>
              </w:rPr>
            </w:pPr>
            <w:r>
              <w:rPr>
                <w:rFonts w:ascii="Arial" w:hAnsi="Arial" w:cs="Arial"/>
                <w:sz w:val="16"/>
                <w:szCs w:val="16"/>
              </w:rPr>
              <w:t>413</w:t>
            </w:r>
          </w:p>
        </w:tc>
        <w:tc>
          <w:tcPr>
            <w:tcW w:w="1021" w:type="dxa"/>
            <w:tcBorders>
              <w:bottom w:val="nil"/>
            </w:tcBorders>
          </w:tcPr>
          <w:p w14:paraId="1A86EC2B" w14:textId="77777777" w:rsidR="007D5EFE" w:rsidRDefault="007D5EFE">
            <w:pPr>
              <w:jc w:val="center"/>
              <w:rPr>
                <w:rFonts w:ascii="Arial" w:hAnsi="Arial" w:cs="Arial"/>
                <w:b/>
                <w:sz w:val="16"/>
                <w:szCs w:val="16"/>
              </w:rPr>
            </w:pPr>
            <w:r>
              <w:rPr>
                <w:rFonts w:ascii="Arial" w:hAnsi="Arial" w:cs="Arial"/>
                <w:b/>
                <w:sz w:val="16"/>
                <w:szCs w:val="16"/>
              </w:rPr>
              <w:t>$000</w:t>
            </w:r>
          </w:p>
          <w:p w14:paraId="1A86EC2C" w14:textId="77777777" w:rsidR="00C518DA" w:rsidRDefault="00C518DA" w:rsidP="00DB02D8">
            <w:pPr>
              <w:jc w:val="center"/>
              <w:rPr>
                <w:rFonts w:ascii="Arial" w:hAnsi="Arial" w:cs="Arial"/>
                <w:sz w:val="16"/>
                <w:szCs w:val="16"/>
              </w:rPr>
            </w:pPr>
          </w:p>
          <w:p w14:paraId="1A86EC2D" w14:textId="77777777" w:rsidR="00A156BC" w:rsidRDefault="0078521F" w:rsidP="00C518DA">
            <w:pPr>
              <w:jc w:val="center"/>
              <w:rPr>
                <w:rFonts w:ascii="Arial" w:hAnsi="Arial" w:cs="Arial"/>
                <w:sz w:val="16"/>
                <w:szCs w:val="16"/>
              </w:rPr>
            </w:pPr>
            <w:r>
              <w:rPr>
                <w:rFonts w:ascii="Arial" w:hAnsi="Arial" w:cs="Arial"/>
                <w:sz w:val="16"/>
                <w:szCs w:val="16"/>
              </w:rPr>
              <w:t>1,040,213</w:t>
            </w:r>
          </w:p>
        </w:tc>
        <w:tc>
          <w:tcPr>
            <w:tcW w:w="780" w:type="dxa"/>
            <w:tcBorders>
              <w:bottom w:val="single" w:sz="4" w:space="0" w:color="auto"/>
            </w:tcBorders>
            <w:shd w:val="solid" w:color="D9D9D9" w:themeColor="background1" w:themeShade="D9" w:fill="auto"/>
          </w:tcPr>
          <w:p w14:paraId="1A86EC2E" w14:textId="77777777" w:rsidR="007D5EFE" w:rsidRDefault="007D5EFE">
            <w:pPr>
              <w:jc w:val="center"/>
              <w:rPr>
                <w:rFonts w:ascii="Arial" w:hAnsi="Arial" w:cs="Arial"/>
                <w:b/>
                <w:sz w:val="16"/>
                <w:szCs w:val="16"/>
              </w:rPr>
            </w:pPr>
            <w:r>
              <w:rPr>
                <w:rFonts w:ascii="Arial" w:hAnsi="Arial" w:cs="Arial"/>
                <w:b/>
                <w:sz w:val="16"/>
                <w:szCs w:val="16"/>
              </w:rPr>
              <w:t>FTE</w:t>
            </w:r>
          </w:p>
          <w:p w14:paraId="1A86EC2F" w14:textId="77777777" w:rsidR="007D5EFE" w:rsidRDefault="007D5EFE">
            <w:pPr>
              <w:jc w:val="center"/>
              <w:rPr>
                <w:rFonts w:ascii="Arial" w:hAnsi="Arial" w:cs="Arial"/>
                <w:b/>
                <w:sz w:val="16"/>
                <w:szCs w:val="16"/>
              </w:rPr>
            </w:pPr>
          </w:p>
          <w:p w14:paraId="1A86EC30" w14:textId="77777777" w:rsidR="007D5EFE" w:rsidRDefault="00C96FD5">
            <w:pPr>
              <w:jc w:val="center"/>
              <w:rPr>
                <w:rFonts w:ascii="Arial" w:hAnsi="Arial" w:cs="Arial"/>
                <w:sz w:val="16"/>
                <w:szCs w:val="16"/>
              </w:rPr>
            </w:pPr>
            <w:r>
              <w:rPr>
                <w:rFonts w:ascii="Arial" w:hAnsi="Arial" w:cs="Arial"/>
                <w:sz w:val="16"/>
                <w:szCs w:val="16"/>
              </w:rPr>
              <w:t>255</w:t>
            </w:r>
          </w:p>
        </w:tc>
        <w:tc>
          <w:tcPr>
            <w:tcW w:w="1083" w:type="dxa"/>
            <w:tcBorders>
              <w:bottom w:val="single" w:sz="4" w:space="0" w:color="auto"/>
            </w:tcBorders>
            <w:shd w:val="solid" w:color="D9D9D9" w:themeColor="background1" w:themeShade="D9" w:fill="auto"/>
          </w:tcPr>
          <w:p w14:paraId="1A86EC31" w14:textId="77777777" w:rsidR="007D5EFE" w:rsidRDefault="007D5EFE">
            <w:pPr>
              <w:jc w:val="center"/>
              <w:rPr>
                <w:rFonts w:ascii="Arial" w:hAnsi="Arial" w:cs="Arial"/>
                <w:b/>
                <w:sz w:val="16"/>
                <w:szCs w:val="16"/>
              </w:rPr>
            </w:pPr>
            <w:r>
              <w:rPr>
                <w:rFonts w:ascii="Arial" w:hAnsi="Arial" w:cs="Arial"/>
                <w:b/>
                <w:sz w:val="16"/>
                <w:szCs w:val="16"/>
              </w:rPr>
              <w:t>$000</w:t>
            </w:r>
          </w:p>
          <w:p w14:paraId="1A86EC32" w14:textId="77777777" w:rsidR="007D5EFE" w:rsidRDefault="007D5EFE">
            <w:pPr>
              <w:jc w:val="center"/>
              <w:rPr>
                <w:rFonts w:ascii="Arial" w:hAnsi="Arial" w:cs="Arial"/>
                <w:b/>
                <w:sz w:val="16"/>
                <w:szCs w:val="16"/>
              </w:rPr>
            </w:pPr>
          </w:p>
          <w:p w14:paraId="1A86EC33" w14:textId="77777777" w:rsidR="007D5EFE" w:rsidRDefault="001133D4" w:rsidP="00D4059E">
            <w:pPr>
              <w:jc w:val="center"/>
              <w:rPr>
                <w:rFonts w:ascii="Arial" w:hAnsi="Arial" w:cs="Arial"/>
                <w:sz w:val="16"/>
                <w:szCs w:val="16"/>
              </w:rPr>
            </w:pPr>
            <w:r>
              <w:rPr>
                <w:rFonts w:ascii="Arial" w:hAnsi="Arial" w:cs="Arial"/>
                <w:sz w:val="16"/>
                <w:szCs w:val="16"/>
              </w:rPr>
              <w:t>1,040,213</w:t>
            </w:r>
          </w:p>
        </w:tc>
        <w:tc>
          <w:tcPr>
            <w:tcW w:w="1140" w:type="dxa"/>
          </w:tcPr>
          <w:p w14:paraId="1A86EC34" w14:textId="77777777" w:rsidR="007D5EFE" w:rsidRDefault="007D5EFE">
            <w:pPr>
              <w:jc w:val="center"/>
              <w:rPr>
                <w:rFonts w:ascii="Arial" w:hAnsi="Arial" w:cs="Arial"/>
                <w:b/>
                <w:sz w:val="16"/>
                <w:szCs w:val="16"/>
              </w:rPr>
            </w:pPr>
            <w:r>
              <w:rPr>
                <w:rFonts w:ascii="Arial" w:hAnsi="Arial" w:cs="Arial"/>
                <w:b/>
                <w:sz w:val="16"/>
                <w:szCs w:val="16"/>
              </w:rPr>
              <w:t>FTE</w:t>
            </w:r>
          </w:p>
          <w:p w14:paraId="1A86EC35" w14:textId="77777777" w:rsidR="00C518DA" w:rsidRDefault="00C518DA">
            <w:pPr>
              <w:jc w:val="center"/>
              <w:rPr>
                <w:rFonts w:ascii="Arial" w:hAnsi="Arial" w:cs="Arial"/>
                <w:sz w:val="16"/>
                <w:szCs w:val="16"/>
              </w:rPr>
            </w:pPr>
          </w:p>
          <w:p w14:paraId="1A86EC36" w14:textId="77777777" w:rsidR="007D5EFE" w:rsidRDefault="00C96FD5" w:rsidP="00C518DA">
            <w:pPr>
              <w:jc w:val="center"/>
              <w:rPr>
                <w:rFonts w:ascii="Arial" w:hAnsi="Arial" w:cs="Arial"/>
                <w:sz w:val="16"/>
                <w:szCs w:val="16"/>
              </w:rPr>
            </w:pPr>
            <w:r>
              <w:rPr>
                <w:rFonts w:ascii="Arial" w:hAnsi="Arial" w:cs="Arial"/>
                <w:sz w:val="16"/>
                <w:szCs w:val="16"/>
              </w:rPr>
              <w:t>255</w:t>
            </w:r>
          </w:p>
        </w:tc>
        <w:tc>
          <w:tcPr>
            <w:tcW w:w="1254" w:type="dxa"/>
          </w:tcPr>
          <w:p w14:paraId="1A86EC37" w14:textId="77777777" w:rsidR="007D5EFE" w:rsidRDefault="007D5EFE">
            <w:pPr>
              <w:jc w:val="center"/>
              <w:rPr>
                <w:rFonts w:ascii="Arial" w:hAnsi="Arial" w:cs="Arial"/>
                <w:b/>
                <w:sz w:val="16"/>
                <w:szCs w:val="16"/>
              </w:rPr>
            </w:pPr>
            <w:r>
              <w:rPr>
                <w:rFonts w:ascii="Arial" w:hAnsi="Arial" w:cs="Arial"/>
                <w:b/>
                <w:sz w:val="16"/>
                <w:szCs w:val="16"/>
              </w:rPr>
              <w:t>$000</w:t>
            </w:r>
          </w:p>
          <w:p w14:paraId="1A86EC38" w14:textId="77777777" w:rsidR="00C518DA" w:rsidRDefault="00C518DA" w:rsidP="00D4059E">
            <w:pPr>
              <w:jc w:val="center"/>
              <w:rPr>
                <w:rFonts w:ascii="Arial" w:hAnsi="Arial" w:cs="Arial"/>
                <w:sz w:val="16"/>
                <w:szCs w:val="16"/>
              </w:rPr>
            </w:pPr>
          </w:p>
          <w:p w14:paraId="1A86EC39" w14:textId="77777777" w:rsidR="007D5EFE" w:rsidRDefault="003F489B" w:rsidP="00C96FD5">
            <w:pPr>
              <w:jc w:val="center"/>
              <w:rPr>
                <w:rFonts w:ascii="Arial" w:hAnsi="Arial" w:cs="Arial"/>
                <w:sz w:val="16"/>
                <w:szCs w:val="16"/>
              </w:rPr>
            </w:pPr>
            <w:r>
              <w:rPr>
                <w:rFonts w:ascii="Arial" w:hAnsi="Arial" w:cs="Arial"/>
                <w:sz w:val="16"/>
                <w:szCs w:val="16"/>
              </w:rPr>
              <w:t>1,04</w:t>
            </w:r>
            <w:r w:rsidR="00C96FD5">
              <w:rPr>
                <w:rFonts w:ascii="Arial" w:hAnsi="Arial" w:cs="Arial"/>
                <w:sz w:val="16"/>
                <w:szCs w:val="16"/>
              </w:rPr>
              <w:t>6</w:t>
            </w:r>
            <w:r>
              <w:rPr>
                <w:rFonts w:ascii="Arial" w:hAnsi="Arial" w:cs="Arial"/>
                <w:sz w:val="16"/>
                <w:szCs w:val="16"/>
              </w:rPr>
              <w:t>,</w:t>
            </w:r>
            <w:r w:rsidR="00C96FD5">
              <w:rPr>
                <w:rFonts w:ascii="Arial" w:hAnsi="Arial" w:cs="Arial"/>
                <w:sz w:val="16"/>
                <w:szCs w:val="16"/>
              </w:rPr>
              <w:t>579</w:t>
            </w:r>
          </w:p>
        </w:tc>
        <w:tc>
          <w:tcPr>
            <w:tcW w:w="1368" w:type="dxa"/>
          </w:tcPr>
          <w:p w14:paraId="1A86EC3A" w14:textId="77777777" w:rsidR="007D5EFE" w:rsidRDefault="007D5EFE">
            <w:pPr>
              <w:jc w:val="center"/>
              <w:rPr>
                <w:rFonts w:ascii="Arial" w:hAnsi="Arial" w:cs="Arial"/>
                <w:b/>
                <w:sz w:val="16"/>
                <w:szCs w:val="16"/>
              </w:rPr>
            </w:pPr>
            <w:r>
              <w:rPr>
                <w:rFonts w:ascii="Arial" w:hAnsi="Arial" w:cs="Arial"/>
                <w:b/>
                <w:sz w:val="16"/>
                <w:szCs w:val="16"/>
              </w:rPr>
              <w:t>FTE</w:t>
            </w:r>
          </w:p>
          <w:p w14:paraId="1A86EC3B" w14:textId="77777777" w:rsidR="00C518DA" w:rsidRDefault="00C518DA">
            <w:pPr>
              <w:jc w:val="center"/>
              <w:rPr>
                <w:rFonts w:ascii="Arial" w:hAnsi="Arial" w:cs="Arial"/>
                <w:sz w:val="16"/>
                <w:szCs w:val="16"/>
              </w:rPr>
            </w:pPr>
          </w:p>
          <w:p w14:paraId="1A86EC3C" w14:textId="77777777" w:rsidR="007D5EFE" w:rsidRDefault="00C96FD5" w:rsidP="00C96FD5">
            <w:pPr>
              <w:jc w:val="center"/>
              <w:rPr>
                <w:rFonts w:ascii="Arial" w:hAnsi="Arial" w:cs="Arial"/>
                <w:sz w:val="16"/>
                <w:szCs w:val="16"/>
              </w:rPr>
            </w:pPr>
            <w:r>
              <w:rPr>
                <w:rFonts w:ascii="Arial" w:hAnsi="Arial" w:cs="Arial"/>
                <w:sz w:val="16"/>
                <w:szCs w:val="16"/>
              </w:rPr>
              <w:t>2</w:t>
            </w:r>
          </w:p>
        </w:tc>
        <w:tc>
          <w:tcPr>
            <w:tcW w:w="1315" w:type="dxa"/>
          </w:tcPr>
          <w:p w14:paraId="1A86EC3D" w14:textId="77777777" w:rsidR="007D5EFE" w:rsidRDefault="007D5EFE">
            <w:pPr>
              <w:jc w:val="center"/>
              <w:rPr>
                <w:rFonts w:ascii="Arial" w:hAnsi="Arial" w:cs="Arial"/>
                <w:b/>
                <w:sz w:val="16"/>
                <w:szCs w:val="16"/>
              </w:rPr>
            </w:pPr>
            <w:r>
              <w:rPr>
                <w:rFonts w:ascii="Arial" w:hAnsi="Arial" w:cs="Arial"/>
                <w:b/>
                <w:sz w:val="16"/>
                <w:szCs w:val="16"/>
              </w:rPr>
              <w:t>$000</w:t>
            </w:r>
          </w:p>
          <w:p w14:paraId="1A86EC3E" w14:textId="77777777" w:rsidR="00C518DA" w:rsidRDefault="00C518DA">
            <w:pPr>
              <w:jc w:val="center"/>
              <w:rPr>
                <w:rFonts w:ascii="Arial" w:hAnsi="Arial" w:cs="Arial"/>
                <w:sz w:val="16"/>
                <w:szCs w:val="16"/>
              </w:rPr>
            </w:pPr>
          </w:p>
          <w:p w14:paraId="1A86EC3F" w14:textId="77777777" w:rsidR="007D5EFE" w:rsidRDefault="00C96FD5" w:rsidP="00C96FD5">
            <w:pPr>
              <w:jc w:val="center"/>
              <w:rPr>
                <w:rFonts w:ascii="Arial" w:hAnsi="Arial" w:cs="Arial"/>
                <w:sz w:val="16"/>
                <w:szCs w:val="16"/>
              </w:rPr>
            </w:pPr>
            <w:r>
              <w:rPr>
                <w:rFonts w:ascii="Arial" w:hAnsi="Arial" w:cs="Arial"/>
                <w:sz w:val="16"/>
                <w:szCs w:val="16"/>
              </w:rPr>
              <w:t>67</w:t>
            </w:r>
            <w:r w:rsidR="003F489B">
              <w:rPr>
                <w:rFonts w:ascii="Arial" w:hAnsi="Arial" w:cs="Arial"/>
                <w:sz w:val="16"/>
                <w:szCs w:val="16"/>
              </w:rPr>
              <w:t>,</w:t>
            </w:r>
            <w:r>
              <w:rPr>
                <w:rFonts w:ascii="Arial" w:hAnsi="Arial" w:cs="Arial"/>
                <w:sz w:val="16"/>
                <w:szCs w:val="16"/>
              </w:rPr>
              <w:t>953</w:t>
            </w:r>
          </w:p>
        </w:tc>
        <w:tc>
          <w:tcPr>
            <w:tcW w:w="1040" w:type="dxa"/>
          </w:tcPr>
          <w:p w14:paraId="1A86EC40" w14:textId="77777777" w:rsidR="007D5EFE" w:rsidRDefault="007D5EFE">
            <w:pPr>
              <w:jc w:val="center"/>
              <w:rPr>
                <w:rFonts w:ascii="Arial" w:hAnsi="Arial" w:cs="Arial"/>
                <w:b/>
                <w:sz w:val="16"/>
                <w:szCs w:val="16"/>
              </w:rPr>
            </w:pPr>
            <w:r>
              <w:rPr>
                <w:rFonts w:ascii="Arial" w:hAnsi="Arial" w:cs="Arial"/>
                <w:b/>
                <w:sz w:val="16"/>
                <w:szCs w:val="16"/>
              </w:rPr>
              <w:t>FTE</w:t>
            </w:r>
          </w:p>
          <w:p w14:paraId="1A86EC41" w14:textId="77777777" w:rsidR="00C518DA" w:rsidRDefault="00C518DA" w:rsidP="00447B6F">
            <w:pPr>
              <w:jc w:val="center"/>
              <w:rPr>
                <w:rFonts w:ascii="Arial" w:hAnsi="Arial" w:cs="Arial"/>
                <w:sz w:val="16"/>
                <w:szCs w:val="16"/>
              </w:rPr>
            </w:pPr>
          </w:p>
          <w:p w14:paraId="1A86EC42" w14:textId="77777777" w:rsidR="007D5EFE" w:rsidRDefault="00C96FD5" w:rsidP="001133D4">
            <w:pPr>
              <w:jc w:val="center"/>
              <w:rPr>
                <w:rFonts w:ascii="Arial" w:hAnsi="Arial" w:cs="Arial"/>
                <w:sz w:val="16"/>
                <w:szCs w:val="16"/>
              </w:rPr>
            </w:pPr>
            <w:r>
              <w:rPr>
                <w:rFonts w:ascii="Arial" w:hAnsi="Arial" w:cs="Arial"/>
                <w:sz w:val="16"/>
                <w:szCs w:val="16"/>
              </w:rPr>
              <w:t>257</w:t>
            </w:r>
          </w:p>
        </w:tc>
        <w:tc>
          <w:tcPr>
            <w:tcW w:w="1040" w:type="dxa"/>
          </w:tcPr>
          <w:p w14:paraId="1A86EC43" w14:textId="77777777" w:rsidR="007D5EFE" w:rsidRDefault="007D5EFE">
            <w:pPr>
              <w:jc w:val="center"/>
              <w:rPr>
                <w:rFonts w:ascii="Arial" w:hAnsi="Arial" w:cs="Arial"/>
                <w:b/>
                <w:sz w:val="16"/>
                <w:szCs w:val="16"/>
              </w:rPr>
            </w:pPr>
            <w:r>
              <w:rPr>
                <w:rFonts w:ascii="Arial" w:hAnsi="Arial" w:cs="Arial"/>
                <w:b/>
                <w:sz w:val="16"/>
                <w:szCs w:val="16"/>
              </w:rPr>
              <w:t>$000</w:t>
            </w:r>
          </w:p>
          <w:p w14:paraId="1A86EC44" w14:textId="77777777" w:rsidR="00C518DA" w:rsidRDefault="00C518DA">
            <w:pPr>
              <w:jc w:val="center"/>
              <w:rPr>
                <w:rFonts w:ascii="Arial" w:hAnsi="Arial" w:cs="Arial"/>
                <w:sz w:val="16"/>
                <w:szCs w:val="16"/>
              </w:rPr>
            </w:pPr>
          </w:p>
          <w:p w14:paraId="1A86EC45" w14:textId="77777777" w:rsidR="007D5EFE" w:rsidRDefault="003F489B" w:rsidP="00C96FD5">
            <w:pPr>
              <w:jc w:val="center"/>
              <w:rPr>
                <w:rFonts w:ascii="Arial" w:hAnsi="Arial" w:cs="Arial"/>
                <w:sz w:val="16"/>
                <w:szCs w:val="16"/>
              </w:rPr>
            </w:pPr>
            <w:r>
              <w:rPr>
                <w:rFonts w:ascii="Arial" w:hAnsi="Arial" w:cs="Arial"/>
                <w:sz w:val="16"/>
                <w:szCs w:val="16"/>
              </w:rPr>
              <w:t>1,</w:t>
            </w:r>
            <w:r w:rsidR="00C96FD5">
              <w:rPr>
                <w:rFonts w:ascii="Arial" w:hAnsi="Arial" w:cs="Arial"/>
                <w:sz w:val="16"/>
                <w:szCs w:val="16"/>
              </w:rPr>
              <w:t>114</w:t>
            </w:r>
            <w:r>
              <w:rPr>
                <w:rFonts w:ascii="Arial" w:hAnsi="Arial" w:cs="Arial"/>
                <w:sz w:val="16"/>
                <w:szCs w:val="16"/>
              </w:rPr>
              <w:t>,</w:t>
            </w:r>
            <w:r w:rsidR="00C96FD5">
              <w:rPr>
                <w:rFonts w:ascii="Arial" w:hAnsi="Arial" w:cs="Arial"/>
                <w:sz w:val="16"/>
                <w:szCs w:val="16"/>
              </w:rPr>
              <w:t>532</w:t>
            </w:r>
          </w:p>
        </w:tc>
      </w:tr>
      <w:tr w:rsidR="007D5EFE" w14:paraId="1A86EC4E" w14:textId="77777777" w:rsidTr="00223C67">
        <w:trPr>
          <w:trHeight w:val="441"/>
        </w:trPr>
        <w:tc>
          <w:tcPr>
            <w:tcW w:w="1348" w:type="dxa"/>
          </w:tcPr>
          <w:p w14:paraId="1A86EC47" w14:textId="77777777" w:rsidR="007D5EFE" w:rsidRDefault="005243A3">
            <w:pPr>
              <w:rPr>
                <w:rFonts w:ascii="Arial" w:hAnsi="Arial" w:cs="Arial"/>
                <w:b/>
                <w:sz w:val="16"/>
                <w:szCs w:val="16"/>
              </w:rPr>
            </w:pPr>
            <w:r>
              <w:rPr>
                <w:rFonts w:ascii="Arial" w:hAnsi="Arial" w:cs="Arial"/>
                <w:b/>
                <w:sz w:val="16"/>
                <w:szCs w:val="16"/>
              </w:rPr>
              <w:t>Workload</w:t>
            </w:r>
            <w:r w:rsidR="007D5EFE">
              <w:rPr>
                <w:rFonts w:ascii="Arial" w:hAnsi="Arial" w:cs="Arial"/>
                <w:b/>
                <w:sz w:val="16"/>
                <w:szCs w:val="16"/>
              </w:rPr>
              <w:t xml:space="preserve"> Measure</w:t>
            </w:r>
          </w:p>
        </w:tc>
        <w:tc>
          <w:tcPr>
            <w:tcW w:w="2229" w:type="dxa"/>
          </w:tcPr>
          <w:p w14:paraId="1A86EC48" w14:textId="77777777" w:rsidR="007D5EFE" w:rsidRDefault="007D5EFE">
            <w:pPr>
              <w:rPr>
                <w:rFonts w:ascii="Arial" w:hAnsi="Arial" w:cs="Arial"/>
                <w:sz w:val="16"/>
                <w:szCs w:val="16"/>
              </w:rPr>
            </w:pPr>
            <w:r>
              <w:rPr>
                <w:rFonts w:ascii="Arial" w:hAnsi="Arial" w:cs="Arial"/>
                <w:sz w:val="16"/>
                <w:szCs w:val="16"/>
              </w:rPr>
              <w:t>#/% of Contract Beds</w:t>
            </w:r>
          </w:p>
        </w:tc>
        <w:tc>
          <w:tcPr>
            <w:tcW w:w="1913" w:type="dxa"/>
            <w:gridSpan w:val="2"/>
          </w:tcPr>
          <w:p w14:paraId="1A86EC49" w14:textId="77777777" w:rsidR="007D5EFE" w:rsidRDefault="00474021" w:rsidP="00BA6CFF">
            <w:pPr>
              <w:jc w:val="center"/>
              <w:rPr>
                <w:rFonts w:ascii="Arial" w:hAnsi="Arial" w:cs="Arial"/>
                <w:sz w:val="16"/>
                <w:szCs w:val="16"/>
              </w:rPr>
            </w:pPr>
            <w:r>
              <w:rPr>
                <w:rFonts w:ascii="Arial" w:hAnsi="Arial" w:cs="Arial"/>
                <w:sz w:val="16"/>
                <w:szCs w:val="16"/>
              </w:rPr>
              <w:t>41,218 / 19</w:t>
            </w:r>
            <w:r w:rsidR="00E37AFC">
              <w:rPr>
                <w:rFonts w:ascii="Arial" w:hAnsi="Arial" w:cs="Arial"/>
                <w:sz w:val="16"/>
                <w:szCs w:val="16"/>
              </w:rPr>
              <w:t>%</w:t>
            </w:r>
          </w:p>
        </w:tc>
        <w:tc>
          <w:tcPr>
            <w:tcW w:w="1863" w:type="dxa"/>
            <w:gridSpan w:val="2"/>
            <w:tcBorders>
              <w:bottom w:val="single" w:sz="4" w:space="0" w:color="auto"/>
            </w:tcBorders>
            <w:shd w:val="solid" w:color="D9D9D9" w:themeColor="background1" w:themeShade="D9" w:fill="auto"/>
          </w:tcPr>
          <w:p w14:paraId="1A86EC4A" w14:textId="77777777" w:rsidR="007D5EFE" w:rsidRDefault="00D43D32" w:rsidP="009B4E3B">
            <w:pPr>
              <w:jc w:val="center"/>
              <w:rPr>
                <w:rFonts w:ascii="Arial" w:hAnsi="Arial" w:cs="Arial"/>
                <w:sz w:val="16"/>
                <w:szCs w:val="16"/>
              </w:rPr>
            </w:pPr>
            <w:r>
              <w:rPr>
                <w:rFonts w:ascii="Arial" w:hAnsi="Arial" w:cs="Arial"/>
                <w:sz w:val="16"/>
                <w:szCs w:val="16"/>
              </w:rPr>
              <w:t>41,</w:t>
            </w:r>
            <w:r w:rsidR="009B4E3B">
              <w:rPr>
                <w:rFonts w:ascii="Arial" w:hAnsi="Arial" w:cs="Arial"/>
                <w:sz w:val="16"/>
                <w:szCs w:val="16"/>
              </w:rPr>
              <w:t>131</w:t>
            </w:r>
            <w:r w:rsidR="007C247B">
              <w:rPr>
                <w:rFonts w:ascii="Arial" w:hAnsi="Arial" w:cs="Arial"/>
                <w:sz w:val="16"/>
                <w:szCs w:val="16"/>
              </w:rPr>
              <w:t>/19%</w:t>
            </w:r>
          </w:p>
        </w:tc>
        <w:tc>
          <w:tcPr>
            <w:tcW w:w="2394" w:type="dxa"/>
            <w:gridSpan w:val="2"/>
          </w:tcPr>
          <w:p w14:paraId="1A86EC4B" w14:textId="77777777" w:rsidR="007D5EFE" w:rsidRDefault="00D43D32" w:rsidP="005308BA">
            <w:pPr>
              <w:jc w:val="center"/>
              <w:rPr>
                <w:rFonts w:ascii="Arial" w:hAnsi="Arial" w:cs="Arial"/>
                <w:sz w:val="16"/>
                <w:szCs w:val="16"/>
              </w:rPr>
            </w:pPr>
            <w:r>
              <w:rPr>
                <w:rFonts w:ascii="Arial" w:hAnsi="Arial" w:cs="Arial"/>
                <w:sz w:val="16"/>
                <w:szCs w:val="16"/>
              </w:rPr>
              <w:t>4</w:t>
            </w:r>
            <w:r w:rsidR="005308BA">
              <w:rPr>
                <w:rFonts w:ascii="Arial" w:hAnsi="Arial" w:cs="Arial"/>
                <w:sz w:val="16"/>
                <w:szCs w:val="16"/>
              </w:rPr>
              <w:t>1</w:t>
            </w:r>
            <w:r>
              <w:rPr>
                <w:rFonts w:ascii="Arial" w:hAnsi="Arial" w:cs="Arial"/>
                <w:sz w:val="16"/>
                <w:szCs w:val="16"/>
              </w:rPr>
              <w:t>,</w:t>
            </w:r>
            <w:r w:rsidR="009B4E3B">
              <w:rPr>
                <w:rFonts w:ascii="Arial" w:hAnsi="Arial" w:cs="Arial"/>
                <w:sz w:val="16"/>
                <w:szCs w:val="16"/>
              </w:rPr>
              <w:t>7</w:t>
            </w:r>
            <w:r w:rsidR="005308BA">
              <w:rPr>
                <w:rFonts w:ascii="Arial" w:hAnsi="Arial" w:cs="Arial"/>
                <w:sz w:val="16"/>
                <w:szCs w:val="16"/>
              </w:rPr>
              <w:t>09</w:t>
            </w:r>
            <w:r w:rsidR="00474021">
              <w:rPr>
                <w:rFonts w:ascii="Arial" w:hAnsi="Arial" w:cs="Arial"/>
                <w:sz w:val="16"/>
                <w:szCs w:val="16"/>
              </w:rPr>
              <w:t xml:space="preserve"> / 19</w:t>
            </w:r>
            <w:r w:rsidR="00E37AFC">
              <w:rPr>
                <w:rFonts w:ascii="Arial" w:hAnsi="Arial" w:cs="Arial"/>
                <w:sz w:val="16"/>
                <w:szCs w:val="16"/>
              </w:rPr>
              <w:t>%</w:t>
            </w:r>
          </w:p>
        </w:tc>
        <w:tc>
          <w:tcPr>
            <w:tcW w:w="2683" w:type="dxa"/>
            <w:gridSpan w:val="2"/>
          </w:tcPr>
          <w:p w14:paraId="1A86EC4C" w14:textId="77777777" w:rsidR="007D5EFE" w:rsidRDefault="00C96FD5" w:rsidP="009B4E3B">
            <w:pPr>
              <w:jc w:val="center"/>
              <w:rPr>
                <w:rFonts w:ascii="Arial" w:hAnsi="Arial" w:cs="Arial"/>
                <w:sz w:val="16"/>
                <w:szCs w:val="16"/>
              </w:rPr>
            </w:pPr>
            <w:r>
              <w:rPr>
                <w:rFonts w:ascii="Arial" w:hAnsi="Arial" w:cs="Arial"/>
                <w:sz w:val="16"/>
                <w:szCs w:val="16"/>
              </w:rPr>
              <w:t>25</w:t>
            </w:r>
            <w:r w:rsidR="005308BA">
              <w:rPr>
                <w:rFonts w:ascii="Arial" w:hAnsi="Arial" w:cs="Arial"/>
                <w:sz w:val="16"/>
                <w:szCs w:val="16"/>
              </w:rPr>
              <w:t>4</w:t>
            </w:r>
            <w:r w:rsidR="00D43D32">
              <w:rPr>
                <w:rFonts w:ascii="Arial" w:hAnsi="Arial" w:cs="Arial"/>
                <w:sz w:val="16"/>
                <w:szCs w:val="16"/>
              </w:rPr>
              <w:t xml:space="preserve"> / (0</w:t>
            </w:r>
            <w:r w:rsidR="00474021">
              <w:rPr>
                <w:rFonts w:ascii="Arial" w:hAnsi="Arial" w:cs="Arial"/>
                <w:sz w:val="16"/>
                <w:szCs w:val="16"/>
              </w:rPr>
              <w:t>%)</w:t>
            </w:r>
          </w:p>
        </w:tc>
        <w:tc>
          <w:tcPr>
            <w:tcW w:w="2080" w:type="dxa"/>
            <w:gridSpan w:val="2"/>
          </w:tcPr>
          <w:p w14:paraId="1A86EC4D" w14:textId="77777777" w:rsidR="007D5EFE" w:rsidRDefault="00D43D32" w:rsidP="005308BA">
            <w:pPr>
              <w:jc w:val="center"/>
              <w:rPr>
                <w:rFonts w:ascii="Arial" w:hAnsi="Arial" w:cs="Arial"/>
                <w:sz w:val="16"/>
                <w:szCs w:val="16"/>
              </w:rPr>
            </w:pPr>
            <w:r>
              <w:rPr>
                <w:rFonts w:ascii="Arial" w:hAnsi="Arial" w:cs="Arial"/>
                <w:sz w:val="16"/>
                <w:szCs w:val="16"/>
              </w:rPr>
              <w:t>4</w:t>
            </w:r>
            <w:r w:rsidR="005308BA">
              <w:rPr>
                <w:rFonts w:ascii="Arial" w:hAnsi="Arial" w:cs="Arial"/>
                <w:sz w:val="16"/>
                <w:szCs w:val="16"/>
              </w:rPr>
              <w:t>1</w:t>
            </w:r>
            <w:r>
              <w:rPr>
                <w:rFonts w:ascii="Arial" w:hAnsi="Arial" w:cs="Arial"/>
                <w:sz w:val="16"/>
                <w:szCs w:val="16"/>
              </w:rPr>
              <w:t>,</w:t>
            </w:r>
            <w:r w:rsidR="00C96DFC">
              <w:rPr>
                <w:rFonts w:ascii="Arial" w:hAnsi="Arial" w:cs="Arial"/>
                <w:sz w:val="16"/>
                <w:szCs w:val="16"/>
              </w:rPr>
              <w:t>963</w:t>
            </w:r>
            <w:r>
              <w:rPr>
                <w:rFonts w:ascii="Arial" w:hAnsi="Arial" w:cs="Arial"/>
                <w:sz w:val="16"/>
                <w:szCs w:val="16"/>
              </w:rPr>
              <w:t xml:space="preserve"> / 19</w:t>
            </w:r>
            <w:r w:rsidR="001E6243">
              <w:rPr>
                <w:rFonts w:ascii="Arial" w:hAnsi="Arial" w:cs="Arial"/>
                <w:sz w:val="16"/>
                <w:szCs w:val="16"/>
              </w:rPr>
              <w:t>%</w:t>
            </w:r>
          </w:p>
        </w:tc>
      </w:tr>
      <w:tr w:rsidR="00DB02D8" w14:paraId="1A86EC58" w14:textId="77777777">
        <w:trPr>
          <w:trHeight w:val="441"/>
        </w:trPr>
        <w:tc>
          <w:tcPr>
            <w:tcW w:w="14510" w:type="dxa"/>
            <w:gridSpan w:val="12"/>
          </w:tcPr>
          <w:p w14:paraId="1A86EC4F" w14:textId="77777777" w:rsidR="00DB02D8" w:rsidRDefault="00DB02D8">
            <w:pPr>
              <w:rPr>
                <w:sz w:val="16"/>
                <w:szCs w:val="16"/>
              </w:rPr>
            </w:pPr>
            <w:r>
              <w:rPr>
                <w:sz w:val="16"/>
                <w:szCs w:val="16"/>
              </w:rPr>
              <w:t>* The chart above includes</w:t>
            </w:r>
            <w:r w:rsidR="009B4E3B">
              <w:rPr>
                <w:sz w:val="16"/>
                <w:szCs w:val="16"/>
              </w:rPr>
              <w:t xml:space="preserve"> actual population numbers for FY 2012 and</w:t>
            </w:r>
            <w:r>
              <w:rPr>
                <w:sz w:val="16"/>
                <w:szCs w:val="16"/>
              </w:rPr>
              <w:t xml:space="preserve"> </w:t>
            </w:r>
            <w:r w:rsidR="0078521F">
              <w:rPr>
                <w:sz w:val="16"/>
                <w:szCs w:val="16"/>
              </w:rPr>
              <w:t>projected population numbers for FY 2013 and FY 2014</w:t>
            </w:r>
            <w:r>
              <w:rPr>
                <w:sz w:val="16"/>
                <w:szCs w:val="16"/>
              </w:rPr>
              <w:t xml:space="preserve">.  </w:t>
            </w:r>
            <w:r w:rsidR="002D6C26" w:rsidRPr="000E7705">
              <w:rPr>
                <w:bCs/>
                <w:color w:val="000000"/>
                <w:sz w:val="16"/>
                <w:szCs w:val="16"/>
              </w:rPr>
              <w:t>The population projections are based on data and information from a variety of sources including the Administrative Office of the U.S. Courts, the U.S. Sentencing Commission, other DOJ components, and the BOP's own information system (SENTRY).</w:t>
            </w:r>
            <w:r>
              <w:rPr>
                <w:sz w:val="16"/>
                <w:szCs w:val="16"/>
              </w:rPr>
              <w:t xml:space="preserve">  </w:t>
            </w:r>
            <w:r w:rsidR="00F8098B" w:rsidRPr="00F8098B">
              <w:rPr>
                <w:sz w:val="16"/>
                <w:szCs w:val="16"/>
              </w:rPr>
              <w:t>Data from United States Marsha</w:t>
            </w:r>
            <w:r w:rsidR="005308BA">
              <w:rPr>
                <w:sz w:val="16"/>
                <w:szCs w:val="16"/>
              </w:rPr>
              <w:t xml:space="preserve">ls Service indicates that as of January 4, </w:t>
            </w:r>
            <w:r w:rsidR="0078521F">
              <w:rPr>
                <w:sz w:val="16"/>
                <w:szCs w:val="16"/>
              </w:rPr>
              <w:t>201</w:t>
            </w:r>
            <w:r w:rsidR="005308BA">
              <w:rPr>
                <w:sz w:val="16"/>
                <w:szCs w:val="16"/>
              </w:rPr>
              <w:t>3</w:t>
            </w:r>
            <w:r w:rsidR="00F8098B" w:rsidRPr="00F8098B">
              <w:rPr>
                <w:sz w:val="16"/>
                <w:szCs w:val="16"/>
              </w:rPr>
              <w:t xml:space="preserve">, there were </w:t>
            </w:r>
            <w:r w:rsidR="005308BA">
              <w:rPr>
                <w:sz w:val="16"/>
                <w:szCs w:val="16"/>
              </w:rPr>
              <w:t>8</w:t>
            </w:r>
            <w:r w:rsidR="001133D4">
              <w:rPr>
                <w:sz w:val="16"/>
                <w:szCs w:val="16"/>
              </w:rPr>
              <w:t>,</w:t>
            </w:r>
            <w:r w:rsidR="005308BA">
              <w:rPr>
                <w:sz w:val="16"/>
                <w:szCs w:val="16"/>
              </w:rPr>
              <w:t>217</w:t>
            </w:r>
            <w:r w:rsidR="001133D4">
              <w:rPr>
                <w:sz w:val="16"/>
                <w:szCs w:val="16"/>
              </w:rPr>
              <w:t xml:space="preserve"> </w:t>
            </w:r>
            <w:r w:rsidR="00F8098B" w:rsidRPr="00F8098B">
              <w:rPr>
                <w:sz w:val="16"/>
                <w:szCs w:val="16"/>
              </w:rPr>
              <w:t>inmates in Marshal’s custody who are either designated or waiting to be designated to a BOP facility</w:t>
            </w:r>
            <w:r w:rsidR="00F8098B">
              <w:rPr>
                <w:sz w:val="16"/>
                <w:szCs w:val="16"/>
              </w:rPr>
              <w:t>.</w:t>
            </w:r>
          </w:p>
          <w:p w14:paraId="1A86EC50" w14:textId="77777777" w:rsidR="00DB02D8" w:rsidRDefault="00DB02D8">
            <w:pPr>
              <w:jc w:val="both"/>
              <w:rPr>
                <w:b/>
                <w:bCs/>
                <w:sz w:val="16"/>
                <w:szCs w:val="16"/>
              </w:rPr>
            </w:pPr>
          </w:p>
          <w:p w14:paraId="1A86EC51" w14:textId="77777777" w:rsidR="00DB02D8" w:rsidRDefault="00DB02D8">
            <w:pPr>
              <w:jc w:val="both"/>
              <w:rPr>
                <w:sz w:val="16"/>
                <w:szCs w:val="16"/>
              </w:rPr>
            </w:pPr>
            <w:r>
              <w:rPr>
                <w:b/>
                <w:sz w:val="16"/>
                <w:szCs w:val="16"/>
              </w:rPr>
              <w:t>Data Definition:</w:t>
            </w:r>
            <w:r>
              <w:rPr>
                <w:sz w:val="16"/>
                <w:szCs w:val="16"/>
              </w:rPr>
              <w:t xml:space="preserve">  The</w:t>
            </w:r>
            <w:r w:rsidR="009F2ECE">
              <w:rPr>
                <w:sz w:val="16"/>
                <w:szCs w:val="16"/>
              </w:rPr>
              <w:t xml:space="preserve"> crowding levels are based on a </w:t>
            </w:r>
            <w:r>
              <w:rPr>
                <w:sz w:val="16"/>
                <w:szCs w:val="16"/>
              </w:rPr>
              <w:t>mathematical ratio of the number of inmates divided by the rated capacity of the institutions at each of the specific</w:t>
            </w:r>
            <w:r w:rsidR="009F2ECE">
              <w:rPr>
                <w:sz w:val="16"/>
                <w:szCs w:val="16"/>
              </w:rPr>
              <w:t xml:space="preserve"> security</w:t>
            </w:r>
            <w:r>
              <w:rPr>
                <w:sz w:val="16"/>
                <w:szCs w:val="16"/>
              </w:rPr>
              <w:t xml:space="preserve"> levels.</w:t>
            </w:r>
            <w:r w:rsidR="009F2ECE">
              <w:rPr>
                <w:sz w:val="16"/>
                <w:szCs w:val="16"/>
              </w:rPr>
              <w:t xml:space="preserve">  The percent of crowding represents the rate of crowding that is over rated capacity.  For example, if an institution had a number of inmates that equaled the rated capacity, this would represent 100% occupancy, which equals 0% crowding.  Any occupancy above 100% represents a percentage of crowding.  </w:t>
            </w:r>
            <w:r w:rsidR="009F2ECE">
              <w:rPr>
                <w:sz w:val="16"/>
                <w:szCs w:val="16"/>
                <w:u w:val="single"/>
              </w:rPr>
              <w:t>System-</w:t>
            </w:r>
            <w:r>
              <w:rPr>
                <w:sz w:val="16"/>
                <w:szCs w:val="16"/>
                <w:u w:val="single"/>
              </w:rPr>
              <w:t>wide:</w:t>
            </w:r>
            <w:r>
              <w:rPr>
                <w:sz w:val="16"/>
                <w:szCs w:val="16"/>
              </w:rPr>
              <w:t xml:space="preserve">  represents all inmates in BOP facilities and all rated capacity, including secure and non-secure facilities, low, medium and high security levels, as well as administrative maximum, detention, medical, holdover, and other s</w:t>
            </w:r>
            <w:r w:rsidR="009F2ECE">
              <w:rPr>
                <w:sz w:val="16"/>
                <w:szCs w:val="16"/>
              </w:rPr>
              <w:t>pecial housing unit categories</w:t>
            </w:r>
            <w:r w:rsidR="005E283A">
              <w:rPr>
                <w:sz w:val="16"/>
                <w:szCs w:val="16"/>
              </w:rPr>
              <w:t>.</w:t>
            </w:r>
            <w:r w:rsidR="009F2ECE">
              <w:rPr>
                <w:sz w:val="16"/>
                <w:szCs w:val="16"/>
              </w:rPr>
              <w:t xml:space="preserve">  </w:t>
            </w:r>
            <w:r w:rsidR="009F2ECE">
              <w:rPr>
                <w:sz w:val="16"/>
                <w:szCs w:val="16"/>
                <w:u w:val="single"/>
              </w:rPr>
              <w:t>Minimum security facilities:</w:t>
            </w:r>
            <w:r w:rsidR="009F2ECE">
              <w:rPr>
                <w:sz w:val="16"/>
                <w:szCs w:val="16"/>
              </w:rPr>
              <w:t xml:space="preserve">  non-secure facilities that generally house non-violent, low risk offenders with shorter sentences.  These facilities have limited or no perimeter security fences or armed posts.  </w:t>
            </w:r>
            <w:r>
              <w:rPr>
                <w:sz w:val="16"/>
                <w:szCs w:val="16"/>
                <w:u w:val="single"/>
              </w:rPr>
              <w:t>Low security facilities:</w:t>
            </w:r>
            <w:r>
              <w:rPr>
                <w:sz w:val="16"/>
                <w:szCs w:val="16"/>
              </w:rPr>
              <w:t xml:space="preserve">  double-fenced perimeters, mostly dormitory housing, and strong work/program components.  </w:t>
            </w:r>
            <w:r>
              <w:rPr>
                <w:sz w:val="16"/>
                <w:szCs w:val="16"/>
                <w:u w:val="single"/>
              </w:rPr>
              <w:t>Medium security facilities:</w:t>
            </w:r>
            <w:r>
              <w:rPr>
                <w:sz w:val="16"/>
                <w:szCs w:val="16"/>
              </w:rPr>
              <w:t xml:space="preserve">  strengthened perimeters, mostly cell-type housing, work and treatment programs and a </w:t>
            </w:r>
            <w:r w:rsidR="0043691B">
              <w:rPr>
                <w:sz w:val="16"/>
                <w:szCs w:val="16"/>
              </w:rPr>
              <w:t>low</w:t>
            </w:r>
            <w:r>
              <w:rPr>
                <w:sz w:val="16"/>
                <w:szCs w:val="16"/>
              </w:rPr>
              <w:t xml:space="preserve">er inmate-to-staff ratio than low security facilities.  </w:t>
            </w:r>
            <w:r>
              <w:rPr>
                <w:sz w:val="16"/>
                <w:szCs w:val="16"/>
                <w:u w:val="single"/>
              </w:rPr>
              <w:t>High security facilities:</w:t>
            </w:r>
            <w:r>
              <w:rPr>
                <w:sz w:val="16"/>
                <w:szCs w:val="16"/>
              </w:rPr>
              <w:t xml:space="preserve">  also known as U.S. Penitentiaries, highly secure perimeters, multiple and single cell housing, </w:t>
            </w:r>
            <w:r w:rsidR="0043691B">
              <w:rPr>
                <w:sz w:val="16"/>
                <w:szCs w:val="16"/>
              </w:rPr>
              <w:t>low</w:t>
            </w:r>
            <w:r>
              <w:rPr>
                <w:sz w:val="16"/>
                <w:szCs w:val="16"/>
              </w:rPr>
              <w:t xml:space="preserve">est inmate-to-staff ratio, close control of inmate movement.  </w:t>
            </w:r>
          </w:p>
          <w:p w14:paraId="1A86EC52" w14:textId="77777777" w:rsidR="00DB02D8" w:rsidRDefault="00DB02D8">
            <w:pPr>
              <w:jc w:val="both"/>
              <w:rPr>
                <w:sz w:val="16"/>
                <w:szCs w:val="16"/>
              </w:rPr>
            </w:pPr>
            <w:r>
              <w:rPr>
                <w:sz w:val="16"/>
                <w:szCs w:val="16"/>
              </w:rPr>
              <w:t xml:space="preserve"> </w:t>
            </w:r>
          </w:p>
          <w:p w14:paraId="1A86EC53" w14:textId="77777777" w:rsidR="00DB02D8" w:rsidRDefault="00DB02D8">
            <w:pPr>
              <w:jc w:val="both"/>
              <w:rPr>
                <w:color w:val="000000"/>
                <w:sz w:val="16"/>
                <w:szCs w:val="16"/>
              </w:rPr>
            </w:pPr>
            <w:r>
              <w:rPr>
                <w:b/>
                <w:bCs/>
                <w:color w:val="000000"/>
                <w:sz w:val="16"/>
                <w:szCs w:val="16"/>
              </w:rPr>
              <w:t xml:space="preserve">Data Collection and Storage: </w:t>
            </w:r>
            <w:r>
              <w:rPr>
                <w:color w:val="000000"/>
                <w:sz w:val="16"/>
                <w:szCs w:val="16"/>
              </w:rPr>
              <w:t xml:space="preserve">Data are gathered from several computer systems. Inmate data </w:t>
            </w:r>
            <w:r w:rsidR="0028390E">
              <w:rPr>
                <w:color w:val="000000"/>
                <w:sz w:val="16"/>
                <w:szCs w:val="16"/>
              </w:rPr>
              <w:t>are</w:t>
            </w:r>
            <w:r>
              <w:rPr>
                <w:color w:val="000000"/>
                <w:sz w:val="16"/>
                <w:szCs w:val="16"/>
              </w:rPr>
              <w:t xml:space="preserve"> collected on </w:t>
            </w:r>
            <w:r w:rsidR="0028390E">
              <w:rPr>
                <w:color w:val="000000"/>
                <w:sz w:val="16"/>
                <w:szCs w:val="16"/>
              </w:rPr>
              <w:t xml:space="preserve">the BOP on-line system (SENTRY).  </w:t>
            </w:r>
            <w:r>
              <w:rPr>
                <w:color w:val="000000"/>
                <w:sz w:val="16"/>
                <w:szCs w:val="16"/>
              </w:rPr>
              <w:t xml:space="preserve"> </w:t>
            </w:r>
            <w:r w:rsidR="0028390E">
              <w:rPr>
                <w:color w:val="000000"/>
                <w:sz w:val="16"/>
                <w:szCs w:val="16"/>
              </w:rPr>
              <w:t xml:space="preserve">The </w:t>
            </w:r>
            <w:r>
              <w:rPr>
                <w:color w:val="000000"/>
                <w:sz w:val="16"/>
                <w:szCs w:val="16"/>
              </w:rPr>
              <w:t>BOP also utilizes</w:t>
            </w:r>
            <w:r w:rsidR="0028390E">
              <w:rPr>
                <w:color w:val="000000"/>
                <w:sz w:val="16"/>
                <w:szCs w:val="16"/>
              </w:rPr>
              <w:t xml:space="preserve"> a population forecast model to plan for future con</w:t>
            </w:r>
            <w:r>
              <w:rPr>
                <w:color w:val="000000"/>
                <w:sz w:val="16"/>
                <w:szCs w:val="16"/>
              </w:rPr>
              <w:t>tracting</w:t>
            </w:r>
            <w:r w:rsidR="0028390E">
              <w:rPr>
                <w:color w:val="000000"/>
                <w:sz w:val="16"/>
                <w:szCs w:val="16"/>
              </w:rPr>
              <w:t xml:space="preserve"> and construction</w:t>
            </w:r>
            <w:r>
              <w:rPr>
                <w:color w:val="000000"/>
                <w:sz w:val="16"/>
                <w:szCs w:val="16"/>
              </w:rPr>
              <w:t xml:space="preserve"> requirements to meet capacity needs.  </w:t>
            </w:r>
          </w:p>
          <w:p w14:paraId="1A86EC54" w14:textId="77777777" w:rsidR="00DB02D8" w:rsidRDefault="00DB02D8">
            <w:pPr>
              <w:jc w:val="both"/>
              <w:rPr>
                <w:b/>
                <w:bCs/>
                <w:color w:val="000000"/>
                <w:sz w:val="16"/>
                <w:szCs w:val="16"/>
              </w:rPr>
            </w:pPr>
          </w:p>
          <w:p w14:paraId="1A86EC55" w14:textId="77777777" w:rsidR="00DB02D8" w:rsidRDefault="00DB02D8">
            <w:pPr>
              <w:jc w:val="both"/>
              <w:rPr>
                <w:color w:val="000000"/>
                <w:sz w:val="16"/>
                <w:szCs w:val="16"/>
              </w:rPr>
            </w:pPr>
            <w:r>
              <w:rPr>
                <w:b/>
                <w:bCs/>
                <w:color w:val="000000"/>
                <w:sz w:val="16"/>
                <w:szCs w:val="16"/>
              </w:rPr>
              <w:t xml:space="preserve">Data Validation and Verification: </w:t>
            </w:r>
            <w:r>
              <w:rPr>
                <w:color w:val="000000"/>
                <w:sz w:val="16"/>
                <w:szCs w:val="16"/>
              </w:rPr>
              <w:t>Subject matter experts review and analyze population and capacity levels daily, both overall and by security level.</w:t>
            </w:r>
            <w:r w:rsidR="00412DF0">
              <w:rPr>
                <w:color w:val="000000"/>
                <w:sz w:val="16"/>
                <w:szCs w:val="16"/>
              </w:rPr>
              <w:t xml:space="preserve">  BOP institutions print a SENTRY report, which provides the count of inmates within every institution cell house.  The report further subdivides the cell houses into counting groups, based on the layout of the institution.  Using</w:t>
            </w:r>
            <w:r w:rsidR="00FC2C02">
              <w:rPr>
                <w:color w:val="000000"/>
                <w:sz w:val="16"/>
                <w:szCs w:val="16"/>
              </w:rPr>
              <w:t xml:space="preserve"> this report, institution staff </w:t>
            </w:r>
            <w:r w:rsidR="00412DF0">
              <w:rPr>
                <w:color w:val="000000"/>
                <w:sz w:val="16"/>
                <w:szCs w:val="16"/>
              </w:rPr>
              <w:t xml:space="preserve">conduct an official inmate count five times per day to confirm the inmate count within SENTRY.  </w:t>
            </w:r>
            <w:r>
              <w:rPr>
                <w:color w:val="000000"/>
                <w:sz w:val="16"/>
                <w:szCs w:val="16"/>
              </w:rPr>
              <w:t xml:space="preserve">The BOP Capacity Planning Committee (CPC), comprised of top BOP officials, meets bi-monthly to review, verify and update population projections and capacity needs for the BOP.  Offender data </w:t>
            </w:r>
            <w:r w:rsidR="00412DF0">
              <w:rPr>
                <w:color w:val="000000"/>
                <w:sz w:val="16"/>
                <w:szCs w:val="16"/>
              </w:rPr>
              <w:t>are</w:t>
            </w:r>
            <w:r>
              <w:rPr>
                <w:color w:val="000000"/>
                <w:sz w:val="16"/>
                <w:szCs w:val="16"/>
              </w:rPr>
              <w:t xml:space="preserve"> collected regularly from the</w:t>
            </w:r>
            <w:r w:rsidR="00412DF0">
              <w:rPr>
                <w:color w:val="000000"/>
                <w:sz w:val="16"/>
                <w:szCs w:val="16"/>
              </w:rPr>
              <w:t xml:space="preserve"> Administrative Office of the U.S. </w:t>
            </w:r>
            <w:r>
              <w:rPr>
                <w:color w:val="000000"/>
                <w:sz w:val="16"/>
                <w:szCs w:val="16"/>
              </w:rPr>
              <w:t>Courts by the BOP Office of Research</w:t>
            </w:r>
            <w:r w:rsidR="00412DF0">
              <w:rPr>
                <w:color w:val="000000"/>
                <w:sz w:val="16"/>
                <w:szCs w:val="16"/>
              </w:rPr>
              <w:t xml:space="preserve"> and Evaluation</w:t>
            </w:r>
            <w:r>
              <w:rPr>
                <w:color w:val="000000"/>
                <w:sz w:val="16"/>
                <w:szCs w:val="16"/>
              </w:rPr>
              <w:t xml:space="preserve"> in order to project population trends</w:t>
            </w:r>
            <w:r w:rsidR="00412DF0">
              <w:rPr>
                <w:color w:val="000000"/>
                <w:sz w:val="16"/>
                <w:szCs w:val="16"/>
              </w:rPr>
              <w:t xml:space="preserve">.  The CPC reconciles bed space needs and crowding trends to ensure that </w:t>
            </w:r>
            <w:r w:rsidR="00526448">
              <w:rPr>
                <w:color w:val="000000"/>
                <w:sz w:val="16"/>
                <w:szCs w:val="16"/>
              </w:rPr>
              <w:t>all available</w:t>
            </w:r>
            <w:r w:rsidR="00412DF0">
              <w:rPr>
                <w:color w:val="000000"/>
                <w:sz w:val="16"/>
                <w:szCs w:val="16"/>
              </w:rPr>
              <w:t xml:space="preserve"> prison space is </w:t>
            </w:r>
            <w:r w:rsidR="00526448">
              <w:rPr>
                <w:color w:val="000000"/>
                <w:sz w:val="16"/>
                <w:szCs w:val="16"/>
              </w:rPr>
              <w:t>fully utilized</w:t>
            </w:r>
            <w:r w:rsidR="00412DF0">
              <w:rPr>
                <w:color w:val="000000"/>
                <w:sz w:val="16"/>
                <w:szCs w:val="16"/>
              </w:rPr>
              <w:t>, both in federal prisons and in contract care.</w:t>
            </w:r>
            <w:r>
              <w:rPr>
                <w:color w:val="000000"/>
                <w:sz w:val="16"/>
                <w:szCs w:val="16"/>
              </w:rPr>
              <w:t xml:space="preserve"> </w:t>
            </w:r>
          </w:p>
          <w:p w14:paraId="1A86EC56" w14:textId="77777777" w:rsidR="00DB02D8" w:rsidRDefault="00DB02D8">
            <w:pPr>
              <w:jc w:val="both"/>
              <w:rPr>
                <w:color w:val="000000"/>
                <w:sz w:val="16"/>
                <w:szCs w:val="16"/>
              </w:rPr>
            </w:pPr>
          </w:p>
          <w:p w14:paraId="1A86EC57" w14:textId="77777777" w:rsidR="00DB02D8" w:rsidRPr="00412DF0" w:rsidRDefault="00DB02D8" w:rsidP="00412DF0">
            <w:pPr>
              <w:jc w:val="both"/>
              <w:rPr>
                <w:rFonts w:ascii="Arial" w:hAnsi="Arial" w:cs="Arial"/>
                <w:sz w:val="16"/>
                <w:szCs w:val="16"/>
              </w:rPr>
            </w:pPr>
            <w:r>
              <w:rPr>
                <w:b/>
                <w:bCs/>
                <w:color w:val="000000"/>
                <w:sz w:val="16"/>
                <w:szCs w:val="16"/>
              </w:rPr>
              <w:t xml:space="preserve">Data Limitations: </w:t>
            </w:r>
            <w:r w:rsidR="00412DF0">
              <w:rPr>
                <w:bCs/>
                <w:color w:val="000000"/>
                <w:sz w:val="16"/>
                <w:szCs w:val="16"/>
              </w:rPr>
              <w:t>None known at this time.</w:t>
            </w:r>
          </w:p>
        </w:tc>
      </w:tr>
    </w:tbl>
    <w:p w14:paraId="1A86EC59" w14:textId="77777777" w:rsidR="00076210" w:rsidRDefault="00CB10E4">
      <w:r>
        <w:br w:type="page"/>
      </w:r>
      <w:bookmarkStart w:id="74" w:name="OLE_LINK2"/>
      <w:bookmarkStart w:id="75" w:name="OLE_LINK1"/>
      <w:r w:rsidR="007B5ED2">
        <w:lastRenderedPageBreak/>
        <w:t xml:space="preserve">      </w:t>
      </w:r>
      <w:bookmarkStart w:id="76" w:name="_MON_1387611184"/>
      <w:bookmarkStart w:id="77" w:name="_MON_1387611190"/>
      <w:bookmarkStart w:id="78" w:name="_MON_1387611229"/>
      <w:bookmarkStart w:id="79" w:name="_MON_1387611243"/>
      <w:bookmarkStart w:id="80" w:name="_MON_1387611250"/>
      <w:bookmarkStart w:id="81" w:name="_MON_1387611277"/>
      <w:bookmarkStart w:id="82" w:name="_MON_1387611301"/>
      <w:bookmarkStart w:id="83" w:name="_MON_1407736357"/>
      <w:bookmarkStart w:id="84" w:name="_MON_1387611320"/>
      <w:bookmarkStart w:id="85" w:name="_MON_1384071465"/>
      <w:bookmarkStart w:id="86" w:name="_MON_1384071489"/>
      <w:bookmarkStart w:id="87" w:name="_MON_1396239776"/>
      <w:bookmarkStart w:id="88" w:name="_MON_1396239865"/>
      <w:bookmarkStart w:id="89" w:name="_MON_1396239879"/>
      <w:bookmarkStart w:id="90" w:name="_MON_1384071507"/>
      <w:bookmarkStart w:id="91" w:name="_MON_1376454013"/>
      <w:bookmarkStart w:id="92" w:name="_MON_1376800122"/>
      <w:bookmarkStart w:id="93" w:name="_MON_1387611140"/>
      <w:bookmarkStart w:id="94" w:name="_MON_1400395804"/>
      <w:bookmarkStart w:id="95" w:name="_MON_140039594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87611172"/>
      <w:bookmarkEnd w:id="96"/>
      <w:r w:rsidR="00E874F0" w:rsidRPr="00CB10E4">
        <w:rPr>
          <w:szCs w:val="24"/>
        </w:rPr>
        <w:object w:dxaOrig="11616" w:dyaOrig="2704" w14:anchorId="1A86F31F">
          <v:shape id="_x0000_i1027" type="#_x0000_t75" style="width:552.35pt;height:139.55pt" o:ole="" o:preferrelative="f" o:bordertopcolor="this" o:borderleftcolor="this" o:borderbottomcolor="this" o:borderrightcolor="this">
            <v:imagedata r:id="rId45" o:title=""/>
            <o:lock v:ext="edit" aspectratio="f"/>
            <w10:bordertop type="single" width="18"/>
            <w10:borderleft type="single" width="18"/>
            <w10:borderbottom type="single" width="18"/>
            <w10:borderright type="single" width="18"/>
          </v:shape>
          <o:OLEObject Type="Embed" ProgID="Excel.Sheet.8" ShapeID="_x0000_i1027" DrawAspect="Content" ObjectID="_1425893426" r:id="rId46"/>
        </w:object>
      </w:r>
      <w:bookmarkEnd w:id="74"/>
      <w:bookmarkEnd w:id="75"/>
    </w:p>
    <w:p w14:paraId="1A86EC5A" w14:textId="77777777" w:rsidR="00EC1191" w:rsidRDefault="00EC1191" w:rsidP="000D3042">
      <w:pPr>
        <w:tabs>
          <w:tab w:val="left" w:pos="6105"/>
        </w:tabs>
        <w:rPr>
          <w:rFonts w:cs="Arial"/>
        </w:rPr>
      </w:pPr>
    </w:p>
    <w:p w14:paraId="1A86EC5B" w14:textId="77777777" w:rsidR="00076210" w:rsidRPr="00EC1191" w:rsidRDefault="00076210" w:rsidP="00EC1191">
      <w:pPr>
        <w:rPr>
          <w:rFonts w:cs="Arial"/>
        </w:rPr>
        <w:sectPr w:rsidR="00076210" w:rsidRPr="00EC1191" w:rsidSect="00B778CA">
          <w:pgSz w:w="15840" w:h="12240" w:orient="landscape" w:code="1"/>
          <w:pgMar w:top="1080" w:right="1166" w:bottom="1080" w:left="1166" w:header="1526" w:footer="634" w:gutter="0"/>
          <w:cols w:space="720"/>
        </w:sectPr>
      </w:pPr>
    </w:p>
    <w:p w14:paraId="1A86EC5C" w14:textId="77777777" w:rsidR="00555F63" w:rsidRDefault="00556D9E" w:rsidP="00B57AE9">
      <w:pPr>
        <w:autoSpaceDE w:val="0"/>
        <w:autoSpaceDN w:val="0"/>
        <w:adjustRightInd w:val="0"/>
        <w:outlineLvl w:val="0"/>
        <w:rPr>
          <w:b/>
          <w:bCs/>
          <w:color w:val="000000"/>
        </w:rPr>
      </w:pPr>
      <w:r>
        <w:rPr>
          <w:rFonts w:cs="Arial"/>
          <w:b/>
          <w:bCs/>
          <w:color w:val="000000"/>
        </w:rPr>
        <w:lastRenderedPageBreak/>
        <w:t>2</w:t>
      </w:r>
      <w:r w:rsidR="00555F63">
        <w:rPr>
          <w:rFonts w:cs="Arial"/>
          <w:b/>
          <w:bCs/>
          <w:color w:val="000000"/>
        </w:rPr>
        <w:t>.  Performance, Resources, and Strategies</w:t>
      </w:r>
    </w:p>
    <w:p w14:paraId="1A86EC5D" w14:textId="77777777" w:rsidR="00555F63" w:rsidRDefault="00555F63" w:rsidP="00B57AE9">
      <w:pPr>
        <w:autoSpaceDE w:val="0"/>
        <w:autoSpaceDN w:val="0"/>
        <w:adjustRightInd w:val="0"/>
        <w:rPr>
          <w:b/>
          <w:bCs/>
          <w:color w:val="000000"/>
        </w:rPr>
      </w:pPr>
    </w:p>
    <w:p w14:paraId="1A86EC5E" w14:textId="77777777" w:rsidR="00555F63" w:rsidRDefault="00555F63" w:rsidP="00B57AE9">
      <w:pPr>
        <w:autoSpaceDE w:val="0"/>
        <w:autoSpaceDN w:val="0"/>
        <w:adjustRightInd w:val="0"/>
        <w:rPr>
          <w:color w:val="000000"/>
        </w:rPr>
      </w:pPr>
      <w:r>
        <w:rPr>
          <w:color w:val="000000"/>
        </w:rPr>
        <w:t xml:space="preserve">The Contract Confinement decision unit contributes directly to the Department’s Strategic Goal 3:  </w:t>
      </w:r>
      <w:r w:rsidR="00B45EAD">
        <w:t xml:space="preserve">Ensure and Support the Fair, Impartial, Efficient, and Transparent administration of Justice at the Federal, State, Local, Tribal, and International Levels.  </w:t>
      </w:r>
      <w:r w:rsidR="00B45EAD">
        <w:rPr>
          <w:color w:val="000000"/>
        </w:rPr>
        <w:t xml:space="preserve">Within this Goal, the decision unit’s resources specifically address the Department’s Strategic Objectives 3.3:  Provide for the safe, secure, humane, and cost </w:t>
      </w:r>
      <w:r w:rsidR="004251FD">
        <w:rPr>
          <w:color w:val="000000"/>
        </w:rPr>
        <w:t>effective</w:t>
      </w:r>
      <w:r w:rsidR="00B45EAD">
        <w:rPr>
          <w:color w:val="000000"/>
        </w:rPr>
        <w:t xml:space="preserve"> confinement of detainees awaiting trial and/or sentencing, and those in the custody of the Federal Prison System.</w:t>
      </w:r>
    </w:p>
    <w:p w14:paraId="1A86EC5F" w14:textId="77777777" w:rsidR="00555F63" w:rsidRDefault="00555F63" w:rsidP="00B57AE9">
      <w:pPr>
        <w:autoSpaceDE w:val="0"/>
        <w:autoSpaceDN w:val="0"/>
        <w:adjustRightInd w:val="0"/>
        <w:rPr>
          <w:color w:val="000000"/>
        </w:rPr>
      </w:pPr>
    </w:p>
    <w:p w14:paraId="1A86EC60" w14:textId="77777777" w:rsidR="00555F63" w:rsidRPr="003E4E44" w:rsidRDefault="00D534F9" w:rsidP="00B57AE9">
      <w:pPr>
        <w:autoSpaceDE w:val="0"/>
        <w:autoSpaceDN w:val="0"/>
        <w:adjustRightInd w:val="0"/>
        <w:outlineLvl w:val="0"/>
        <w:rPr>
          <w:b/>
          <w:bCs/>
          <w:color w:val="000000"/>
        </w:rPr>
      </w:pPr>
      <w:r w:rsidRPr="003E4E44">
        <w:rPr>
          <w:b/>
          <w:bCs/>
          <w:color w:val="000000"/>
        </w:rPr>
        <w:t>a</w:t>
      </w:r>
      <w:r w:rsidRPr="003E4E44">
        <w:rPr>
          <w:b/>
          <w:color w:val="000000"/>
        </w:rPr>
        <w:t>. Performance</w:t>
      </w:r>
      <w:r w:rsidR="00555F63" w:rsidRPr="003E4E44">
        <w:rPr>
          <w:b/>
          <w:bCs/>
          <w:color w:val="000000"/>
        </w:rPr>
        <w:t xml:space="preserve"> Plan and Report for Outcomes</w:t>
      </w:r>
    </w:p>
    <w:p w14:paraId="1A86EC61" w14:textId="77777777" w:rsidR="00555F63" w:rsidRDefault="00555F63" w:rsidP="00B57AE9">
      <w:pPr>
        <w:autoSpaceDE w:val="0"/>
        <w:autoSpaceDN w:val="0"/>
        <w:adjustRightInd w:val="0"/>
        <w:rPr>
          <w:b/>
          <w:bCs/>
          <w:color w:val="000000"/>
        </w:rPr>
      </w:pPr>
    </w:p>
    <w:p w14:paraId="1A86EC62" w14:textId="692D5CD1" w:rsidR="006C0C2E" w:rsidRDefault="00555F63" w:rsidP="00B57AE9">
      <w:pPr>
        <w:autoSpaceDE w:val="0"/>
        <w:autoSpaceDN w:val="0"/>
        <w:adjustRightInd w:val="0"/>
        <w:rPr>
          <w:bCs/>
          <w:color w:val="000000"/>
        </w:rPr>
      </w:pPr>
      <w:r>
        <w:rPr>
          <w:bCs/>
          <w:color w:val="000000"/>
        </w:rPr>
        <w:t>BOP</w:t>
      </w:r>
      <w:r w:rsidR="00C77EF9">
        <w:rPr>
          <w:bCs/>
          <w:color w:val="000000"/>
        </w:rPr>
        <w:t xml:space="preserve"> ended </w:t>
      </w:r>
      <w:r>
        <w:rPr>
          <w:bCs/>
          <w:color w:val="000000"/>
        </w:rPr>
        <w:t>FY 20</w:t>
      </w:r>
      <w:r w:rsidR="009B4E3B">
        <w:rPr>
          <w:bCs/>
          <w:color w:val="000000"/>
        </w:rPr>
        <w:t>12</w:t>
      </w:r>
      <w:r w:rsidR="00B603FD">
        <w:rPr>
          <w:bCs/>
          <w:color w:val="000000"/>
        </w:rPr>
        <w:t xml:space="preserve"> </w:t>
      </w:r>
      <w:r w:rsidR="00B06D26">
        <w:rPr>
          <w:bCs/>
          <w:color w:val="000000"/>
        </w:rPr>
        <w:t xml:space="preserve">with </w:t>
      </w:r>
      <w:r w:rsidR="009B4E3B">
        <w:rPr>
          <w:bCs/>
          <w:color w:val="000000"/>
        </w:rPr>
        <w:t>41</w:t>
      </w:r>
      <w:r w:rsidR="00B06D26">
        <w:rPr>
          <w:bCs/>
          <w:color w:val="000000"/>
        </w:rPr>
        <w:t>,</w:t>
      </w:r>
      <w:r w:rsidR="009B4E3B">
        <w:rPr>
          <w:bCs/>
          <w:color w:val="000000"/>
        </w:rPr>
        <w:t>131</w:t>
      </w:r>
      <w:r w:rsidR="00C77EF9">
        <w:rPr>
          <w:bCs/>
          <w:color w:val="000000"/>
        </w:rPr>
        <w:t xml:space="preserve"> beds</w:t>
      </w:r>
      <w:r w:rsidR="00B603FD">
        <w:rPr>
          <w:bCs/>
          <w:color w:val="000000"/>
        </w:rPr>
        <w:t xml:space="preserve"> for</w:t>
      </w:r>
      <w:r>
        <w:rPr>
          <w:bCs/>
          <w:color w:val="000000"/>
        </w:rPr>
        <w:t xml:space="preserve"> contract</w:t>
      </w:r>
      <w:r w:rsidR="009314DA">
        <w:rPr>
          <w:bCs/>
          <w:color w:val="000000"/>
        </w:rPr>
        <w:t xml:space="preserve"> capacity</w:t>
      </w:r>
      <w:r w:rsidR="00494467">
        <w:rPr>
          <w:bCs/>
          <w:color w:val="000000"/>
        </w:rPr>
        <w:t>, which is 18</w:t>
      </w:r>
      <w:r w:rsidR="00C77EF9">
        <w:rPr>
          <w:bCs/>
          <w:color w:val="000000"/>
        </w:rPr>
        <w:t>.</w:t>
      </w:r>
      <w:r w:rsidR="009B4E3B">
        <w:rPr>
          <w:bCs/>
          <w:color w:val="000000"/>
        </w:rPr>
        <w:t>8</w:t>
      </w:r>
      <w:r w:rsidR="009B29D5">
        <w:rPr>
          <w:bCs/>
          <w:color w:val="000000"/>
        </w:rPr>
        <w:t xml:space="preserve"> percent</w:t>
      </w:r>
      <w:r w:rsidR="00C77EF9">
        <w:rPr>
          <w:bCs/>
          <w:color w:val="000000"/>
        </w:rPr>
        <w:t xml:space="preserve">.  </w:t>
      </w:r>
      <w:r w:rsidR="009431A7">
        <w:rPr>
          <w:bCs/>
          <w:color w:val="000000"/>
        </w:rPr>
        <w:t xml:space="preserve">As of </w:t>
      </w:r>
    </w:p>
    <w:p w14:paraId="1A86EC63" w14:textId="499B947E" w:rsidR="00555F63" w:rsidRDefault="00CA0B8F" w:rsidP="00B57AE9">
      <w:pPr>
        <w:autoSpaceDE w:val="0"/>
        <w:autoSpaceDN w:val="0"/>
        <w:adjustRightInd w:val="0"/>
        <w:rPr>
          <w:bCs/>
          <w:color w:val="000000"/>
        </w:rPr>
      </w:pPr>
      <w:r>
        <w:rPr>
          <w:bCs/>
          <w:color w:val="000000"/>
        </w:rPr>
        <w:t>March 21</w:t>
      </w:r>
      <w:r w:rsidR="00614AD6">
        <w:rPr>
          <w:bCs/>
          <w:color w:val="000000"/>
        </w:rPr>
        <w:t>,</w:t>
      </w:r>
      <w:r w:rsidR="009B4E3B">
        <w:rPr>
          <w:bCs/>
          <w:color w:val="000000"/>
        </w:rPr>
        <w:t xml:space="preserve"> </w:t>
      </w:r>
      <w:r w:rsidR="00FC2C02">
        <w:rPr>
          <w:bCs/>
          <w:color w:val="000000"/>
        </w:rPr>
        <w:t>201</w:t>
      </w:r>
      <w:r w:rsidR="00614AD6">
        <w:rPr>
          <w:bCs/>
          <w:color w:val="000000"/>
        </w:rPr>
        <w:t>3</w:t>
      </w:r>
      <w:r w:rsidR="009431A7">
        <w:rPr>
          <w:bCs/>
          <w:color w:val="000000"/>
        </w:rPr>
        <w:t xml:space="preserve">, BOP had </w:t>
      </w:r>
      <w:r w:rsidR="005C06A8">
        <w:rPr>
          <w:bCs/>
          <w:color w:val="000000"/>
        </w:rPr>
        <w:t>4</w:t>
      </w:r>
      <w:r w:rsidR="005D3EB8">
        <w:rPr>
          <w:bCs/>
          <w:color w:val="000000"/>
        </w:rPr>
        <w:t>1,</w:t>
      </w:r>
      <w:r>
        <w:rPr>
          <w:bCs/>
          <w:color w:val="000000"/>
        </w:rPr>
        <w:t>907</w:t>
      </w:r>
      <w:r w:rsidR="005970FA">
        <w:rPr>
          <w:bCs/>
          <w:color w:val="000000"/>
        </w:rPr>
        <w:t> </w:t>
      </w:r>
      <w:r w:rsidR="009431A7">
        <w:rPr>
          <w:bCs/>
          <w:color w:val="000000"/>
        </w:rPr>
        <w:t>beds for contract capacity</w:t>
      </w:r>
      <w:r w:rsidR="009D6433">
        <w:rPr>
          <w:bCs/>
          <w:color w:val="000000"/>
        </w:rPr>
        <w:t>,</w:t>
      </w:r>
      <w:r w:rsidR="009431A7">
        <w:rPr>
          <w:bCs/>
          <w:color w:val="000000"/>
        </w:rPr>
        <w:t xml:space="preserve"> which is </w:t>
      </w:r>
      <w:r w:rsidR="00F35A44">
        <w:rPr>
          <w:bCs/>
          <w:color w:val="000000"/>
        </w:rPr>
        <w:t>19</w:t>
      </w:r>
      <w:r w:rsidR="00614AD6">
        <w:rPr>
          <w:bCs/>
          <w:color w:val="000000"/>
        </w:rPr>
        <w:t>.</w:t>
      </w:r>
      <w:r>
        <w:rPr>
          <w:bCs/>
          <w:color w:val="000000"/>
        </w:rPr>
        <w:t>2</w:t>
      </w:r>
      <w:r w:rsidR="00E539E6">
        <w:rPr>
          <w:bCs/>
          <w:color w:val="000000"/>
        </w:rPr>
        <w:t xml:space="preserve"> percent</w:t>
      </w:r>
      <w:r w:rsidR="009431A7">
        <w:rPr>
          <w:bCs/>
          <w:color w:val="000000"/>
        </w:rPr>
        <w:t>.</w:t>
      </w:r>
      <w:r w:rsidR="00C77EF9">
        <w:rPr>
          <w:bCs/>
          <w:color w:val="000000"/>
        </w:rPr>
        <w:t xml:space="preserve">  </w:t>
      </w:r>
      <w:r w:rsidR="00702839">
        <w:rPr>
          <w:bCs/>
          <w:color w:val="000000"/>
        </w:rPr>
        <w:t xml:space="preserve">BOP’s </w:t>
      </w:r>
      <w:r w:rsidR="00C41FBD">
        <w:rPr>
          <w:bCs/>
          <w:color w:val="000000"/>
        </w:rPr>
        <w:t>most recent</w:t>
      </w:r>
      <w:r w:rsidR="00E30C74">
        <w:rPr>
          <w:bCs/>
          <w:color w:val="000000"/>
        </w:rPr>
        <w:t xml:space="preserve"> capacity plan</w:t>
      </w:r>
      <w:r w:rsidR="00191B36">
        <w:rPr>
          <w:bCs/>
          <w:color w:val="000000"/>
        </w:rPr>
        <w:t xml:space="preserve">, dated </w:t>
      </w:r>
      <w:r w:rsidR="00614AD6">
        <w:rPr>
          <w:bCs/>
          <w:color w:val="000000"/>
        </w:rPr>
        <w:t xml:space="preserve">February </w:t>
      </w:r>
      <w:r w:rsidR="00FC2E43">
        <w:rPr>
          <w:bCs/>
          <w:color w:val="000000"/>
        </w:rPr>
        <w:t>21</w:t>
      </w:r>
      <w:r w:rsidR="004251FD">
        <w:rPr>
          <w:bCs/>
          <w:color w:val="000000"/>
        </w:rPr>
        <w:t>, 201</w:t>
      </w:r>
      <w:r w:rsidR="00614AD6">
        <w:rPr>
          <w:bCs/>
          <w:color w:val="000000"/>
        </w:rPr>
        <w:t>3</w:t>
      </w:r>
      <w:r w:rsidR="00191B36">
        <w:rPr>
          <w:bCs/>
          <w:color w:val="000000"/>
        </w:rPr>
        <w:t>,</w:t>
      </w:r>
      <w:r w:rsidR="00E30C74">
        <w:rPr>
          <w:bCs/>
          <w:color w:val="000000"/>
        </w:rPr>
        <w:t xml:space="preserve"> project</w:t>
      </w:r>
      <w:r w:rsidR="004C5DAD">
        <w:rPr>
          <w:bCs/>
          <w:color w:val="000000"/>
        </w:rPr>
        <w:t>s</w:t>
      </w:r>
      <w:r w:rsidR="00E30C74">
        <w:rPr>
          <w:bCs/>
          <w:color w:val="000000"/>
        </w:rPr>
        <w:t xml:space="preserve"> </w:t>
      </w:r>
      <w:r w:rsidR="00FF3BB5">
        <w:rPr>
          <w:bCs/>
          <w:color w:val="000000"/>
        </w:rPr>
        <w:t>4</w:t>
      </w:r>
      <w:r w:rsidR="00614AD6">
        <w:rPr>
          <w:bCs/>
          <w:color w:val="000000"/>
        </w:rPr>
        <w:t>1</w:t>
      </w:r>
      <w:r w:rsidR="00494467">
        <w:rPr>
          <w:bCs/>
          <w:color w:val="000000"/>
        </w:rPr>
        <w:t>,</w:t>
      </w:r>
      <w:r w:rsidR="00F35A44">
        <w:rPr>
          <w:bCs/>
          <w:color w:val="000000"/>
        </w:rPr>
        <w:t>7</w:t>
      </w:r>
      <w:r w:rsidR="00614AD6">
        <w:rPr>
          <w:bCs/>
          <w:color w:val="000000"/>
        </w:rPr>
        <w:t>09</w:t>
      </w:r>
      <w:r w:rsidR="00494467">
        <w:rPr>
          <w:bCs/>
          <w:color w:val="000000"/>
        </w:rPr>
        <w:t xml:space="preserve"> </w:t>
      </w:r>
      <w:r w:rsidR="00991A86">
        <w:rPr>
          <w:bCs/>
          <w:color w:val="000000"/>
        </w:rPr>
        <w:t>for FY 201</w:t>
      </w:r>
      <w:r w:rsidR="006C0C2E">
        <w:rPr>
          <w:bCs/>
          <w:color w:val="000000"/>
        </w:rPr>
        <w:t>3</w:t>
      </w:r>
      <w:r w:rsidR="00991A86">
        <w:rPr>
          <w:bCs/>
          <w:color w:val="000000"/>
        </w:rPr>
        <w:t xml:space="preserve"> and </w:t>
      </w:r>
      <w:r w:rsidR="005D3EB8">
        <w:rPr>
          <w:bCs/>
          <w:color w:val="000000"/>
        </w:rPr>
        <w:t>4</w:t>
      </w:r>
      <w:r w:rsidR="00614AD6">
        <w:rPr>
          <w:bCs/>
          <w:color w:val="000000"/>
        </w:rPr>
        <w:t>1</w:t>
      </w:r>
      <w:r w:rsidR="005D3EB8">
        <w:rPr>
          <w:bCs/>
          <w:color w:val="000000"/>
        </w:rPr>
        <w:t>,</w:t>
      </w:r>
      <w:r w:rsidR="00FC2E43">
        <w:rPr>
          <w:bCs/>
          <w:color w:val="000000"/>
        </w:rPr>
        <w:t>963</w:t>
      </w:r>
      <w:r w:rsidR="005D3EB8">
        <w:rPr>
          <w:bCs/>
          <w:color w:val="000000"/>
        </w:rPr>
        <w:t xml:space="preserve"> for </w:t>
      </w:r>
      <w:r w:rsidR="00991A86">
        <w:rPr>
          <w:bCs/>
          <w:color w:val="000000"/>
        </w:rPr>
        <w:t>FY 2014.</w:t>
      </w:r>
    </w:p>
    <w:p w14:paraId="1A86EC64" w14:textId="77777777" w:rsidR="00555F63" w:rsidRDefault="00555F63" w:rsidP="00B57AE9">
      <w:pPr>
        <w:autoSpaceDE w:val="0"/>
        <w:autoSpaceDN w:val="0"/>
        <w:adjustRightInd w:val="0"/>
        <w:rPr>
          <w:b/>
          <w:bCs/>
          <w:color w:val="000000"/>
        </w:rPr>
      </w:pPr>
    </w:p>
    <w:p w14:paraId="1A86EC65" w14:textId="77777777" w:rsidR="00555F63" w:rsidRDefault="00C43309" w:rsidP="00B57AE9">
      <w:pPr>
        <w:autoSpaceDE w:val="0"/>
        <w:autoSpaceDN w:val="0"/>
        <w:adjustRightInd w:val="0"/>
        <w:outlineLvl w:val="0"/>
        <w:rPr>
          <w:b/>
          <w:bCs/>
          <w:color w:val="000000"/>
        </w:rPr>
      </w:pPr>
      <w:r>
        <w:rPr>
          <w:b/>
          <w:bCs/>
          <w:color w:val="000000"/>
        </w:rPr>
        <w:t>b. Strategies</w:t>
      </w:r>
      <w:r w:rsidR="00555F63">
        <w:rPr>
          <w:b/>
          <w:bCs/>
          <w:color w:val="000000"/>
        </w:rPr>
        <w:t xml:space="preserve"> to Accomplish Outcomes</w:t>
      </w:r>
    </w:p>
    <w:p w14:paraId="1A86EC66" w14:textId="77777777" w:rsidR="00555F63" w:rsidRDefault="00555F63" w:rsidP="00B57AE9">
      <w:pPr>
        <w:autoSpaceDE w:val="0"/>
        <w:autoSpaceDN w:val="0"/>
        <w:adjustRightInd w:val="0"/>
        <w:rPr>
          <w:b/>
          <w:bCs/>
          <w:color w:val="000000"/>
        </w:rPr>
      </w:pPr>
    </w:p>
    <w:p w14:paraId="1A86EC67" w14:textId="77777777" w:rsidR="00555F63" w:rsidRDefault="00555F63" w:rsidP="00B57AE9">
      <w:r>
        <w:t>Since federal inmate population levels are projected to continually increase and exceed the rated capacity of BOP facilities and current contracts, every possible action is being taken to manage institutional crowding and to ensure that federal inmates continue to serve their sentences in a safe and humane environment.</w:t>
      </w:r>
    </w:p>
    <w:p w14:paraId="1A86EC68" w14:textId="77777777" w:rsidR="00555F63" w:rsidRDefault="00555F63" w:rsidP="00B57AE9">
      <w:pPr>
        <w:autoSpaceDE w:val="0"/>
        <w:autoSpaceDN w:val="0"/>
        <w:adjustRightInd w:val="0"/>
        <w:rPr>
          <w:b/>
          <w:bCs/>
          <w:color w:val="000000"/>
        </w:rPr>
      </w:pPr>
    </w:p>
    <w:p w14:paraId="1A86EC69" w14:textId="77777777" w:rsidR="00383DE7" w:rsidRDefault="00555F63" w:rsidP="00B57AE9">
      <w:pPr>
        <w:autoSpaceDE w:val="0"/>
        <w:autoSpaceDN w:val="0"/>
        <w:adjustRightInd w:val="0"/>
      </w:pPr>
      <w:r>
        <w:t xml:space="preserve">As a strategy to </w:t>
      </w:r>
      <w:r w:rsidR="0094205A">
        <w:t xml:space="preserve">try to </w:t>
      </w:r>
      <w:r>
        <w:t xml:space="preserve">keep pace with inmate population growth, the BOP continues to </w:t>
      </w:r>
      <w:r w:rsidR="00373C93">
        <w:t>identify cost effective approaches to alleviate overcrowding in the inmate population, such as acquiring and r</w:t>
      </w:r>
      <w:r w:rsidR="002B6418">
        <w:t>enovating existing institutions</w:t>
      </w:r>
      <w:r w:rsidR="005863A8">
        <w:t>,</w:t>
      </w:r>
      <w:r w:rsidR="00373C93">
        <w:t xml:space="preserve"> changes through legislation</w:t>
      </w:r>
      <w:r w:rsidR="00DA6B52">
        <w:t>, and to add bed space via contracts and activations of new prisons</w:t>
      </w:r>
      <w:r w:rsidR="009E2D7D">
        <w:t>, as funding permits</w:t>
      </w:r>
      <w:r w:rsidR="007641EE">
        <w:t>, and working towards reducing recidivism through reentry efforts</w:t>
      </w:r>
      <w:r w:rsidR="00373C93">
        <w:t>.  In addition, the BOP will continue t</w:t>
      </w:r>
      <w:r>
        <w:t xml:space="preserve">o work toward </w:t>
      </w:r>
      <w:r w:rsidR="003D58F1">
        <w:t>reducing crowding at all security levels</w:t>
      </w:r>
      <w:r>
        <w:t>.</w:t>
      </w:r>
      <w:r w:rsidR="00383DE7">
        <w:br w:type="page"/>
      </w:r>
    </w:p>
    <w:p w14:paraId="1A86EC6A" w14:textId="77777777" w:rsidR="00555F63" w:rsidRDefault="00555F63" w:rsidP="00555F63">
      <w:pPr>
        <w:autoSpaceDE w:val="0"/>
        <w:autoSpaceDN w:val="0"/>
        <w:adjustRightInd w:val="0"/>
        <w:ind w:left="360"/>
      </w:pPr>
    </w:p>
    <w:p w14:paraId="1A86EC6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r w:rsidRPr="00182C6F">
        <w:rPr>
          <w:b/>
        </w:rPr>
        <w:t>D</w:t>
      </w:r>
      <w:r w:rsidRPr="00182C6F">
        <w:rPr>
          <w:b/>
          <w:szCs w:val="24"/>
        </w:rPr>
        <w:t>. Management and Administration</w:t>
      </w:r>
    </w:p>
    <w:p w14:paraId="1A86EC6C" w14:textId="77777777" w:rsidR="00B06D56" w:rsidRDefault="00B06D5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B06D56" w:rsidRPr="0019416B" w14:paraId="1A86EC71" w14:textId="77777777" w:rsidTr="00FE3BBC">
        <w:tc>
          <w:tcPr>
            <w:tcW w:w="4968" w:type="dxa"/>
            <w:shd w:val="clear" w:color="auto" w:fill="D9D9D9" w:themeFill="background1" w:themeFillShade="D9"/>
          </w:tcPr>
          <w:p w14:paraId="1A86EC6D" w14:textId="77777777" w:rsidR="00B06D56" w:rsidRDefault="00B06D56" w:rsidP="00FE3BBC">
            <w:pPr>
              <w:rPr>
                <w:b/>
                <w:szCs w:val="24"/>
              </w:rPr>
            </w:pPr>
            <w:r w:rsidRPr="00182C6F">
              <w:rPr>
                <w:b/>
                <w:szCs w:val="24"/>
              </w:rPr>
              <w:t>Management and Administration</w:t>
            </w:r>
          </w:p>
        </w:tc>
        <w:tc>
          <w:tcPr>
            <w:tcW w:w="1260" w:type="dxa"/>
            <w:shd w:val="clear" w:color="auto" w:fill="D9D9D9" w:themeFill="background1" w:themeFillShade="D9"/>
          </w:tcPr>
          <w:p w14:paraId="1A86EC6E" w14:textId="77777777" w:rsidR="00B06D56" w:rsidRPr="0019416B" w:rsidRDefault="00B06D56" w:rsidP="00FE3BBC">
            <w:pPr>
              <w:pStyle w:val="Title"/>
              <w:ind w:left="0"/>
              <w:rPr>
                <w:i w:val="0"/>
              </w:rPr>
            </w:pPr>
            <w:r w:rsidRPr="0019416B">
              <w:rPr>
                <w:i w:val="0"/>
              </w:rPr>
              <w:t>Direct Pos.</w:t>
            </w:r>
          </w:p>
        </w:tc>
        <w:tc>
          <w:tcPr>
            <w:tcW w:w="1260" w:type="dxa"/>
            <w:shd w:val="clear" w:color="auto" w:fill="D9D9D9" w:themeFill="background1" w:themeFillShade="D9"/>
          </w:tcPr>
          <w:p w14:paraId="1A86EC6F" w14:textId="77777777" w:rsidR="00B06D56" w:rsidRPr="0019416B" w:rsidRDefault="00B06D56" w:rsidP="00FE3BBC">
            <w:pPr>
              <w:pStyle w:val="Title"/>
              <w:ind w:left="0"/>
              <w:rPr>
                <w:i w:val="0"/>
              </w:rPr>
            </w:pPr>
            <w:r w:rsidRPr="0019416B">
              <w:rPr>
                <w:i w:val="0"/>
              </w:rPr>
              <w:t>Estimate</w:t>
            </w:r>
            <w:r w:rsidRPr="0019416B">
              <w:rPr>
                <w:i w:val="0"/>
              </w:rPr>
              <w:br/>
              <w:t>FTE</w:t>
            </w:r>
          </w:p>
        </w:tc>
        <w:tc>
          <w:tcPr>
            <w:tcW w:w="2088" w:type="dxa"/>
            <w:shd w:val="clear" w:color="auto" w:fill="D9D9D9" w:themeFill="background1" w:themeFillShade="D9"/>
          </w:tcPr>
          <w:p w14:paraId="1A86EC70" w14:textId="77777777" w:rsidR="00B06D56" w:rsidRPr="0019416B" w:rsidRDefault="00B06D56" w:rsidP="00243145">
            <w:pPr>
              <w:pStyle w:val="Title"/>
              <w:ind w:left="0"/>
              <w:rPr>
                <w:i w:val="0"/>
              </w:rPr>
            </w:pPr>
            <w:r w:rsidRPr="0019416B">
              <w:rPr>
                <w:i w:val="0"/>
              </w:rPr>
              <w:t>Amount</w:t>
            </w:r>
            <w:r w:rsidR="00243145">
              <w:rPr>
                <w:i w:val="0"/>
              </w:rPr>
              <w:t xml:space="preserve"> ($000s)</w:t>
            </w:r>
          </w:p>
        </w:tc>
      </w:tr>
      <w:tr w:rsidR="00B06D56" w:rsidRPr="0019416B" w14:paraId="1A86EC76" w14:textId="77777777" w:rsidTr="00FE3BBC">
        <w:tc>
          <w:tcPr>
            <w:tcW w:w="4968" w:type="dxa"/>
          </w:tcPr>
          <w:p w14:paraId="1A86EC72" w14:textId="77777777" w:rsidR="00B06D56" w:rsidRPr="0019416B" w:rsidRDefault="00B06D56" w:rsidP="00FE3BBC">
            <w:pPr>
              <w:pStyle w:val="Title"/>
              <w:ind w:left="0"/>
              <w:jc w:val="left"/>
              <w:rPr>
                <w:b w:val="0"/>
                <w:bCs/>
                <w:i w:val="0"/>
              </w:rPr>
            </w:pPr>
            <w:r w:rsidRPr="0019416B">
              <w:rPr>
                <w:b w:val="0"/>
                <w:bCs/>
                <w:i w:val="0"/>
              </w:rPr>
              <w:t xml:space="preserve">2012 Enacted </w:t>
            </w:r>
          </w:p>
        </w:tc>
        <w:tc>
          <w:tcPr>
            <w:tcW w:w="1260" w:type="dxa"/>
          </w:tcPr>
          <w:p w14:paraId="1A86EC73" w14:textId="77777777" w:rsidR="00B06D56" w:rsidRDefault="00243145" w:rsidP="00FE3BBC">
            <w:pPr>
              <w:jc w:val="right"/>
              <w:rPr>
                <w:szCs w:val="24"/>
              </w:rPr>
            </w:pPr>
            <w:r>
              <w:rPr>
                <w:szCs w:val="24"/>
              </w:rPr>
              <w:t>1,293</w:t>
            </w:r>
          </w:p>
        </w:tc>
        <w:tc>
          <w:tcPr>
            <w:tcW w:w="1260" w:type="dxa"/>
          </w:tcPr>
          <w:p w14:paraId="1A86EC74" w14:textId="77777777" w:rsidR="00B06D56" w:rsidRDefault="00243145" w:rsidP="00FE3BBC">
            <w:pPr>
              <w:jc w:val="right"/>
              <w:rPr>
                <w:szCs w:val="24"/>
              </w:rPr>
            </w:pPr>
            <w:r>
              <w:rPr>
                <w:szCs w:val="24"/>
              </w:rPr>
              <w:t>1,044</w:t>
            </w:r>
          </w:p>
        </w:tc>
        <w:tc>
          <w:tcPr>
            <w:tcW w:w="2088" w:type="dxa"/>
          </w:tcPr>
          <w:p w14:paraId="1A86EC75" w14:textId="77777777" w:rsidR="00B06D56" w:rsidRDefault="00243145" w:rsidP="00FE3BBC">
            <w:pPr>
              <w:jc w:val="right"/>
              <w:rPr>
                <w:szCs w:val="24"/>
              </w:rPr>
            </w:pPr>
            <w:r>
              <w:rPr>
                <w:szCs w:val="24"/>
              </w:rPr>
              <w:t>209,506</w:t>
            </w:r>
          </w:p>
        </w:tc>
      </w:tr>
      <w:tr w:rsidR="00B06D56" w:rsidRPr="0019416B" w14:paraId="1A86EC7B" w14:textId="77777777" w:rsidTr="00FE3BBC">
        <w:tc>
          <w:tcPr>
            <w:tcW w:w="4968" w:type="dxa"/>
          </w:tcPr>
          <w:p w14:paraId="1A86EC77" w14:textId="77777777" w:rsidR="00B06D56" w:rsidRPr="0019416B" w:rsidRDefault="00B06D56" w:rsidP="00FE3BBC">
            <w:pPr>
              <w:pStyle w:val="Title"/>
              <w:ind w:left="0"/>
              <w:jc w:val="left"/>
              <w:rPr>
                <w:b w:val="0"/>
                <w:bCs/>
                <w:i w:val="0"/>
              </w:rPr>
            </w:pPr>
            <w:r w:rsidRPr="0019416B">
              <w:rPr>
                <w:b w:val="0"/>
                <w:bCs/>
                <w:i w:val="0"/>
              </w:rPr>
              <w:t>2013 Continuing Resolution</w:t>
            </w:r>
          </w:p>
        </w:tc>
        <w:tc>
          <w:tcPr>
            <w:tcW w:w="1260" w:type="dxa"/>
          </w:tcPr>
          <w:p w14:paraId="1A86EC78" w14:textId="77777777" w:rsidR="00B06D56" w:rsidRDefault="00243145" w:rsidP="00FE3BBC">
            <w:pPr>
              <w:jc w:val="right"/>
              <w:rPr>
                <w:szCs w:val="24"/>
              </w:rPr>
            </w:pPr>
            <w:r>
              <w:rPr>
                <w:szCs w:val="24"/>
              </w:rPr>
              <w:t>1,293</w:t>
            </w:r>
          </w:p>
        </w:tc>
        <w:tc>
          <w:tcPr>
            <w:tcW w:w="1260" w:type="dxa"/>
          </w:tcPr>
          <w:p w14:paraId="1A86EC79" w14:textId="77777777" w:rsidR="00B06D56" w:rsidRDefault="00243145" w:rsidP="00FE3BBC">
            <w:pPr>
              <w:jc w:val="right"/>
              <w:rPr>
                <w:szCs w:val="24"/>
              </w:rPr>
            </w:pPr>
            <w:r>
              <w:rPr>
                <w:szCs w:val="24"/>
              </w:rPr>
              <w:t>1,044</w:t>
            </w:r>
          </w:p>
        </w:tc>
        <w:tc>
          <w:tcPr>
            <w:tcW w:w="2088" w:type="dxa"/>
          </w:tcPr>
          <w:p w14:paraId="1A86EC7A" w14:textId="77777777" w:rsidR="00B06D56" w:rsidRDefault="00243145" w:rsidP="00243145">
            <w:pPr>
              <w:jc w:val="right"/>
              <w:rPr>
                <w:szCs w:val="24"/>
              </w:rPr>
            </w:pPr>
            <w:r>
              <w:rPr>
                <w:szCs w:val="24"/>
              </w:rPr>
              <w:t>209,506</w:t>
            </w:r>
          </w:p>
        </w:tc>
      </w:tr>
      <w:tr w:rsidR="00B06D56" w:rsidRPr="0019416B" w14:paraId="1A86EC80" w14:textId="77777777" w:rsidTr="00FE3BBC">
        <w:tc>
          <w:tcPr>
            <w:tcW w:w="4968" w:type="dxa"/>
          </w:tcPr>
          <w:p w14:paraId="1A86EC7C" w14:textId="77777777" w:rsidR="00B06D56" w:rsidRPr="0019416B" w:rsidRDefault="00B06D56" w:rsidP="00FE3BBC">
            <w:pPr>
              <w:pStyle w:val="Title"/>
              <w:ind w:left="0"/>
              <w:jc w:val="left"/>
              <w:rPr>
                <w:b w:val="0"/>
                <w:bCs/>
                <w:i w:val="0"/>
              </w:rPr>
            </w:pPr>
            <w:r w:rsidRPr="0019416B">
              <w:rPr>
                <w:b w:val="0"/>
                <w:bCs/>
                <w:i w:val="0"/>
              </w:rPr>
              <w:t>2013 Continuing Resolution 0.612% Increase</w:t>
            </w:r>
          </w:p>
        </w:tc>
        <w:tc>
          <w:tcPr>
            <w:tcW w:w="1260" w:type="dxa"/>
          </w:tcPr>
          <w:p w14:paraId="1A86EC7D" w14:textId="77777777" w:rsidR="00B06D56" w:rsidRDefault="00243145" w:rsidP="00FE3BBC">
            <w:pPr>
              <w:jc w:val="right"/>
              <w:rPr>
                <w:szCs w:val="24"/>
              </w:rPr>
            </w:pPr>
            <w:r>
              <w:rPr>
                <w:szCs w:val="24"/>
              </w:rPr>
              <w:t>0</w:t>
            </w:r>
          </w:p>
        </w:tc>
        <w:tc>
          <w:tcPr>
            <w:tcW w:w="1260" w:type="dxa"/>
          </w:tcPr>
          <w:p w14:paraId="1A86EC7E" w14:textId="77777777" w:rsidR="00B06D56" w:rsidRDefault="00243145" w:rsidP="00FE3BBC">
            <w:pPr>
              <w:jc w:val="right"/>
              <w:rPr>
                <w:szCs w:val="24"/>
              </w:rPr>
            </w:pPr>
            <w:r>
              <w:rPr>
                <w:szCs w:val="24"/>
              </w:rPr>
              <w:t>0</w:t>
            </w:r>
          </w:p>
        </w:tc>
        <w:tc>
          <w:tcPr>
            <w:tcW w:w="2088" w:type="dxa"/>
          </w:tcPr>
          <w:p w14:paraId="1A86EC7F" w14:textId="77777777" w:rsidR="00B06D56" w:rsidRDefault="00243145" w:rsidP="00FE3BBC">
            <w:pPr>
              <w:jc w:val="right"/>
              <w:rPr>
                <w:szCs w:val="24"/>
              </w:rPr>
            </w:pPr>
            <w:r>
              <w:rPr>
                <w:szCs w:val="24"/>
              </w:rPr>
              <w:t>1,282</w:t>
            </w:r>
          </w:p>
        </w:tc>
      </w:tr>
      <w:tr w:rsidR="00B06D56" w:rsidRPr="0019416B" w14:paraId="1A86EC85" w14:textId="77777777" w:rsidTr="00FE3BBC">
        <w:tc>
          <w:tcPr>
            <w:tcW w:w="4968" w:type="dxa"/>
          </w:tcPr>
          <w:p w14:paraId="1A86EC81" w14:textId="77777777" w:rsidR="00B06D56" w:rsidRPr="0019416B" w:rsidRDefault="00B06D56" w:rsidP="00FE3BBC">
            <w:pPr>
              <w:pStyle w:val="Title"/>
              <w:ind w:left="0"/>
              <w:jc w:val="left"/>
              <w:rPr>
                <w:b w:val="0"/>
                <w:bCs/>
                <w:i w:val="0"/>
              </w:rPr>
            </w:pPr>
            <w:r w:rsidRPr="0019416B">
              <w:rPr>
                <w:b w:val="0"/>
                <w:bCs/>
                <w:i w:val="0"/>
              </w:rPr>
              <w:t xml:space="preserve">2013 Supplemental Appropriation – Sandy </w:t>
            </w:r>
            <w:r w:rsidRPr="0019416B">
              <w:rPr>
                <w:b w:val="0"/>
                <w:bCs/>
                <w:i w:val="0"/>
              </w:rPr>
              <w:tab/>
              <w:t>Hurricane Relief</w:t>
            </w:r>
          </w:p>
        </w:tc>
        <w:tc>
          <w:tcPr>
            <w:tcW w:w="1260" w:type="dxa"/>
          </w:tcPr>
          <w:p w14:paraId="1A86EC82" w14:textId="77777777" w:rsidR="00B06D56" w:rsidRDefault="00243145" w:rsidP="00FE3BBC">
            <w:pPr>
              <w:jc w:val="right"/>
              <w:rPr>
                <w:szCs w:val="24"/>
              </w:rPr>
            </w:pPr>
            <w:r>
              <w:rPr>
                <w:szCs w:val="24"/>
              </w:rPr>
              <w:t>0</w:t>
            </w:r>
          </w:p>
        </w:tc>
        <w:tc>
          <w:tcPr>
            <w:tcW w:w="1260" w:type="dxa"/>
          </w:tcPr>
          <w:p w14:paraId="1A86EC83" w14:textId="77777777" w:rsidR="00B06D56" w:rsidRDefault="00243145" w:rsidP="00FE3BBC">
            <w:pPr>
              <w:jc w:val="right"/>
              <w:rPr>
                <w:szCs w:val="24"/>
              </w:rPr>
            </w:pPr>
            <w:r>
              <w:rPr>
                <w:szCs w:val="24"/>
              </w:rPr>
              <w:t>0</w:t>
            </w:r>
          </w:p>
        </w:tc>
        <w:tc>
          <w:tcPr>
            <w:tcW w:w="2088" w:type="dxa"/>
          </w:tcPr>
          <w:p w14:paraId="1A86EC84" w14:textId="77777777" w:rsidR="00B06D56" w:rsidRDefault="00243145" w:rsidP="00FE3BBC">
            <w:pPr>
              <w:jc w:val="right"/>
              <w:rPr>
                <w:szCs w:val="24"/>
              </w:rPr>
            </w:pPr>
            <w:r>
              <w:rPr>
                <w:szCs w:val="24"/>
              </w:rPr>
              <w:t>0</w:t>
            </w:r>
          </w:p>
        </w:tc>
      </w:tr>
      <w:tr w:rsidR="00B06D56" w:rsidRPr="0019416B" w14:paraId="1A86EC8A" w14:textId="77777777" w:rsidTr="00FE3BBC">
        <w:tc>
          <w:tcPr>
            <w:tcW w:w="4968" w:type="dxa"/>
          </w:tcPr>
          <w:p w14:paraId="1A86EC86" w14:textId="77777777" w:rsidR="00B06D56" w:rsidRPr="0019416B" w:rsidRDefault="00B06D56" w:rsidP="00FE3BBC">
            <w:pPr>
              <w:pStyle w:val="Title"/>
              <w:ind w:left="0"/>
              <w:jc w:val="left"/>
              <w:rPr>
                <w:b w:val="0"/>
                <w:bCs/>
                <w:i w:val="0"/>
              </w:rPr>
            </w:pPr>
            <w:r w:rsidRPr="0019416B">
              <w:rPr>
                <w:b w:val="0"/>
                <w:bCs/>
                <w:i w:val="0"/>
              </w:rPr>
              <w:t>Base and Technical Adjustments</w:t>
            </w:r>
          </w:p>
        </w:tc>
        <w:tc>
          <w:tcPr>
            <w:tcW w:w="1260" w:type="dxa"/>
          </w:tcPr>
          <w:p w14:paraId="1A86EC87" w14:textId="77777777" w:rsidR="00B06D56" w:rsidRDefault="00243145" w:rsidP="00FE3BBC">
            <w:pPr>
              <w:jc w:val="right"/>
              <w:rPr>
                <w:szCs w:val="24"/>
              </w:rPr>
            </w:pPr>
            <w:r>
              <w:rPr>
                <w:szCs w:val="24"/>
              </w:rPr>
              <w:t>0</w:t>
            </w:r>
          </w:p>
        </w:tc>
        <w:tc>
          <w:tcPr>
            <w:tcW w:w="1260" w:type="dxa"/>
          </w:tcPr>
          <w:p w14:paraId="1A86EC88" w14:textId="77777777" w:rsidR="00B06D56" w:rsidRDefault="00243145" w:rsidP="00FE3BBC">
            <w:pPr>
              <w:jc w:val="right"/>
              <w:rPr>
                <w:szCs w:val="24"/>
              </w:rPr>
            </w:pPr>
            <w:r>
              <w:rPr>
                <w:szCs w:val="24"/>
              </w:rPr>
              <w:t>0</w:t>
            </w:r>
          </w:p>
        </w:tc>
        <w:tc>
          <w:tcPr>
            <w:tcW w:w="2088" w:type="dxa"/>
          </w:tcPr>
          <w:p w14:paraId="1A86EC89" w14:textId="77777777" w:rsidR="00B06D56" w:rsidRDefault="002D180E" w:rsidP="00FE3BBC">
            <w:pPr>
              <w:jc w:val="right"/>
              <w:rPr>
                <w:szCs w:val="24"/>
              </w:rPr>
            </w:pPr>
            <w:r>
              <w:rPr>
                <w:szCs w:val="24"/>
              </w:rPr>
              <w:t>3,734</w:t>
            </w:r>
          </w:p>
        </w:tc>
      </w:tr>
      <w:tr w:rsidR="00B06D56" w:rsidRPr="0019416B" w14:paraId="1A86EC8F" w14:textId="77777777" w:rsidTr="00FE3BBC">
        <w:tc>
          <w:tcPr>
            <w:tcW w:w="4968" w:type="dxa"/>
          </w:tcPr>
          <w:p w14:paraId="1A86EC8B" w14:textId="77777777" w:rsidR="00B06D56" w:rsidRPr="0019416B" w:rsidRDefault="00B06D56" w:rsidP="00FE3BBC">
            <w:pPr>
              <w:pStyle w:val="Title"/>
              <w:ind w:left="0"/>
              <w:jc w:val="left"/>
              <w:rPr>
                <w:b w:val="0"/>
                <w:bCs/>
                <w:i w:val="0"/>
              </w:rPr>
            </w:pPr>
            <w:r w:rsidRPr="0019416B">
              <w:rPr>
                <w:b w:val="0"/>
                <w:bCs/>
                <w:i w:val="0"/>
              </w:rPr>
              <w:t>2014 Current Services</w:t>
            </w:r>
          </w:p>
        </w:tc>
        <w:tc>
          <w:tcPr>
            <w:tcW w:w="1260" w:type="dxa"/>
          </w:tcPr>
          <w:p w14:paraId="1A86EC8C" w14:textId="77777777" w:rsidR="00B06D56" w:rsidRDefault="00243145" w:rsidP="00FE3BBC">
            <w:pPr>
              <w:jc w:val="right"/>
              <w:rPr>
                <w:szCs w:val="24"/>
              </w:rPr>
            </w:pPr>
            <w:r>
              <w:rPr>
                <w:szCs w:val="24"/>
              </w:rPr>
              <w:t>1,293</w:t>
            </w:r>
          </w:p>
        </w:tc>
        <w:tc>
          <w:tcPr>
            <w:tcW w:w="1260" w:type="dxa"/>
          </w:tcPr>
          <w:p w14:paraId="1A86EC8D" w14:textId="77777777" w:rsidR="00B06D56" w:rsidRDefault="00243145" w:rsidP="00FE3BBC">
            <w:pPr>
              <w:jc w:val="right"/>
              <w:rPr>
                <w:szCs w:val="24"/>
              </w:rPr>
            </w:pPr>
            <w:r>
              <w:rPr>
                <w:szCs w:val="24"/>
              </w:rPr>
              <w:t>1,044</w:t>
            </w:r>
          </w:p>
        </w:tc>
        <w:tc>
          <w:tcPr>
            <w:tcW w:w="2088" w:type="dxa"/>
          </w:tcPr>
          <w:p w14:paraId="1A86EC8E" w14:textId="77777777" w:rsidR="00B06D56" w:rsidRDefault="00243145" w:rsidP="00FE3BBC">
            <w:pPr>
              <w:jc w:val="right"/>
              <w:rPr>
                <w:szCs w:val="24"/>
              </w:rPr>
            </w:pPr>
            <w:r>
              <w:rPr>
                <w:szCs w:val="24"/>
              </w:rPr>
              <w:t>214,522</w:t>
            </w:r>
          </w:p>
        </w:tc>
      </w:tr>
      <w:tr w:rsidR="00B06D56" w:rsidRPr="0019416B" w14:paraId="1A86EC94" w14:textId="77777777" w:rsidTr="00FE3BBC">
        <w:tc>
          <w:tcPr>
            <w:tcW w:w="4968" w:type="dxa"/>
            <w:tcBorders>
              <w:bottom w:val="single" w:sz="4" w:space="0" w:color="auto"/>
            </w:tcBorders>
          </w:tcPr>
          <w:p w14:paraId="1A86EC90" w14:textId="77777777" w:rsidR="00B06D56" w:rsidRPr="0019416B" w:rsidRDefault="00B06D56" w:rsidP="00FE3BBC">
            <w:pPr>
              <w:pStyle w:val="Title"/>
              <w:ind w:left="0"/>
              <w:jc w:val="left"/>
              <w:rPr>
                <w:b w:val="0"/>
                <w:bCs/>
                <w:i w:val="0"/>
              </w:rPr>
            </w:pPr>
            <w:r w:rsidRPr="0019416B">
              <w:rPr>
                <w:b w:val="0"/>
                <w:bCs/>
                <w:i w:val="0"/>
              </w:rPr>
              <w:t>2014 Program Increases</w:t>
            </w:r>
          </w:p>
        </w:tc>
        <w:tc>
          <w:tcPr>
            <w:tcW w:w="1260" w:type="dxa"/>
            <w:tcBorders>
              <w:bottom w:val="single" w:sz="4" w:space="0" w:color="auto"/>
            </w:tcBorders>
          </w:tcPr>
          <w:p w14:paraId="1A86EC91" w14:textId="77777777" w:rsidR="00B06D56" w:rsidRDefault="00243145" w:rsidP="00FE3BBC">
            <w:pPr>
              <w:jc w:val="right"/>
              <w:rPr>
                <w:szCs w:val="24"/>
              </w:rPr>
            </w:pPr>
            <w:r>
              <w:rPr>
                <w:szCs w:val="24"/>
              </w:rPr>
              <w:t>0</w:t>
            </w:r>
          </w:p>
        </w:tc>
        <w:tc>
          <w:tcPr>
            <w:tcW w:w="1260" w:type="dxa"/>
            <w:tcBorders>
              <w:bottom w:val="single" w:sz="4" w:space="0" w:color="auto"/>
            </w:tcBorders>
          </w:tcPr>
          <w:p w14:paraId="1A86EC92" w14:textId="77777777" w:rsidR="00B06D56" w:rsidRDefault="00243145" w:rsidP="00FE3BBC">
            <w:pPr>
              <w:jc w:val="right"/>
              <w:rPr>
                <w:szCs w:val="24"/>
              </w:rPr>
            </w:pPr>
            <w:r>
              <w:rPr>
                <w:szCs w:val="24"/>
              </w:rPr>
              <w:t>0</w:t>
            </w:r>
          </w:p>
        </w:tc>
        <w:tc>
          <w:tcPr>
            <w:tcW w:w="2088" w:type="dxa"/>
            <w:tcBorders>
              <w:bottom w:val="single" w:sz="4" w:space="0" w:color="auto"/>
            </w:tcBorders>
          </w:tcPr>
          <w:p w14:paraId="1A86EC93" w14:textId="77777777" w:rsidR="00B06D56" w:rsidRDefault="00243145" w:rsidP="00FE3BBC">
            <w:pPr>
              <w:jc w:val="right"/>
              <w:rPr>
                <w:szCs w:val="24"/>
              </w:rPr>
            </w:pPr>
            <w:r>
              <w:rPr>
                <w:szCs w:val="24"/>
              </w:rPr>
              <w:t>2,000</w:t>
            </w:r>
          </w:p>
        </w:tc>
      </w:tr>
      <w:tr w:rsidR="00B06D56" w:rsidRPr="0019416B" w14:paraId="1A86EC99" w14:textId="77777777" w:rsidTr="00FE3BBC">
        <w:tc>
          <w:tcPr>
            <w:tcW w:w="4968" w:type="dxa"/>
            <w:tcBorders>
              <w:bottom w:val="single" w:sz="4" w:space="0" w:color="auto"/>
            </w:tcBorders>
          </w:tcPr>
          <w:p w14:paraId="1A86EC95" w14:textId="77777777" w:rsidR="00B06D56" w:rsidRPr="0019416B" w:rsidRDefault="00B06D56" w:rsidP="00FE3BBC">
            <w:pPr>
              <w:pStyle w:val="Title"/>
              <w:ind w:left="0"/>
              <w:jc w:val="left"/>
              <w:rPr>
                <w:b w:val="0"/>
                <w:bCs/>
                <w:i w:val="0"/>
              </w:rPr>
            </w:pPr>
            <w:r w:rsidRPr="0019416B">
              <w:rPr>
                <w:b w:val="0"/>
                <w:bCs/>
                <w:i w:val="0"/>
              </w:rPr>
              <w:t>2014 Program Offsets</w:t>
            </w:r>
          </w:p>
        </w:tc>
        <w:tc>
          <w:tcPr>
            <w:tcW w:w="1260" w:type="dxa"/>
            <w:tcBorders>
              <w:bottom w:val="single" w:sz="4" w:space="0" w:color="auto"/>
            </w:tcBorders>
          </w:tcPr>
          <w:p w14:paraId="1A86EC96" w14:textId="77777777" w:rsidR="00B06D56" w:rsidRDefault="00243145" w:rsidP="00FE3BBC">
            <w:pPr>
              <w:jc w:val="right"/>
              <w:rPr>
                <w:szCs w:val="24"/>
              </w:rPr>
            </w:pPr>
            <w:r>
              <w:rPr>
                <w:szCs w:val="24"/>
              </w:rPr>
              <w:t>0</w:t>
            </w:r>
          </w:p>
        </w:tc>
        <w:tc>
          <w:tcPr>
            <w:tcW w:w="1260" w:type="dxa"/>
            <w:tcBorders>
              <w:bottom w:val="single" w:sz="4" w:space="0" w:color="auto"/>
            </w:tcBorders>
          </w:tcPr>
          <w:p w14:paraId="1A86EC97" w14:textId="77777777" w:rsidR="00B06D56" w:rsidRDefault="00243145" w:rsidP="00FE3BBC">
            <w:pPr>
              <w:jc w:val="right"/>
              <w:rPr>
                <w:szCs w:val="24"/>
              </w:rPr>
            </w:pPr>
            <w:r>
              <w:rPr>
                <w:szCs w:val="24"/>
              </w:rPr>
              <w:t>0</w:t>
            </w:r>
          </w:p>
        </w:tc>
        <w:tc>
          <w:tcPr>
            <w:tcW w:w="2088" w:type="dxa"/>
            <w:tcBorders>
              <w:bottom w:val="single" w:sz="4" w:space="0" w:color="auto"/>
            </w:tcBorders>
          </w:tcPr>
          <w:p w14:paraId="1A86EC98" w14:textId="77777777" w:rsidR="00B06D56" w:rsidRDefault="00243145" w:rsidP="00FE3BBC">
            <w:pPr>
              <w:jc w:val="right"/>
              <w:rPr>
                <w:szCs w:val="24"/>
              </w:rPr>
            </w:pPr>
            <w:r>
              <w:rPr>
                <w:szCs w:val="24"/>
              </w:rPr>
              <w:t>-5,500</w:t>
            </w:r>
          </w:p>
        </w:tc>
      </w:tr>
      <w:tr w:rsidR="00B06D56" w:rsidRPr="0019416B" w14:paraId="1A86EC9E" w14:textId="77777777" w:rsidTr="00FE3BBC">
        <w:tc>
          <w:tcPr>
            <w:tcW w:w="4968" w:type="dxa"/>
            <w:tcBorders>
              <w:bottom w:val="single" w:sz="4" w:space="0" w:color="auto"/>
            </w:tcBorders>
          </w:tcPr>
          <w:p w14:paraId="1A86EC9A" w14:textId="77777777" w:rsidR="00B06D56" w:rsidRPr="0019416B" w:rsidRDefault="00B06D56" w:rsidP="00FE3BBC">
            <w:pPr>
              <w:pStyle w:val="Title"/>
              <w:ind w:left="0"/>
              <w:jc w:val="left"/>
              <w:rPr>
                <w:b w:val="0"/>
                <w:bCs/>
                <w:i w:val="0"/>
              </w:rPr>
            </w:pPr>
            <w:r w:rsidRPr="0019416B">
              <w:rPr>
                <w:b w:val="0"/>
                <w:bCs/>
                <w:i w:val="0"/>
              </w:rPr>
              <w:t>2014 Request</w:t>
            </w:r>
          </w:p>
        </w:tc>
        <w:tc>
          <w:tcPr>
            <w:tcW w:w="1260" w:type="dxa"/>
            <w:tcBorders>
              <w:bottom w:val="single" w:sz="4" w:space="0" w:color="auto"/>
            </w:tcBorders>
          </w:tcPr>
          <w:p w14:paraId="1A86EC9B" w14:textId="77777777" w:rsidR="00B06D56" w:rsidRDefault="00576CF1" w:rsidP="00FE3BBC">
            <w:pPr>
              <w:jc w:val="right"/>
              <w:rPr>
                <w:szCs w:val="24"/>
              </w:rPr>
            </w:pPr>
            <w:r>
              <w:rPr>
                <w:szCs w:val="24"/>
              </w:rPr>
              <w:t>1,293</w:t>
            </w:r>
          </w:p>
        </w:tc>
        <w:tc>
          <w:tcPr>
            <w:tcW w:w="1260" w:type="dxa"/>
            <w:tcBorders>
              <w:bottom w:val="single" w:sz="4" w:space="0" w:color="auto"/>
            </w:tcBorders>
          </w:tcPr>
          <w:p w14:paraId="1A86EC9C" w14:textId="77777777" w:rsidR="00B06D56" w:rsidRDefault="00576CF1" w:rsidP="00FE3BBC">
            <w:pPr>
              <w:jc w:val="right"/>
              <w:rPr>
                <w:szCs w:val="24"/>
              </w:rPr>
            </w:pPr>
            <w:r>
              <w:rPr>
                <w:szCs w:val="24"/>
              </w:rPr>
              <w:t>1,044</w:t>
            </w:r>
          </w:p>
        </w:tc>
        <w:tc>
          <w:tcPr>
            <w:tcW w:w="2088" w:type="dxa"/>
            <w:tcBorders>
              <w:bottom w:val="single" w:sz="4" w:space="0" w:color="auto"/>
            </w:tcBorders>
          </w:tcPr>
          <w:p w14:paraId="1A86EC9D" w14:textId="77777777" w:rsidR="00B06D56" w:rsidRDefault="00576CF1" w:rsidP="00FE3BBC">
            <w:pPr>
              <w:jc w:val="right"/>
              <w:rPr>
                <w:szCs w:val="24"/>
              </w:rPr>
            </w:pPr>
            <w:r>
              <w:rPr>
                <w:szCs w:val="24"/>
              </w:rPr>
              <w:t>211,022</w:t>
            </w:r>
          </w:p>
        </w:tc>
      </w:tr>
      <w:tr w:rsidR="00B06D56" w:rsidRPr="0019416B" w14:paraId="1A86ECA3" w14:textId="77777777" w:rsidTr="00FE3BBC">
        <w:tc>
          <w:tcPr>
            <w:tcW w:w="4968" w:type="dxa"/>
            <w:shd w:val="clear" w:color="auto" w:fill="E6E6E6"/>
          </w:tcPr>
          <w:p w14:paraId="1A86EC9F" w14:textId="77777777" w:rsidR="00B06D56" w:rsidRPr="0019416B" w:rsidRDefault="00B06D56" w:rsidP="00FE3BBC">
            <w:pPr>
              <w:pStyle w:val="Title"/>
              <w:ind w:left="0"/>
              <w:jc w:val="left"/>
              <w:rPr>
                <w:b w:val="0"/>
                <w:bCs/>
                <w:i w:val="0"/>
              </w:rPr>
            </w:pPr>
            <w:r w:rsidRPr="0019416B">
              <w:rPr>
                <w:i w:val="0"/>
              </w:rPr>
              <w:t>Total Change 201</w:t>
            </w:r>
            <w:r>
              <w:rPr>
                <w:i w:val="0"/>
              </w:rPr>
              <w:t>2</w:t>
            </w:r>
            <w:r w:rsidRPr="0019416B">
              <w:rPr>
                <w:i w:val="0"/>
              </w:rPr>
              <w:t>-2014</w:t>
            </w:r>
          </w:p>
        </w:tc>
        <w:tc>
          <w:tcPr>
            <w:tcW w:w="1260" w:type="dxa"/>
            <w:shd w:val="clear" w:color="auto" w:fill="E6E6E6"/>
          </w:tcPr>
          <w:p w14:paraId="1A86ECA0" w14:textId="77777777" w:rsidR="00B06D56" w:rsidRDefault="00576CF1" w:rsidP="00FE3BBC">
            <w:pPr>
              <w:jc w:val="right"/>
              <w:rPr>
                <w:szCs w:val="24"/>
              </w:rPr>
            </w:pPr>
            <w:r>
              <w:rPr>
                <w:szCs w:val="24"/>
              </w:rPr>
              <w:t>0</w:t>
            </w:r>
          </w:p>
        </w:tc>
        <w:tc>
          <w:tcPr>
            <w:tcW w:w="1260" w:type="dxa"/>
            <w:shd w:val="clear" w:color="auto" w:fill="E6E6E6"/>
          </w:tcPr>
          <w:p w14:paraId="1A86ECA1" w14:textId="77777777" w:rsidR="00B06D56" w:rsidRDefault="00576CF1" w:rsidP="00FE3BBC">
            <w:pPr>
              <w:jc w:val="right"/>
              <w:rPr>
                <w:szCs w:val="24"/>
              </w:rPr>
            </w:pPr>
            <w:r>
              <w:rPr>
                <w:szCs w:val="24"/>
              </w:rPr>
              <w:t>0</w:t>
            </w:r>
          </w:p>
        </w:tc>
        <w:tc>
          <w:tcPr>
            <w:tcW w:w="2088" w:type="dxa"/>
            <w:shd w:val="clear" w:color="auto" w:fill="E6E6E6"/>
          </w:tcPr>
          <w:p w14:paraId="1A86ECA2" w14:textId="77777777" w:rsidR="00B06D56" w:rsidRDefault="00576CF1" w:rsidP="00FE3BBC">
            <w:pPr>
              <w:jc w:val="right"/>
              <w:rPr>
                <w:szCs w:val="24"/>
              </w:rPr>
            </w:pPr>
            <w:r>
              <w:rPr>
                <w:szCs w:val="24"/>
              </w:rPr>
              <w:t>1,516</w:t>
            </w:r>
          </w:p>
        </w:tc>
      </w:tr>
    </w:tbl>
    <w:p w14:paraId="1A86ECA4" w14:textId="77777777" w:rsidR="00B06D56" w:rsidRDefault="00B06D56"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p>
    <w:p w14:paraId="1A86ECA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1A86ECA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r>
        <w:rPr>
          <w:b/>
          <w:szCs w:val="24"/>
        </w:rPr>
        <w:t>1. PROGRAM DESCRIPTION:</w:t>
      </w:r>
      <w:r>
        <w:rPr>
          <w:szCs w:val="24"/>
        </w:rPr>
        <w:t xml:space="preserve">  </w:t>
      </w:r>
      <w:r>
        <w:rPr>
          <w:b/>
          <w:szCs w:val="24"/>
        </w:rPr>
        <w:t>Management and Administration</w:t>
      </w:r>
    </w:p>
    <w:p w14:paraId="1A86ECA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A8"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This budget activity covers costs associated with general administration and provides funding including oversight functions of the executive staff and regional and central office program managers in the areas of: budget development and execution; financial management; procurement and property management; human resource management; inmate systems management; safety; legal counsel; research and evaluation and systems support.</w:t>
      </w:r>
    </w:p>
    <w:p w14:paraId="1A86ECA9"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AA"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BOP is managed from a Central Office in Washington, D.C., where the Director, </w:t>
      </w:r>
      <w:r w:rsidR="0069362E">
        <w:rPr>
          <w:szCs w:val="24"/>
        </w:rPr>
        <w:t xml:space="preserve">Deputy Director, </w:t>
      </w:r>
      <w:r>
        <w:rPr>
          <w:szCs w:val="24"/>
        </w:rPr>
        <w:t xml:space="preserve">Assistant Directors, and Assistant Director/General Counsel guide the agency's headquarters functions, and the six regional offices, each of which is led by a Regional Director.  The Executive Staff, which includes the Director, </w:t>
      </w:r>
      <w:r w:rsidR="0069362E">
        <w:rPr>
          <w:szCs w:val="24"/>
        </w:rPr>
        <w:t xml:space="preserve">Deputy Director, </w:t>
      </w:r>
      <w:r>
        <w:rPr>
          <w:szCs w:val="24"/>
        </w:rPr>
        <w:t>Assistant Directors, and Regional Directors, meet once per quarter to review all major issues and determine policy for the BOP.  The management staff at each institution, including</w:t>
      </w:r>
      <w:r w:rsidR="007641EE">
        <w:rPr>
          <w:szCs w:val="24"/>
        </w:rPr>
        <w:t xml:space="preserve"> Wardens, Associate Wardens,</w:t>
      </w:r>
      <w:r>
        <w:rPr>
          <w:szCs w:val="24"/>
        </w:rPr>
        <w:t xml:space="preserve"> Executive Assistants,</w:t>
      </w:r>
      <w:r w:rsidR="007641EE">
        <w:rPr>
          <w:szCs w:val="24"/>
        </w:rPr>
        <w:t xml:space="preserve"> Camp Administrators, and Jail Administrators</w:t>
      </w:r>
      <w:r>
        <w:rPr>
          <w:szCs w:val="24"/>
        </w:rPr>
        <w:t xml:space="preserve"> provide overall direction and implement policies.  Staff training is provided on site at each institution, central office, regional offices, and training centers; and through external training provided by the Office of Personnel Management, National Institute of Corrections, other federal agencies, colleges/universities, and private agencies.  The BOP sets and enforces high standards of training for personal and professional conduct in its workforce.</w:t>
      </w:r>
    </w:p>
    <w:p w14:paraId="1A86ECAB"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cr/>
      </w:r>
      <w:r>
        <w:rPr>
          <w:szCs w:val="24"/>
          <w:u w:val="single"/>
        </w:rPr>
        <w:t>Central Office and Other Functions:</w:t>
      </w:r>
    </w:p>
    <w:p w14:paraId="1A86ECAC"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A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 summary of Central Office and other oversight functions for this decision unit is provided below:</w:t>
      </w:r>
    </w:p>
    <w:p w14:paraId="1A86ECA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AF"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u w:val="single"/>
        </w:rPr>
        <w:t>The Executive Staff</w:t>
      </w:r>
      <w:r>
        <w:rPr>
          <w:szCs w:val="24"/>
        </w:rPr>
        <w:t xml:space="preserve"> is comprised of the Director,</w:t>
      </w:r>
      <w:r w:rsidR="0076597A">
        <w:rPr>
          <w:szCs w:val="24"/>
        </w:rPr>
        <w:t xml:space="preserve"> Deputy Director,</w:t>
      </w:r>
      <w:r>
        <w:rPr>
          <w:szCs w:val="24"/>
        </w:rPr>
        <w:t xml:space="preserve"> six Regional Directors, and eight Program Assistant Directors and the Director of NIC in the central office and serve as the policy and decision makers for the BOP, with a span of control across the entire agency.  They meet regularly in person and via videoconference and teleconference to establish and update </w:t>
      </w:r>
      <w:r>
        <w:rPr>
          <w:szCs w:val="24"/>
        </w:rPr>
        <w:lastRenderedPageBreak/>
        <w:t>strategic plans, goals and objectives, and to assess achievement and redirect strategies as appropriate and consistent with the President's Management Agenda and the DOJ Strategic Plan.  The Executive Staff oversees BOP's resources; guides BOP's staffing, training and management development program; sets inmate and capacity standards; and develops and approves budget initiatives and operating plans.</w:t>
      </w:r>
    </w:p>
    <w:p w14:paraId="1A86ECB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Courier New"/>
          <w:szCs w:val="24"/>
          <w:u w:val="single"/>
          <w:lang w:val="en-CA"/>
        </w:rPr>
      </w:pPr>
    </w:p>
    <w:p w14:paraId="1A86ECB1" w14:textId="77777777" w:rsidR="00806B80" w:rsidRPr="00806B80" w:rsidRDefault="00806B8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806B80">
        <w:rPr>
          <w:i/>
          <w:iCs/>
          <w:szCs w:val="24"/>
          <w:u w:val="single"/>
        </w:rPr>
        <w:t>The Ombudsman Program</w:t>
      </w:r>
      <w:r w:rsidRPr="000471C3">
        <w:rPr>
          <w:b/>
          <w:bCs/>
          <w:i/>
          <w:iCs/>
          <w:szCs w:val="24"/>
        </w:rPr>
        <w:t xml:space="preserve"> </w:t>
      </w:r>
      <w:r w:rsidRPr="00806B80">
        <w:rPr>
          <w:szCs w:val="24"/>
        </w:rPr>
        <w:t>provides staff a confidential, independent, and neutral resource outside of the formal reporting process.  The Ombudsman Program is directed by a senior independent staff person who reports to the Director.  The Ombudsman serves as a designated neutral who is available for all staff to assist with work related concerns, issues, or problems.  The Ombudsman Program is voluntary and is an additional resource for staff which does not replace any existing formal processes for a redress of grievances or complaints, nor does it alter the time frames involved in those processes.</w:t>
      </w:r>
    </w:p>
    <w:p w14:paraId="1A86ECB2" w14:textId="77777777" w:rsidR="00806B80" w:rsidRDefault="00806B80"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p>
    <w:p w14:paraId="1A86ECB3"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9B0FF7">
        <w:rPr>
          <w:szCs w:val="24"/>
          <w:u w:val="single"/>
        </w:rPr>
        <w:t>The Office of Internal Affairs</w:t>
      </w:r>
      <w:r>
        <w:rPr>
          <w:szCs w:val="24"/>
          <w:u w:val="single"/>
        </w:rPr>
        <w:t xml:space="preserve"> (OIA)</w:t>
      </w:r>
      <w:r>
        <w:rPr>
          <w:szCs w:val="24"/>
        </w:rPr>
        <w:t xml:space="preserve"> reports to the Director and is responsible for investigating staff misconduct within the Bureau of Prisons (BOP).  The OIA provides liaison and investigative assistance to the Department of Justice, Office of the Inspector General (OIG), when there are allegations of waste, fraud, mismanagement, and/or other improper activities by BOP employees, contract and Public Health Service employees working in BOP facilities, contract/halfway house employees, and staff working in privatized facilities.  The OIA also coordinates with the OIG and/or the Federal Bureau of Investigation when investigations may lead to criminal prosecution or when there are allegations involving the abuse of an individual’s rights under the constitution.</w:t>
      </w:r>
    </w:p>
    <w:p w14:paraId="1A86ECB4"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B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u w:val="single"/>
        </w:rPr>
        <w:t>The Office of General Counsel</w:t>
      </w:r>
      <w:r>
        <w:rPr>
          <w:szCs w:val="24"/>
        </w:rPr>
        <w:t xml:space="preserve"> provides legal advice, assistance, and representation to BOP officials in the areas of Correctional Law, Commercial Law, Real Estate and Environmental Law, Inmate Civil and Criminal Litigation, Inmate Remedies, Administrative Claims, </w:t>
      </w:r>
      <w:r w:rsidR="004016D2">
        <w:rPr>
          <w:szCs w:val="24"/>
        </w:rPr>
        <w:t xml:space="preserve">Employment Law and </w:t>
      </w:r>
      <w:r>
        <w:rPr>
          <w:szCs w:val="24"/>
        </w:rPr>
        <w:t>Ethics, Freedom of Information and Privacy Acts, Administrative Rulemaking, and legislation affecting the BOP.</w:t>
      </w:r>
    </w:p>
    <w:p w14:paraId="1A86ECB6"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B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u w:val="single"/>
        </w:rPr>
        <w:t>The Correctional Programs Division</w:t>
      </w:r>
      <w:r>
        <w:rPr>
          <w:szCs w:val="24"/>
        </w:rPr>
        <w:t xml:space="preserve"> ensures a safe, secure institution environment for inmates and staff, and encourages inmate population activities and programs designed to eliminate idleness, instill a positive work ethic, and prepare offenders for successful community reentry.  The Division provides leadership and policy direction in following areas: correctional services,</w:t>
      </w:r>
      <w:r w:rsidR="007641EE">
        <w:rPr>
          <w:szCs w:val="24"/>
        </w:rPr>
        <w:t xml:space="preserve"> counter terrorism,</w:t>
      </w:r>
      <w:r>
        <w:rPr>
          <w:szCs w:val="24"/>
        </w:rPr>
        <w:t xml:space="preserve"> correctional programs, psychology services,</w:t>
      </w:r>
      <w:r w:rsidR="007641EE">
        <w:rPr>
          <w:szCs w:val="24"/>
        </w:rPr>
        <w:t xml:space="preserve"> residential drug abuse programs,</w:t>
      </w:r>
      <w:r>
        <w:rPr>
          <w:szCs w:val="24"/>
        </w:rPr>
        <w:t xml:space="preserve"> religious services, inmate systems management, female offenders, inmate skills development and reentry affairs, privatization management, community corrections, and detention services.  Also, the Correctional Programs Division is responsible for answering inquiries from the general public, elected officials, the courts, and other law enforcement agencies concerning correctional issues, intelligence and counter terrorism, inmate correspondence, and administrative remedy filings.</w:t>
      </w:r>
    </w:p>
    <w:p w14:paraId="1A86ECB8"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B9"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i/>
          <w:szCs w:val="24"/>
        </w:rPr>
        <w:t xml:space="preserve">The Correctional Services Branch </w:t>
      </w:r>
      <w:r>
        <w:rPr>
          <w:szCs w:val="24"/>
        </w:rPr>
        <w:t xml:space="preserve">has primary responsibility for security and custody issues.  This includes oversight for emergency preparedness (to include Special Operations Response Teams, disturbance control, contingency planning and annual crisis management training), locksmith operations, inmate discipline, the inmate urinalysis program, and the intelligence gathering network.  Additionally, this branch is responsible for monitoring and revising all program statements applicable to Correctional Services, as well as, develops specifications for all contracts related to weapons, chemical agents, and emergency equipment.  This branch continues </w:t>
      </w:r>
      <w:r>
        <w:rPr>
          <w:szCs w:val="24"/>
        </w:rPr>
        <w:lastRenderedPageBreak/>
        <w:t>to seek ways to reduce violence in BOP facilities by providing incident preventive and response protocols for adaptation at the institution level.  The initiatives include drug interdiction, operating and maintaining security posts within federal institutions, and enhancing the intelligence network for the detection and prevention of security hazards and breaches on federal property.</w:t>
      </w:r>
      <w:r w:rsidR="007641EE">
        <w:rPr>
          <w:szCs w:val="24"/>
        </w:rPr>
        <w:t xml:space="preserve">  Correctional Services Branch includes staff that are assigned to the National Gang Intelligence Center, the Gang Targeting, Enforcement and Coordination Center, and 11 separate Safe Streets or Multi-Agency Gang Task forces throughout the country.  The branch is also responsible for providing intelligence products to assist staff in effectively managing prison and street </w:t>
      </w:r>
      <w:r w:rsidR="00BB19A8">
        <w:rPr>
          <w:szCs w:val="24"/>
        </w:rPr>
        <w:t>gangs</w:t>
      </w:r>
      <w:r w:rsidR="007641EE">
        <w:rPr>
          <w:szCs w:val="24"/>
        </w:rPr>
        <w:t>.  Through the Sacramento Intelligence Unit (SIU), which is a multi-agency intelligence unit, investigation and operational intelligence is provided to Bureau personnel, other federal, state, and local law enforcement, and correctional agencies.</w:t>
      </w:r>
    </w:p>
    <w:p w14:paraId="1A86ECBA" w14:textId="77777777" w:rsidR="00CC1B3A" w:rsidRDefault="00CC1B3A" w:rsidP="00CC1B3A">
      <w:pPr>
        <w:autoSpaceDE w:val="0"/>
        <w:autoSpaceDN w:val="0"/>
        <w:adjustRightInd w:val="0"/>
        <w:rPr>
          <w:szCs w:val="24"/>
        </w:rPr>
      </w:pPr>
    </w:p>
    <w:p w14:paraId="1A86ECBB" w14:textId="77777777" w:rsidR="00CC1B3A" w:rsidRPr="00E22609" w:rsidRDefault="00CC1B3A" w:rsidP="00CC1B3A">
      <w:pPr>
        <w:autoSpaceDE w:val="0"/>
        <w:autoSpaceDN w:val="0"/>
        <w:adjustRightInd w:val="0"/>
        <w:rPr>
          <w:szCs w:val="24"/>
        </w:rPr>
      </w:pPr>
      <w:r w:rsidRPr="00E22609">
        <w:rPr>
          <w:i/>
          <w:szCs w:val="24"/>
        </w:rPr>
        <w:t>The Counter Terrorism Branch</w:t>
      </w:r>
      <w:r w:rsidRPr="00E22609">
        <w:rPr>
          <w:szCs w:val="24"/>
        </w:rPr>
        <w:t xml:space="preserve"> </w:t>
      </w:r>
      <w:r w:rsidR="007B4858">
        <w:rPr>
          <w:szCs w:val="24"/>
        </w:rPr>
        <w:t xml:space="preserve">has primary responsibility for enhancing BOP staff and public safety by providing timely and in-depth analyses of raw investigative and intelligence data.  The Branch maintains oversight for the Counter Terrorism Unit, who produces and disseminates intelligence products, and </w:t>
      </w:r>
      <w:r w:rsidR="00BB19A8">
        <w:rPr>
          <w:szCs w:val="24"/>
        </w:rPr>
        <w:t>develops</w:t>
      </w:r>
      <w:r w:rsidR="007B4858">
        <w:rPr>
          <w:szCs w:val="24"/>
        </w:rPr>
        <w:t xml:space="preserve"> and provides relevant counter terrorism training.  The Counter Terrorism Unit is additionally responsible for coordinating inmate foreign language translation services.</w:t>
      </w:r>
    </w:p>
    <w:p w14:paraId="1A86ECBC"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B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E22609">
        <w:rPr>
          <w:i/>
          <w:szCs w:val="24"/>
        </w:rPr>
        <w:t xml:space="preserve">The Correctional Programs Branch </w:t>
      </w:r>
      <w:r w:rsidRPr="00E22609">
        <w:rPr>
          <w:szCs w:val="24"/>
        </w:rPr>
        <w:t>is responsible for planning, documenting,</w:t>
      </w:r>
      <w:r>
        <w:rPr>
          <w:szCs w:val="24"/>
        </w:rPr>
        <w:t xml:space="preserve"> monitoring, and providing the delivery of correctional programs and services to inmates.  The branch provides guidance, instruction, and technical support to field staff in the areas of witness security, the central inmate monitoring system</w:t>
      </w:r>
      <w:r w:rsidR="007B4858">
        <w:rPr>
          <w:szCs w:val="24"/>
        </w:rPr>
        <w:t>, DNA sample collection</w:t>
      </w:r>
      <w:r>
        <w:rPr>
          <w:szCs w:val="24"/>
        </w:rPr>
        <w:t>, unit management issues and training, case management, policy development, inmate financial responsibility program, inmate classification, treaty transfer program, and DC Offender issues.  The branch also provides oversight for the receiving and discharge, mailroom, and select records office functions at institutions.  This branch implements individual pre-release planning for inmates’ successful reintegration into the community through the implementation of policy.  Additionally, the Branch provides services to victims and witnesses of federal crimes to ensure their rights are upheld, their dignity and privacy respected, and their safety protected.  Unit Management, an integral part of Correctional Programs, determines inmate program needs and encourages pro-social institution and community behaviors that benefit inmates, staff, victims and society.  This is accomplished through functional unit management and effective interaction.</w:t>
      </w:r>
    </w:p>
    <w:p w14:paraId="1A86ECB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BF"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i/>
          <w:szCs w:val="24"/>
        </w:rPr>
        <w:t xml:space="preserve">The Designation and Sentence Computation Branch </w:t>
      </w:r>
      <w:r>
        <w:rPr>
          <w:szCs w:val="24"/>
        </w:rPr>
        <w:t>is responsible for policy development related to sentence computations</w:t>
      </w:r>
      <w:r w:rsidR="007B4858">
        <w:rPr>
          <w:szCs w:val="24"/>
        </w:rPr>
        <w:t xml:space="preserve"> and inmate classification</w:t>
      </w:r>
      <w:r>
        <w:rPr>
          <w:szCs w:val="24"/>
        </w:rPr>
        <w:t>, performing the sentence calculations</w:t>
      </w:r>
      <w:r w:rsidR="007B4858">
        <w:rPr>
          <w:szCs w:val="24"/>
        </w:rPr>
        <w:t xml:space="preserve"> utilized in the </w:t>
      </w:r>
      <w:r>
        <w:rPr>
          <w:szCs w:val="24"/>
        </w:rPr>
        <w:t>admission and release of inmates, designations to the place of confinement, as well as the creation and delivery of classroom-based and multimedia training programs for these policy areas from a central location.  The branch also has responsibility for coordinating airlift and bus movement of federal inmates in conjunction with the Justice Prisoner Alien Transportation System in Kansas City, and U.S. Marshals throughout the United States, territories and possessions.  The branch monitors various court rulings and decisions, modifications to statutes, updates to the U.S. Sentencing Guidelines, Administrative Office of the U.S. Courts policies and procedures and the U.S. Parole Commission rules and practices in order to stay abreast of current developments in the federal criminal justice system and amend policies and procedures to incorporate these changes.  The branch responds to inmate Administrative Remedies, controlled correspondence signed by the BOP Executive Staff, written</w:t>
      </w:r>
      <w:r w:rsidR="007B4858">
        <w:rPr>
          <w:szCs w:val="24"/>
        </w:rPr>
        <w:t>, electronic,</w:t>
      </w:r>
      <w:r>
        <w:rPr>
          <w:szCs w:val="24"/>
        </w:rPr>
        <w:t xml:space="preserve"> and telephonic inquiries from law enforcement, state and local corrections agencies, prosecutors and defense attorneys at all levels of the government, and public inquiries on related issues.</w:t>
      </w:r>
    </w:p>
    <w:p w14:paraId="1A86ECC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C1"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B4858">
        <w:rPr>
          <w:i/>
          <w:szCs w:val="24"/>
        </w:rPr>
        <w:t>The Female Offender Program</w:t>
      </w:r>
      <w:r w:rsidR="007B4858">
        <w:rPr>
          <w:szCs w:val="24"/>
        </w:rPr>
        <w:t xml:space="preserve"> </w:t>
      </w:r>
      <w:r w:rsidR="007B4858" w:rsidRPr="007B4858">
        <w:rPr>
          <w:i/>
          <w:szCs w:val="24"/>
        </w:rPr>
        <w:t>Branch</w:t>
      </w:r>
      <w:r w:rsidR="007B4858">
        <w:rPr>
          <w:szCs w:val="24"/>
        </w:rPr>
        <w:t xml:space="preserve"> </w:t>
      </w:r>
      <w:r>
        <w:rPr>
          <w:szCs w:val="24"/>
        </w:rPr>
        <w:t xml:space="preserve">works with BOP staff at all levels to ensure female offenders receive </w:t>
      </w:r>
      <w:r w:rsidR="007B4858">
        <w:rPr>
          <w:szCs w:val="24"/>
        </w:rPr>
        <w:t xml:space="preserve">gender responsive </w:t>
      </w:r>
      <w:r>
        <w:rPr>
          <w:szCs w:val="24"/>
        </w:rPr>
        <w:t>programs and services</w:t>
      </w:r>
      <w:r w:rsidR="007B4858">
        <w:rPr>
          <w:szCs w:val="24"/>
        </w:rPr>
        <w:t xml:space="preserve"> in preparation for reentry to society</w:t>
      </w:r>
      <w:r>
        <w:rPr>
          <w:szCs w:val="24"/>
        </w:rPr>
        <w:t>.  Additionally, the Administrator works with other BOP divisions to ensure programs are designed and implemented to meet the needs of incarcerated parents and their children.</w:t>
      </w:r>
      <w:r w:rsidR="007B4858">
        <w:rPr>
          <w:szCs w:val="24"/>
        </w:rPr>
        <w:t xml:space="preserve">  The Administrator is also the BOP Rape Elimination (PREA) Coordinator and responsible for developing, implementing, and overseeing the BOP’s compliance with PREA.  The coordinator provides oversight to all Regional PREA Coordinators and ensures an annual report of all incidents of sexually abusive behavior is submitted to the U.S. Department of Justice, Bureau of Justice Statistics.</w:t>
      </w:r>
    </w:p>
    <w:p w14:paraId="1A86ECC2"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A86ECC3"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following summarizes the Central Office responsibilities for:  Psychology Services Branch; </w:t>
      </w:r>
      <w:r w:rsidR="007B4858">
        <w:rPr>
          <w:szCs w:val="24"/>
        </w:rPr>
        <w:t xml:space="preserve"> </w:t>
      </w:r>
      <w:r>
        <w:rPr>
          <w:szCs w:val="24"/>
        </w:rPr>
        <w:t xml:space="preserve">Chaplaincy Services Branch; </w:t>
      </w:r>
      <w:r w:rsidR="007B4858">
        <w:rPr>
          <w:szCs w:val="24"/>
        </w:rPr>
        <w:t>National Reentry Affairs Branch</w:t>
      </w:r>
      <w:r>
        <w:rPr>
          <w:szCs w:val="24"/>
        </w:rPr>
        <w:t>; Sex Offender Certification Review Branch and the Health Services Division.</w:t>
      </w:r>
    </w:p>
    <w:p w14:paraId="1A86ECC4"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C5"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i/>
          <w:szCs w:val="24"/>
        </w:rPr>
        <w:t xml:space="preserve">The Psychology Services Branch </w:t>
      </w:r>
      <w:r>
        <w:rPr>
          <w:szCs w:val="24"/>
        </w:rPr>
        <w:t>is responsible for planning and monitoring the delivery of psychology services,</w:t>
      </w:r>
      <w:r w:rsidR="00BF0CB6">
        <w:rPr>
          <w:szCs w:val="24"/>
        </w:rPr>
        <w:t xml:space="preserve"> drug abuse treatment services,</w:t>
      </w:r>
      <w:r>
        <w:rPr>
          <w:szCs w:val="24"/>
        </w:rPr>
        <w:t xml:space="preserve"> forensic evaluations for federal offenders, the suicide prevention program, psychological evaluations for the community witness protection program, the employee assistance program, and the development and implementation of</w:t>
      </w:r>
      <w:r w:rsidR="00BF0CB6">
        <w:rPr>
          <w:szCs w:val="24"/>
        </w:rPr>
        <w:t xml:space="preserve"> outpatient and</w:t>
      </w:r>
      <w:r>
        <w:rPr>
          <w:szCs w:val="24"/>
        </w:rPr>
        <w:t xml:space="preserve"> unit-based psychology treatment programs</w:t>
      </w:r>
      <w:r w:rsidR="00BF0CB6">
        <w:rPr>
          <w:szCs w:val="24"/>
        </w:rPr>
        <w:t>.  These psychology</w:t>
      </w:r>
      <w:r>
        <w:rPr>
          <w:szCs w:val="24"/>
        </w:rPr>
        <w:t xml:space="preserve"> treatment</w:t>
      </w:r>
      <w:r w:rsidR="007B4858">
        <w:rPr>
          <w:szCs w:val="24"/>
        </w:rPr>
        <w:t xml:space="preserve"> programs</w:t>
      </w:r>
      <w:r w:rsidR="00BF0CB6">
        <w:rPr>
          <w:szCs w:val="24"/>
        </w:rPr>
        <w:t xml:space="preserve"> offer evidence-based treatment interventions for mentally ill inmates, drug use disordered inmates, and sex offenders.  The Branch also oversees community-based treatment services for inmates transitioning to placement in an RRC or Home Confinement</w:t>
      </w:r>
      <w:r w:rsidR="007B4858">
        <w:rPr>
          <w:szCs w:val="24"/>
        </w:rPr>
        <w:t>.</w:t>
      </w:r>
    </w:p>
    <w:p w14:paraId="1A86ECC6" w14:textId="77777777" w:rsidR="00BB633B" w:rsidRDefault="00BB633B"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C7"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i/>
          <w:szCs w:val="24"/>
        </w:rPr>
        <w:t xml:space="preserve">The Chaplaincy Services Branch </w:t>
      </w:r>
      <w:r>
        <w:rPr>
          <w:szCs w:val="24"/>
        </w:rPr>
        <w:t xml:space="preserve">facilitates opportunities for free exercise of religion by federal inmates while extending this mission of pastoral care to institution staff members as their personal spiritual needs may require.  This Branch has provided extensive resource materials to ensure that the BOP provides for all faith groups, consistent with the Religious Freedom Restoration Act, </w:t>
      </w:r>
      <w:r w:rsidRPr="00E22609">
        <w:rPr>
          <w:szCs w:val="24"/>
        </w:rPr>
        <w:t>the First Amendment</w:t>
      </w:r>
      <w:r>
        <w:rPr>
          <w:szCs w:val="24"/>
        </w:rPr>
        <w:t>, and the Second Chance Act of 2007</w:t>
      </w:r>
      <w:r w:rsidRPr="00E22609">
        <w:rPr>
          <w:szCs w:val="24"/>
        </w:rPr>
        <w:t>.</w:t>
      </w:r>
      <w:r>
        <w:rPr>
          <w:szCs w:val="24"/>
        </w:rPr>
        <w:t xml:space="preserve">  Chaplaincy has been at the forefront of implementing the mentor component of the Second Chance Act of 2007.  The Religious Services Branch is responsible for faith based reentry programs and has implemented both the Life Connections and Threshold Programs.  These programs, and others developed at local institutions, seek to address reentry barriers within the context of a person’s faith or value system.  The BOP employs full time, professional Chaplains in all institutions and utilizes the services of community volunteers and contractors.</w:t>
      </w:r>
    </w:p>
    <w:p w14:paraId="1A86ECC8"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C9"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E22609">
        <w:rPr>
          <w:i/>
          <w:szCs w:val="24"/>
        </w:rPr>
        <w:t xml:space="preserve">The </w:t>
      </w:r>
      <w:r>
        <w:rPr>
          <w:i/>
          <w:szCs w:val="24"/>
        </w:rPr>
        <w:t>National Reentry Affairs B</w:t>
      </w:r>
      <w:r w:rsidRPr="00E22609">
        <w:rPr>
          <w:i/>
          <w:szCs w:val="24"/>
        </w:rPr>
        <w:t>ranch</w:t>
      </w:r>
      <w:r>
        <w:rPr>
          <w:i/>
          <w:szCs w:val="24"/>
        </w:rPr>
        <w:t xml:space="preserve"> (formerly The Inmate Skills Development Branch)</w:t>
      </w:r>
      <w:r w:rsidRPr="00E22609">
        <w:rPr>
          <w:i/>
          <w:szCs w:val="24"/>
        </w:rPr>
        <w:t xml:space="preserve"> </w:t>
      </w:r>
      <w:r w:rsidRPr="00E22609">
        <w:rPr>
          <w:szCs w:val="24"/>
        </w:rPr>
        <w:t>coordinates efforts across the BOP’s Divisions to implement skill development and reentry initiatives, which will enhance efforts to equip inmates with the necessary skills and resources to succeed upon release to the community.  The Branch also provides a centralized point of liaison with external agencies involved in this effort.</w:t>
      </w:r>
    </w:p>
    <w:p w14:paraId="1A86ECCA" w14:textId="77777777" w:rsidR="00CC1B3A" w:rsidRDefault="00CC1B3A" w:rsidP="00CC1B3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iCs/>
          <w:color w:val="000000"/>
          <w:szCs w:val="24"/>
        </w:rPr>
      </w:pPr>
    </w:p>
    <w:p w14:paraId="1A86ECCB" w14:textId="77777777" w:rsidR="00CC1B3A" w:rsidRDefault="00CC1B3A" w:rsidP="00CC1B3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rPr>
          <w:color w:val="000000"/>
          <w:szCs w:val="24"/>
        </w:rPr>
      </w:pPr>
      <w:r w:rsidRPr="00C0459F">
        <w:rPr>
          <w:iCs/>
          <w:color w:val="000000"/>
          <w:szCs w:val="24"/>
        </w:rPr>
        <w:t>The Branch</w:t>
      </w:r>
      <w:r w:rsidRPr="00C0459F">
        <w:rPr>
          <w:color w:val="000000"/>
          <w:szCs w:val="24"/>
        </w:rPr>
        <w:t xml:space="preserve"> is</w:t>
      </w:r>
      <w:r>
        <w:rPr>
          <w:color w:val="000000"/>
          <w:szCs w:val="24"/>
        </w:rPr>
        <w:t xml:space="preserve"> focused on developing a competency-based model with measurable and demonstrable outcomes to improve offenders’ reentry skills and achieve a reduction in recidivism, reduce public costs and promote public safety.</w:t>
      </w:r>
    </w:p>
    <w:p w14:paraId="1A86ECCC"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CD" w14:textId="77777777" w:rsidR="00CC1B3A" w:rsidRPr="00E22609" w:rsidRDefault="00CC1B3A" w:rsidP="00CC1B3A">
      <w:pPr>
        <w:rPr>
          <w:szCs w:val="24"/>
        </w:rPr>
      </w:pPr>
      <w:r w:rsidRPr="00E22609">
        <w:rPr>
          <w:i/>
          <w:szCs w:val="24"/>
        </w:rPr>
        <w:t>The Sex Offender Certification Review Branch</w:t>
      </w:r>
      <w:r w:rsidRPr="00E22609">
        <w:rPr>
          <w:szCs w:val="24"/>
        </w:rPr>
        <w:t xml:space="preserve"> was established in May of 2007 as the result of the Adam Walsh Child Protection and Safety Act of 2006. The branch </w:t>
      </w:r>
      <w:r w:rsidR="00BB633B">
        <w:rPr>
          <w:szCs w:val="24"/>
        </w:rPr>
        <w:t xml:space="preserve">conducts multi-level </w:t>
      </w:r>
      <w:r w:rsidR="00BB633B">
        <w:rPr>
          <w:szCs w:val="24"/>
        </w:rPr>
        <w:lastRenderedPageBreak/>
        <w:t xml:space="preserve">reviews of inmate cases </w:t>
      </w:r>
      <w:r w:rsidRPr="00E22609">
        <w:rPr>
          <w:szCs w:val="24"/>
        </w:rPr>
        <w:t>to determine whether necessary conditions are met for civil commitment as a sexually dangerous person.</w:t>
      </w:r>
    </w:p>
    <w:p w14:paraId="1A86ECCE" w14:textId="77777777" w:rsidR="00CC1B3A" w:rsidRPr="00E22609" w:rsidRDefault="00CC1B3A" w:rsidP="00CC1B3A">
      <w:pPr>
        <w:rPr>
          <w:szCs w:val="24"/>
        </w:rPr>
      </w:pPr>
    </w:p>
    <w:p w14:paraId="1A86ECCF" w14:textId="77777777" w:rsidR="00CC1B3A" w:rsidRPr="00E22609" w:rsidRDefault="00CC1B3A" w:rsidP="00CC1B3A">
      <w:pPr>
        <w:rPr>
          <w:szCs w:val="24"/>
        </w:rPr>
      </w:pPr>
      <w:r w:rsidRPr="00E22609">
        <w:rPr>
          <w:szCs w:val="24"/>
        </w:rPr>
        <w:t>Inmate</w:t>
      </w:r>
      <w:r>
        <w:rPr>
          <w:szCs w:val="24"/>
        </w:rPr>
        <w:t xml:space="preserve"> case</w:t>
      </w:r>
      <w:r w:rsidRPr="00E22609">
        <w:rPr>
          <w:szCs w:val="24"/>
        </w:rPr>
        <w:t>s are identified and reviewed prior to their release, and undergo a range of risk assessments and psychological reviews, the results of which are utilized to determine a probability of risk for committing another sexual offense. Those identified as being at higher risk of sexual recidivism are reviewed by a Certification Review Panel, which determines whether to certify the individual as a sexually dangerous person. When a federal court concludes an individual is a sexually dangerous person the individual is placed in a treatment program for sexual offenders</w:t>
      </w:r>
      <w:r>
        <w:rPr>
          <w:szCs w:val="24"/>
        </w:rPr>
        <w:t>, the Commitment and Treatment Program located at FCC Butner</w:t>
      </w:r>
      <w:r w:rsidRPr="00E22609">
        <w:rPr>
          <w:szCs w:val="24"/>
        </w:rPr>
        <w:t>.</w:t>
      </w:r>
    </w:p>
    <w:p w14:paraId="1A86ECD0" w14:textId="77777777" w:rsidR="00CC1B3A" w:rsidRPr="00E22609"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D1" w14:textId="77777777" w:rsidR="00CC1B3A" w:rsidRDefault="00741C08"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u w:val="single"/>
        </w:rPr>
      </w:pPr>
      <w:r>
        <w:rPr>
          <w:szCs w:val="24"/>
        </w:rPr>
        <w:t>Currently, a</w:t>
      </w:r>
      <w:r w:rsidR="00CC1B3A" w:rsidRPr="00E22609">
        <w:rPr>
          <w:szCs w:val="24"/>
        </w:rPr>
        <w:t xml:space="preserve">n estimated </w:t>
      </w:r>
      <w:r w:rsidR="00BB633B">
        <w:rPr>
          <w:szCs w:val="24"/>
        </w:rPr>
        <w:t>2</w:t>
      </w:r>
      <w:r>
        <w:rPr>
          <w:szCs w:val="24"/>
        </w:rPr>
        <w:t>5</w:t>
      </w:r>
      <w:r w:rsidR="00BB633B">
        <w:rPr>
          <w:szCs w:val="24"/>
        </w:rPr>
        <w:t>,</w:t>
      </w:r>
      <w:r>
        <w:rPr>
          <w:szCs w:val="24"/>
        </w:rPr>
        <w:t>207</w:t>
      </w:r>
      <w:r w:rsidR="00CC1B3A" w:rsidRPr="00E22609">
        <w:rPr>
          <w:szCs w:val="24"/>
        </w:rPr>
        <w:t xml:space="preserve"> inmates have been identified as sex offenders in the Bureau of Prisons</w:t>
      </w:r>
      <w:r w:rsidR="00CC1B3A">
        <w:rPr>
          <w:szCs w:val="24"/>
        </w:rPr>
        <w:t xml:space="preserve"> and to </w:t>
      </w:r>
      <w:r w:rsidR="00CC1B3A" w:rsidRPr="00BB633B">
        <w:rPr>
          <w:szCs w:val="24"/>
        </w:rPr>
        <w:t xml:space="preserve">date </w:t>
      </w:r>
      <w:r w:rsidR="00BB633B" w:rsidRPr="00BB633B">
        <w:rPr>
          <w:szCs w:val="24"/>
        </w:rPr>
        <w:t>3</w:t>
      </w:r>
      <w:r>
        <w:rPr>
          <w:szCs w:val="24"/>
        </w:rPr>
        <w:t>9</w:t>
      </w:r>
      <w:r w:rsidR="00BB633B" w:rsidRPr="00BB633B">
        <w:rPr>
          <w:szCs w:val="24"/>
        </w:rPr>
        <w:t>,</w:t>
      </w:r>
      <w:r>
        <w:rPr>
          <w:szCs w:val="24"/>
        </w:rPr>
        <w:t>496</w:t>
      </w:r>
      <w:r w:rsidR="00CC1B3A">
        <w:rPr>
          <w:szCs w:val="24"/>
        </w:rPr>
        <w:t xml:space="preserve"> inmates have been reviewed by the Branch. </w:t>
      </w:r>
      <w:r w:rsidR="00CC1B3A" w:rsidRPr="00E22609">
        <w:rPr>
          <w:szCs w:val="24"/>
        </w:rPr>
        <w:t xml:space="preserve">The number of sex offenders is expected to </w:t>
      </w:r>
      <w:r w:rsidR="00CC1B3A">
        <w:rPr>
          <w:szCs w:val="24"/>
        </w:rPr>
        <w:t xml:space="preserve">grow with the increased prosecution of child pornography and exploitation of children cases. Approximately </w:t>
      </w:r>
      <w:r>
        <w:rPr>
          <w:szCs w:val="24"/>
        </w:rPr>
        <w:t>6</w:t>
      </w:r>
      <w:r w:rsidR="00CC1B3A" w:rsidRPr="00BB633B">
        <w:rPr>
          <w:szCs w:val="24"/>
        </w:rPr>
        <w:t>00 s</w:t>
      </w:r>
      <w:r w:rsidR="00CC1B3A" w:rsidRPr="00E22609">
        <w:rPr>
          <w:szCs w:val="24"/>
        </w:rPr>
        <w:t>ex offenders are reviewed monthly by the Sex Offender Certification Review Branch.</w:t>
      </w:r>
    </w:p>
    <w:p w14:paraId="1A86ECD2" w14:textId="77777777" w:rsidR="00CC1B3A" w:rsidRDefault="00CC1B3A" w:rsidP="00CC1B3A">
      <w:pPr>
        <w:rPr>
          <w:szCs w:val="24"/>
          <w:lang w:val="en-CA"/>
        </w:rPr>
      </w:pPr>
    </w:p>
    <w:p w14:paraId="1A86ECD3" w14:textId="77777777" w:rsidR="00CC1B3A" w:rsidRPr="00BE0754" w:rsidRDefault="00CC1B3A" w:rsidP="00CC1B3A">
      <w:pPr>
        <w:rPr>
          <w:szCs w:val="24"/>
        </w:rPr>
      </w:pPr>
      <w:r w:rsidRPr="00196C65">
        <w:rPr>
          <w:i/>
          <w:szCs w:val="24"/>
        </w:rPr>
        <w:t>The Inmate Transition Branch (ITB)</w:t>
      </w:r>
      <w:r w:rsidRPr="00BE0754">
        <w:rPr>
          <w:szCs w:val="24"/>
        </w:rPr>
        <w:t xml:space="preserve"> mission is to strengthen existing and establish new BOP programs that enhance the post release employment of federal prisoners and the use of community, staff, and inmate volunteers.</w:t>
      </w:r>
    </w:p>
    <w:p w14:paraId="1A86ECD4" w14:textId="77777777" w:rsidR="00BB633B" w:rsidRDefault="00BB633B" w:rsidP="00CC1B3A">
      <w:pPr>
        <w:rPr>
          <w:szCs w:val="24"/>
        </w:rPr>
      </w:pPr>
    </w:p>
    <w:p w14:paraId="1A86ECD5" w14:textId="77777777" w:rsidR="00CC1B3A" w:rsidRPr="00BE0754" w:rsidRDefault="00CC1B3A" w:rsidP="00CC1B3A">
      <w:pPr>
        <w:rPr>
          <w:szCs w:val="24"/>
        </w:rPr>
      </w:pPr>
      <w:r w:rsidRPr="00BE0754">
        <w:rPr>
          <w:szCs w:val="24"/>
        </w:rPr>
        <w:t xml:space="preserve">To accomplish its mission, the ITB has pioneered the design for institution mock job fairs.  In addition, employment resource centers are being activated in all federal prisons.  To further enhance employment opportunities, prisoners </w:t>
      </w:r>
      <w:r>
        <w:rPr>
          <w:szCs w:val="24"/>
        </w:rPr>
        <w:t xml:space="preserve">that are </w:t>
      </w:r>
      <w:r w:rsidRPr="00BE0754">
        <w:rPr>
          <w:szCs w:val="24"/>
        </w:rPr>
        <w:t>close to release prepare employment folders that include all documents critical for post release employment.</w:t>
      </w:r>
    </w:p>
    <w:p w14:paraId="1A86ECD8" w14:textId="77777777" w:rsidR="00CC1B3A" w:rsidRDefault="00CC1B3A" w:rsidP="00CC1B3A">
      <w:pPr>
        <w:rPr>
          <w:szCs w:val="24"/>
        </w:rPr>
      </w:pPr>
    </w:p>
    <w:p w14:paraId="1A86ECD9" w14:textId="77777777" w:rsidR="00CC1B3A" w:rsidRPr="00BE0754" w:rsidRDefault="00CC1B3A" w:rsidP="00CC1B3A">
      <w:pPr>
        <w:rPr>
          <w:szCs w:val="24"/>
        </w:rPr>
      </w:pPr>
      <w:r w:rsidRPr="00BE0754">
        <w:rPr>
          <w:szCs w:val="24"/>
        </w:rPr>
        <w:t>Volunteer programs play a major role in the sequence of pre-release activities.  As part of the oversight responsibility of the branch, institutions are provided guidance and policy to recruit volunteers who support the development of inmate pre-release skills.  Through their own volunteer activities, inmates may strengthen character and improve interpersonal skills.  Staff engage in program efforts that clearly project the agency’s commitment to education, faith, environment, public safety and welfare of the surrounding community.</w:t>
      </w:r>
    </w:p>
    <w:p w14:paraId="1A86ECDA"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A86ECDB"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r>
        <w:rPr>
          <w:szCs w:val="24"/>
          <w:u w:val="single"/>
        </w:rPr>
        <w:t>The Health Services Division</w:t>
      </w:r>
      <w:r>
        <w:rPr>
          <w:szCs w:val="24"/>
        </w:rPr>
        <w:t xml:space="preserve"> comprises </w:t>
      </w:r>
      <w:r w:rsidR="00AB16A0">
        <w:rPr>
          <w:szCs w:val="24"/>
        </w:rPr>
        <w:t xml:space="preserve">of </w:t>
      </w:r>
      <w:r>
        <w:rPr>
          <w:szCs w:val="24"/>
        </w:rPr>
        <w:t>three primary program functions:</w:t>
      </w:r>
      <w:r w:rsidR="00AB16A0">
        <w:rPr>
          <w:szCs w:val="24"/>
        </w:rPr>
        <w:t xml:space="preserve">  I</w:t>
      </w:r>
      <w:r>
        <w:rPr>
          <w:szCs w:val="24"/>
        </w:rPr>
        <w:t xml:space="preserve">nmate </w:t>
      </w:r>
      <w:r w:rsidR="00AB16A0">
        <w:rPr>
          <w:szCs w:val="24"/>
        </w:rPr>
        <w:t>H</w:t>
      </w:r>
      <w:r>
        <w:rPr>
          <w:szCs w:val="24"/>
        </w:rPr>
        <w:t xml:space="preserve">ealth </w:t>
      </w:r>
      <w:r w:rsidR="00AB16A0">
        <w:rPr>
          <w:szCs w:val="24"/>
        </w:rPr>
        <w:t>C</w:t>
      </w:r>
      <w:r>
        <w:rPr>
          <w:szCs w:val="24"/>
        </w:rPr>
        <w:t xml:space="preserve">are, </w:t>
      </w:r>
      <w:r w:rsidR="00AB16A0">
        <w:rPr>
          <w:szCs w:val="24"/>
        </w:rPr>
        <w:t>S</w:t>
      </w:r>
      <w:r>
        <w:rPr>
          <w:szCs w:val="24"/>
        </w:rPr>
        <w:t xml:space="preserve">afety and </w:t>
      </w:r>
      <w:r w:rsidR="00AB16A0">
        <w:rPr>
          <w:szCs w:val="24"/>
        </w:rPr>
        <w:t>E</w:t>
      </w:r>
      <w:r>
        <w:rPr>
          <w:szCs w:val="24"/>
        </w:rPr>
        <w:t xml:space="preserve">nvironmental </w:t>
      </w:r>
      <w:r w:rsidR="00AB16A0">
        <w:rPr>
          <w:szCs w:val="24"/>
        </w:rPr>
        <w:t>H</w:t>
      </w:r>
      <w:r>
        <w:rPr>
          <w:szCs w:val="24"/>
        </w:rPr>
        <w:t xml:space="preserve">ealth, and </w:t>
      </w:r>
      <w:r w:rsidR="00AB16A0">
        <w:rPr>
          <w:szCs w:val="24"/>
        </w:rPr>
        <w:t>F</w:t>
      </w:r>
      <w:r>
        <w:rPr>
          <w:szCs w:val="24"/>
        </w:rPr>
        <w:t xml:space="preserve">ood </w:t>
      </w:r>
      <w:r w:rsidR="00AB16A0">
        <w:rPr>
          <w:szCs w:val="24"/>
        </w:rPr>
        <w:t>S</w:t>
      </w:r>
      <w:r>
        <w:rPr>
          <w:szCs w:val="24"/>
        </w:rPr>
        <w:t xml:space="preserve">ervices.  The Medical Director’s Branch, in collaboration with the Operations Branch, ensures that inmates are provided medically necessary health care in accordance with proven standards of care without compromising public safety concerns.  The Safety and Environmental Health </w:t>
      </w:r>
      <w:r w:rsidR="00AB16A0">
        <w:rPr>
          <w:szCs w:val="24"/>
        </w:rPr>
        <w:t>s</w:t>
      </w:r>
      <w:r>
        <w:rPr>
          <w:szCs w:val="24"/>
        </w:rPr>
        <w:t xml:space="preserve">ection is responsible for a safe and healthy environment in which staff and inmates can work and live.  The Food Service </w:t>
      </w:r>
      <w:r w:rsidR="00AB16A0">
        <w:rPr>
          <w:szCs w:val="24"/>
        </w:rPr>
        <w:t>s</w:t>
      </w:r>
      <w:r>
        <w:rPr>
          <w:szCs w:val="24"/>
        </w:rPr>
        <w:t>ection establishes requirements for healthy, nutritionally sound, and appetizing meals that meet the needs of the general population and those at nutritional risk.</w:t>
      </w:r>
      <w:r>
        <w:rPr>
          <w:szCs w:val="24"/>
        </w:rPr>
        <w:cr/>
      </w:r>
    </w:p>
    <w:p w14:paraId="1A86ECDC" w14:textId="77777777" w:rsidR="00764986" w:rsidRPr="00E32F6E" w:rsidRDefault="00764986" w:rsidP="0076498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2A7CB5">
        <w:rPr>
          <w:i/>
          <w:szCs w:val="24"/>
        </w:rPr>
        <w:t>The Occupational</w:t>
      </w:r>
      <w:r>
        <w:rPr>
          <w:i/>
          <w:szCs w:val="24"/>
        </w:rPr>
        <w:t xml:space="preserve"> &amp; Employee Health Section</w:t>
      </w:r>
      <w:r>
        <w:rPr>
          <w:szCs w:val="24"/>
        </w:rPr>
        <w:t xml:space="preserve"> provides technical expertise throughout the Bureau of Prisons for all issues and questions concerning the health of all workers while staying in compliance with federal regulations monitored under OSHA, EPA.  Additionally, this section provides technical expertise and oversight of the Workers’ Compensation Program for all Bureau employees who incur an injury or illness while in performance of their duty according to the </w:t>
      </w:r>
      <w:r w:rsidR="00233534">
        <w:rPr>
          <w:szCs w:val="24"/>
        </w:rPr>
        <w:t>Federal</w:t>
      </w:r>
      <w:r>
        <w:rPr>
          <w:szCs w:val="24"/>
        </w:rPr>
        <w:t xml:space="preserve"> Employee Compensation Act.   </w:t>
      </w:r>
    </w:p>
    <w:p w14:paraId="1A86ECDD"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DE"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2A7CB5">
        <w:rPr>
          <w:i/>
          <w:szCs w:val="24"/>
        </w:rPr>
        <w:lastRenderedPageBreak/>
        <w:t>The Environmental Compliance Section</w:t>
      </w:r>
      <w:r>
        <w:rPr>
          <w:szCs w:val="24"/>
        </w:rPr>
        <w:t xml:space="preserve"> provides technical expertise throughout the Bureau of Prisons for all issues and questions concerning environmental compliance environmental management systems (EMS).  Often, this is accomplished by conducting environmental compliance and EMS audits at all Bureau facilities.</w:t>
      </w:r>
    </w:p>
    <w:p w14:paraId="1A86ECDF"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E0"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2A7CB5">
        <w:rPr>
          <w:i/>
          <w:szCs w:val="24"/>
        </w:rPr>
        <w:t>The Fire Protection Section</w:t>
      </w:r>
      <w:r>
        <w:rPr>
          <w:szCs w:val="24"/>
        </w:rPr>
        <w:t xml:space="preserve"> provides technical expertise throughout the BOP for all issues and questions concerning compliance with the National Fire Codes.  In addition, this section provides oversight, coordination, evaluation, and monitoring of policy for all Bureau facilities fire protection and life safety projects.</w:t>
      </w:r>
    </w:p>
    <w:p w14:paraId="1A86ECE1"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E2" w14:textId="77777777" w:rsidR="00CC1B3A" w:rsidRDefault="00CC1B3A"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combination of recent terrorist activity, natural disasters, and the Presidential directive on homeland security (HSPD-5) has focused attention on the response capabilities of all federal agencies.  Therefore, the National Incident Management System </w:t>
      </w:r>
      <w:r w:rsidR="00764986">
        <w:rPr>
          <w:szCs w:val="24"/>
        </w:rPr>
        <w:t>i</w:t>
      </w:r>
      <w:r>
        <w:rPr>
          <w:szCs w:val="24"/>
        </w:rPr>
        <w:t xml:space="preserve">ncident </w:t>
      </w:r>
      <w:r w:rsidR="00764986">
        <w:rPr>
          <w:szCs w:val="24"/>
        </w:rPr>
        <w:t>s</w:t>
      </w:r>
      <w:r>
        <w:rPr>
          <w:szCs w:val="24"/>
        </w:rPr>
        <w:t xml:space="preserve">afety </w:t>
      </w:r>
      <w:r w:rsidR="00764986">
        <w:rPr>
          <w:szCs w:val="24"/>
        </w:rPr>
        <w:t>o</w:t>
      </w:r>
      <w:r>
        <w:rPr>
          <w:szCs w:val="24"/>
        </w:rPr>
        <w:t xml:space="preserve">fficer program has been implemented throughout the BOP.  All incident </w:t>
      </w:r>
      <w:r w:rsidR="00764986">
        <w:rPr>
          <w:szCs w:val="24"/>
        </w:rPr>
        <w:t>s</w:t>
      </w:r>
      <w:r>
        <w:rPr>
          <w:szCs w:val="24"/>
        </w:rPr>
        <w:t xml:space="preserve">afety </w:t>
      </w:r>
      <w:r w:rsidR="00764986">
        <w:rPr>
          <w:szCs w:val="24"/>
        </w:rPr>
        <w:t>o</w:t>
      </w:r>
      <w:r>
        <w:rPr>
          <w:szCs w:val="24"/>
        </w:rPr>
        <w:t>fficers serve as subject matter experts for any chemical, biological, radiological, nuclear, and explosive incidents.  Additionally, the incident response section designs and implements “shelter-in-place” plans, decontamination protocols</w:t>
      </w:r>
      <w:r w:rsidR="00764986">
        <w:rPr>
          <w:szCs w:val="24"/>
        </w:rPr>
        <w:t>,</w:t>
      </w:r>
      <w:r>
        <w:rPr>
          <w:szCs w:val="24"/>
        </w:rPr>
        <w:t xml:space="preserve"> and training for all BOP facilities.</w:t>
      </w:r>
    </w:p>
    <w:p w14:paraId="1A86ECE3" w14:textId="77777777" w:rsidR="00696752" w:rsidRDefault="006967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ECE4" w14:textId="77777777" w:rsidR="00696752" w:rsidRDefault="00696752" w:rsidP="00CC1B3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Safety Compliance Section provides technical expertise throughout the BOP for all issues and questions concerning general industry and construction safety.  Often, this is accomplished by conducting occupational safety compliance audits at all BOP facilities.</w:t>
      </w:r>
    </w:p>
    <w:p w14:paraId="1A86ECE5" w14:textId="77777777" w:rsidR="00CC1B3A" w:rsidRDefault="00CC1B3A" w:rsidP="00CC1B3A">
      <w:pPr>
        <w:rPr>
          <w:i/>
          <w:szCs w:val="24"/>
          <w:u w:val="single"/>
          <w:lang w:val="en-CA"/>
        </w:rPr>
      </w:pPr>
    </w:p>
    <w:p w14:paraId="1A86ECE6" w14:textId="77777777" w:rsidR="00CC1B3A" w:rsidRDefault="00CC1B3A" w:rsidP="00CC1B3A">
      <w:pPr>
        <w:rPr>
          <w:szCs w:val="24"/>
        </w:rPr>
      </w:pPr>
      <w:r>
        <w:rPr>
          <w:szCs w:val="24"/>
          <w:u w:val="single"/>
        </w:rPr>
        <w:t>The Human Resource Management Division</w:t>
      </w:r>
      <w:r>
        <w:rPr>
          <w:szCs w:val="24"/>
        </w:rPr>
        <w:t xml:space="preserve"> (HRMD) is responsible for the development, implementation, and administration of all human resource (HR) and training policies and programs that meet the regulatory requirements of the federal government.</w:t>
      </w:r>
    </w:p>
    <w:p w14:paraId="1A86ECE7"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463398B3" w14:textId="77777777" w:rsidR="005A5E10"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iCs/>
          <w:szCs w:val="24"/>
        </w:rPr>
      </w:pPr>
      <w:r>
        <w:rPr>
          <w:i/>
          <w:iCs/>
          <w:szCs w:val="24"/>
        </w:rPr>
        <w:t xml:space="preserve">The Personnel and Staff Development Branch (PSDB) </w:t>
      </w:r>
      <w:r>
        <w:rPr>
          <w:szCs w:val="24"/>
        </w:rPr>
        <w:t xml:space="preserve">consists of five sections which develop and administer agency policy and procedures as well as providing guidance and service </w:t>
      </w:r>
      <w:r w:rsidR="007C02EF">
        <w:rPr>
          <w:szCs w:val="24"/>
        </w:rPr>
        <w:t>to all subordinate entities</w:t>
      </w:r>
      <w:r>
        <w:rPr>
          <w:szCs w:val="24"/>
        </w:rPr>
        <w:t xml:space="preserve">. The branch also works to ensure employees receive all benefits, rights and entitlements related to staff training and development, employment issues, performance, pay and incentives.  </w:t>
      </w:r>
      <w:r w:rsidR="00F02615" w:rsidRPr="00EE49E3">
        <w:rPr>
          <w:iCs/>
          <w:szCs w:val="24"/>
        </w:rPr>
        <w:t>The Classification and Compensation Section (CCS)</w:t>
      </w:r>
      <w:r w:rsidR="00F02615" w:rsidRPr="00FC00BC">
        <w:rPr>
          <w:szCs w:val="24"/>
        </w:rPr>
        <w:t xml:space="preserve"> is responsible for managing, and planning the Bureau’s position classification and pay administration programs.  CCS interprets the Office of Personnel Management and Department of Justice policies and instructions and publishes supplemental guides for use within the BOP.  </w:t>
      </w:r>
      <w:r w:rsidR="00F02615" w:rsidRPr="00EE49E3">
        <w:rPr>
          <w:szCs w:val="24"/>
        </w:rPr>
        <w:t>The Executive Resources Office (ERO)</w:t>
      </w:r>
      <w:r w:rsidR="00F02615" w:rsidRPr="00CF23EF">
        <w:rPr>
          <w:szCs w:val="24"/>
        </w:rPr>
        <w:t xml:space="preserve"> oversees the Senior Executive Service's (SES) merit staffing process, allocation of Senior Executive spaces, and performance management and awards programs.  </w:t>
      </w:r>
      <w:r w:rsidR="00F02615">
        <w:rPr>
          <w:szCs w:val="24"/>
        </w:rPr>
        <w:t>ERO</w:t>
      </w:r>
      <w:r w:rsidR="00F02615" w:rsidRPr="00CF23EF">
        <w:rPr>
          <w:szCs w:val="24"/>
        </w:rPr>
        <w:t xml:space="preserve"> manages the BOP's SES merit competition process by announcing all vacancies, providing preliminary qualifications screening of all applications, and reviewing all other function</w:t>
      </w:r>
      <w:r w:rsidR="00F02615">
        <w:rPr>
          <w:szCs w:val="24"/>
        </w:rPr>
        <w:t xml:space="preserve">s and documents associated with </w:t>
      </w:r>
      <w:r w:rsidR="00F02615" w:rsidRPr="00CF23EF">
        <w:rPr>
          <w:szCs w:val="24"/>
        </w:rPr>
        <w:t xml:space="preserve">SES recruitment and selection.  </w:t>
      </w:r>
      <w:r w:rsidR="00F02615">
        <w:rPr>
          <w:szCs w:val="24"/>
        </w:rPr>
        <w:t xml:space="preserve">ERO </w:t>
      </w:r>
      <w:r w:rsidR="00F02615" w:rsidRPr="00CF23EF">
        <w:rPr>
          <w:szCs w:val="24"/>
        </w:rPr>
        <w:t>ensur</w:t>
      </w:r>
      <w:r w:rsidR="00F02615">
        <w:rPr>
          <w:szCs w:val="24"/>
        </w:rPr>
        <w:t>es</w:t>
      </w:r>
      <w:r w:rsidR="00F02615" w:rsidRPr="00CF23EF">
        <w:rPr>
          <w:szCs w:val="24"/>
        </w:rPr>
        <w:t xml:space="preserve"> proper maintenance of its exi</w:t>
      </w:r>
      <w:r w:rsidR="00F02615">
        <w:rPr>
          <w:szCs w:val="24"/>
        </w:rPr>
        <w:t>sting allocation of SES spaces,</w:t>
      </w:r>
      <w:r w:rsidR="00F02615" w:rsidRPr="00CF23EF">
        <w:rPr>
          <w:szCs w:val="24"/>
        </w:rPr>
        <w:t xml:space="preserve"> </w:t>
      </w:r>
      <w:r w:rsidR="00F02615">
        <w:rPr>
          <w:szCs w:val="24"/>
        </w:rPr>
        <w:t>biennially processes</w:t>
      </w:r>
      <w:r w:rsidR="00F02615" w:rsidRPr="00CF23EF">
        <w:rPr>
          <w:szCs w:val="24"/>
        </w:rPr>
        <w:t xml:space="preserve"> justifications for additional spaces</w:t>
      </w:r>
      <w:r w:rsidR="00F02615">
        <w:rPr>
          <w:szCs w:val="24"/>
        </w:rPr>
        <w:t xml:space="preserve"> and m</w:t>
      </w:r>
      <w:r w:rsidR="00F02615" w:rsidRPr="00CF23EF">
        <w:rPr>
          <w:szCs w:val="24"/>
        </w:rPr>
        <w:t xml:space="preserve">aintains the BOP's SES performance and award </w:t>
      </w:r>
      <w:r w:rsidR="00F02615">
        <w:rPr>
          <w:szCs w:val="24"/>
        </w:rPr>
        <w:t xml:space="preserve">program.  </w:t>
      </w:r>
      <w:r w:rsidR="00F02615" w:rsidRPr="00EE49E3">
        <w:rPr>
          <w:iCs/>
          <w:szCs w:val="24"/>
        </w:rPr>
        <w:t>The Staffing and Employee Relations Section (SERS)</w:t>
      </w:r>
      <w:r w:rsidR="00F02615" w:rsidRPr="00FC00BC">
        <w:rPr>
          <w:szCs w:val="24"/>
        </w:rPr>
        <w:t xml:space="preserve"> ensures appropriate staffing procedures are utilized, which includes the development of agency policy and national procedures based upon Executive Orders, laws, or regulations.  SERS provides guidance and oversight on merit promotion procedures, hiring practices, reduction-in-force/reorganization activities, </w:t>
      </w:r>
      <w:r w:rsidR="00F02615">
        <w:rPr>
          <w:szCs w:val="24"/>
        </w:rPr>
        <w:t xml:space="preserve">incentive awards programs, performance appraisal programs, work life programs </w:t>
      </w:r>
      <w:r w:rsidR="00F02615" w:rsidRPr="00FC00BC">
        <w:rPr>
          <w:szCs w:val="24"/>
        </w:rPr>
        <w:t xml:space="preserve">and trainee/student programs.  </w:t>
      </w:r>
      <w:r w:rsidR="00F02615" w:rsidRPr="00EE49E3">
        <w:rPr>
          <w:iCs/>
          <w:szCs w:val="24"/>
        </w:rPr>
        <w:t xml:space="preserve">The Training and Staff </w:t>
      </w:r>
    </w:p>
    <w:p w14:paraId="773668B5" w14:textId="77777777" w:rsidR="005A5E10" w:rsidRDefault="005A5E10"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iCs/>
          <w:szCs w:val="24"/>
        </w:rPr>
      </w:pPr>
    </w:p>
    <w:p w14:paraId="7D5BF0DF" w14:textId="77777777" w:rsidR="005A5E10" w:rsidRDefault="005A5E10"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iCs/>
          <w:szCs w:val="24"/>
        </w:rPr>
      </w:pPr>
    </w:p>
    <w:p w14:paraId="1A86ECE8" w14:textId="4475D342" w:rsidR="00CC1B3A" w:rsidRDefault="00F02615"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r w:rsidRPr="00EE49E3">
        <w:rPr>
          <w:iCs/>
          <w:szCs w:val="24"/>
        </w:rPr>
        <w:lastRenderedPageBreak/>
        <w:t>Development Section (TSDS)</w:t>
      </w:r>
      <w:r w:rsidRPr="00565F99">
        <w:rPr>
          <w:b/>
          <w:i/>
          <w:iCs/>
          <w:szCs w:val="24"/>
        </w:rPr>
        <w:t xml:space="preserve"> </w:t>
      </w:r>
      <w:r w:rsidRPr="00FC00BC">
        <w:rPr>
          <w:szCs w:val="24"/>
        </w:rPr>
        <w:t>develops, issues, and provides guidance on national training policy for the BOP.  TSDS has developed tailored training based on individual needs by utilizing qualified and highly knowledgeable BOP staff as well as contracting with distinguished training institutions.</w:t>
      </w:r>
      <w:r>
        <w:rPr>
          <w:szCs w:val="24"/>
        </w:rPr>
        <w:t xml:space="preserve">  </w:t>
      </w:r>
      <w:r w:rsidRPr="00EE49E3">
        <w:rPr>
          <w:iCs/>
          <w:szCs w:val="24"/>
        </w:rPr>
        <w:t>The Workforce Systems and Evaluation Section (WSES)</w:t>
      </w:r>
      <w:r w:rsidRPr="00565F99">
        <w:rPr>
          <w:szCs w:val="24"/>
        </w:rPr>
        <w:t xml:space="preserve"> </w:t>
      </w:r>
      <w:r w:rsidRPr="00FC00BC">
        <w:rPr>
          <w:szCs w:val="24"/>
        </w:rPr>
        <w:t xml:space="preserve">manages upgrades, </w:t>
      </w:r>
      <w:r>
        <w:rPr>
          <w:szCs w:val="24"/>
        </w:rPr>
        <w:t>statistical analysis and data maintenance, development</w:t>
      </w:r>
      <w:r w:rsidRPr="00FC00BC">
        <w:rPr>
          <w:szCs w:val="24"/>
        </w:rPr>
        <w:t>, and implementation of new technology, and supports a wide variety of field programs within the workings of the PSDB.  The WSES staff develop cost- savings initiatives to provide optimal human resource services in a more efficient manner and they implement the use of technology to further improve HR services to staff</w:t>
      </w:r>
      <w:r w:rsidR="00CC1B3A">
        <w:rPr>
          <w:szCs w:val="24"/>
        </w:rPr>
        <w:t>.</w:t>
      </w:r>
    </w:p>
    <w:p w14:paraId="1A86ECE9"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5"/>
        </w:tabs>
        <w:rPr>
          <w:szCs w:val="24"/>
        </w:rPr>
      </w:pPr>
    </w:p>
    <w:p w14:paraId="1A86ECEA" w14:textId="77777777" w:rsidR="00CC1B3A" w:rsidRDefault="00CC1B3A" w:rsidP="00CC1B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Pr>
          <w:i/>
          <w:iCs/>
          <w:szCs w:val="24"/>
        </w:rPr>
        <w:t xml:space="preserve">The Labor Management Relations Branch </w:t>
      </w:r>
      <w:r w:rsidR="00F02615" w:rsidRPr="00E241A0">
        <w:rPr>
          <w:iCs/>
          <w:szCs w:val="24"/>
        </w:rPr>
        <w:t>negotiates with the Council of Prison Locals on all national policies, the Master Agreement and any changes to national procedures affecting working conditions and meets with the Union during Partnership and quarterly meetings.  The LR Branch provides guidance and training to all levels (local, regional and national) of BOP management regarding negotiations and labor relations matters (e.g. ULP charges).  The LR Branch is the BOP's representative at non-disciplinary arbitration hearings.   Finally, the LR Branch reviews and responds to numerous items to make negotiability and labor determinations.</w:t>
      </w:r>
    </w:p>
    <w:p w14:paraId="1A86ECEB"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A86ECEC" w14:textId="77777777" w:rsidR="00CC1B3A" w:rsidRPr="00FA68E2"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r w:rsidRPr="00FA68E2">
        <w:rPr>
          <w:color w:val="000000"/>
          <w:szCs w:val="24"/>
          <w:u w:val="single"/>
        </w:rPr>
        <w:t>The Information, Policy, and Public Affairs Division</w:t>
      </w:r>
      <w:r w:rsidRPr="00FA68E2">
        <w:rPr>
          <w:color w:val="000000"/>
          <w:szCs w:val="24"/>
        </w:rPr>
        <w:t xml:space="preserve"> facilitates the sharing and dissemination of information within the BOP and to external constituents, including Congress, other components of the </w:t>
      </w:r>
      <w:r>
        <w:rPr>
          <w:color w:val="000000"/>
          <w:szCs w:val="24"/>
        </w:rPr>
        <w:t>f</w:t>
      </w:r>
      <w:r w:rsidRPr="00FA68E2">
        <w:rPr>
          <w:color w:val="000000"/>
          <w:szCs w:val="24"/>
        </w:rPr>
        <w:t xml:space="preserve">ederal </w:t>
      </w:r>
      <w:r>
        <w:rPr>
          <w:color w:val="000000"/>
          <w:szCs w:val="24"/>
        </w:rPr>
        <w:t>g</w:t>
      </w:r>
      <w:r w:rsidRPr="00FA68E2">
        <w:rPr>
          <w:color w:val="000000"/>
          <w:szCs w:val="24"/>
        </w:rPr>
        <w:t xml:space="preserve">overnment; </w:t>
      </w:r>
      <w:r w:rsidRPr="00FA68E2">
        <w:rPr>
          <w:vanish/>
          <w:color w:val="000000"/>
          <w:szCs w:val="24"/>
        </w:rPr>
        <w:t xml:space="preserve">state </w:t>
      </w:r>
      <w:r w:rsidRPr="00FA68E2">
        <w:rPr>
          <w:color w:val="000000"/>
          <w:szCs w:val="24"/>
        </w:rPr>
        <w:t>state and local governments; members of the criminal justice community; the media; and the general public.  The Division includes</w:t>
      </w:r>
      <w:r>
        <w:rPr>
          <w:color w:val="000000"/>
          <w:szCs w:val="24"/>
        </w:rPr>
        <w:t xml:space="preserve"> the offices of Public Affairs</w:t>
      </w:r>
      <w:r w:rsidRPr="00FA68E2">
        <w:rPr>
          <w:color w:val="000000"/>
          <w:szCs w:val="24"/>
        </w:rPr>
        <w:t>, Legislative Affairs, Research and Evaluation, Information Systems, Policy Information Management.</w:t>
      </w:r>
    </w:p>
    <w:p w14:paraId="1A86ECED" w14:textId="77777777" w:rsidR="00CC1B3A" w:rsidRPr="00FA68E2"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p>
    <w:p w14:paraId="1A86ECEE"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r w:rsidRPr="00FA68E2">
        <w:rPr>
          <w:i/>
          <w:iCs/>
          <w:color w:val="000000"/>
          <w:szCs w:val="24"/>
        </w:rPr>
        <w:t xml:space="preserve">The Office of Public Affairs </w:t>
      </w:r>
      <w:r w:rsidRPr="00FA68E2">
        <w:rPr>
          <w:color w:val="000000"/>
          <w:szCs w:val="24"/>
        </w:rPr>
        <w:t xml:space="preserve">is responsible for agency </w:t>
      </w:r>
      <w:r w:rsidRPr="00FA68E2">
        <w:rPr>
          <w:vanish/>
          <w:color w:val="000000"/>
          <w:szCs w:val="24"/>
        </w:rPr>
        <w:t xml:space="preserve">public and </w:t>
      </w:r>
      <w:r w:rsidRPr="00FA68E2">
        <w:rPr>
          <w:color w:val="000000"/>
          <w:szCs w:val="24"/>
        </w:rPr>
        <w:t xml:space="preserve">media relations and </w:t>
      </w:r>
      <w:r>
        <w:rPr>
          <w:color w:val="000000"/>
          <w:szCs w:val="24"/>
        </w:rPr>
        <w:t>serves as official Spokesperson</w:t>
      </w:r>
      <w:r w:rsidRPr="00FA68E2">
        <w:rPr>
          <w:color w:val="000000"/>
          <w:szCs w:val="24"/>
        </w:rPr>
        <w:t xml:space="preserve"> for the agency. The office is responsible for planning, developing, and implementing media strategies to respond to inquiries that are controversial, highly complex, and sensitive in nature. The </w:t>
      </w:r>
      <w:r>
        <w:rPr>
          <w:color w:val="000000"/>
          <w:szCs w:val="24"/>
        </w:rPr>
        <w:t>office</w:t>
      </w:r>
      <w:r w:rsidRPr="00FA68E2">
        <w:rPr>
          <w:color w:val="000000"/>
          <w:szCs w:val="24"/>
        </w:rPr>
        <w:t xml:space="preserve"> serves as principal contact and provides overall media guidance to the Bureau’s regional and institution public information officers (PIOs) and has overall responsibility for training all agency PIOs. The Office of Public Affairs briefs the Director of the Bureau of Prisons daily regarding the content of news media reports that could impact agency operations and compiles news clips that are published for all agency staff. Additionally, the office serves as the liaison with foreign governments and international organizations requesting information, tours, and briefings with the agency</w:t>
      </w:r>
      <w:r>
        <w:rPr>
          <w:color w:val="000000"/>
          <w:szCs w:val="24"/>
        </w:rPr>
        <w:t>.</w:t>
      </w:r>
    </w:p>
    <w:p w14:paraId="1A86ECEF"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p>
    <w:p w14:paraId="1A86ECF1"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r w:rsidRPr="00FA68E2">
        <w:rPr>
          <w:i/>
          <w:iCs/>
          <w:color w:val="000000"/>
          <w:szCs w:val="24"/>
        </w:rPr>
        <w:t>The Office of Communications and Archives</w:t>
      </w:r>
      <w:r w:rsidRPr="00FA68E2">
        <w:rPr>
          <w:color w:val="000000"/>
          <w:szCs w:val="24"/>
        </w:rPr>
        <w:t xml:space="preserve"> is responsible for communications functions, archival and historical programs, and provides a wide range of information services to the public, law enforcement, and other organizations.  It conducts historical research and develops publications and special presentations on BOP history for both internal and external audiences; responds to requests from BOP offices, other </w:t>
      </w:r>
      <w:r>
        <w:rPr>
          <w:color w:val="000000"/>
          <w:szCs w:val="24"/>
        </w:rPr>
        <w:t>f</w:t>
      </w:r>
      <w:r w:rsidRPr="00FA68E2">
        <w:rPr>
          <w:color w:val="000000"/>
          <w:szCs w:val="24"/>
        </w:rPr>
        <w:t>ederal agencies, scholars, the press, and the general public for historical information and records; collects and preserves historical records and artifacts; and develops displays on BOP history. Communications &amp; Archives develops projects, publications, and communications that enhance public knowledge of BOP and its programs; is responsible for content management of the Bureau’s public website; serves as the primary editor for agency communications; and maintains liaison with foreign governments and international organizations requesting technical assistance, advice, and information.</w:t>
      </w:r>
    </w:p>
    <w:p w14:paraId="1A86ECF2"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p>
    <w:p w14:paraId="4B348449" w14:textId="77777777" w:rsidR="005A5E10" w:rsidRDefault="005A5E10"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14:paraId="1A86ECF3"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lastRenderedPageBreak/>
        <w:t xml:space="preserve">The Office of Legislative Affairs </w:t>
      </w:r>
      <w:r>
        <w:rPr>
          <w:szCs w:val="24"/>
        </w:rPr>
        <w:t>works closely with the DOJ Office of Legislative Affairs in all areas.  The office’s major functions include:  tracking and analyzing legislation of interest to the BOP; maintaining contact with Members of Congress and their staff; responding to Congressional inquiries and concerns; preparing the Director and other staff for Congressional hearings and visits with members of Congress; coordinating implementation of new laws; and coordinating tours for Congressional members and/or their staffers and others.</w:t>
      </w:r>
    </w:p>
    <w:p w14:paraId="1A86ECF4"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CF5"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Office of Research and Evaluation </w:t>
      </w:r>
      <w:r>
        <w:rPr>
          <w:szCs w:val="24"/>
        </w:rPr>
        <w:t>supports the mission of the BOP by conducting rigorous social science research to evaluate inmate and staff programs, agency policies, and operational practice. Additionally, the Branch has developed and continues to maintain an interactive web-based system for monitoring operational information to support management decisions and measure operational performance (key indicators/strategic support system), responds to information and technical assistance requests, and processes research proposals. The Research Office generates and distributes reports on such topics as institution social climates, escapes, inmate classification, inmate programs, inmate misconduct, and privatization. The office conducts an annual survey of staff and managers in all prisons and regional offices which allows executives to monitor employees’ perceptions of hiring, promotion, safety, training, workload, and so on.  The office also responds to requests for prison impact assessments and information or technical assistance from BOP staff and outside agencies. Finally, the Office of Research provides the agency with critical information and analyses regarding issues such as population projections, medical and epidemiological studies such as the prevalence of HIV conversion and the expected demand for various medical services on some time horizons, inmate misconduct, gang behavior, performance measurement, and classification with respect to both security and medical needs of each inmate.</w:t>
      </w:r>
    </w:p>
    <w:p w14:paraId="1A86ECF6"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p>
    <w:p w14:paraId="1A86ECF7" w14:textId="77777777" w:rsidR="00CC1B3A"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FA68E2">
        <w:rPr>
          <w:i/>
          <w:iCs/>
          <w:color w:val="000000"/>
          <w:szCs w:val="24"/>
        </w:rPr>
        <w:t xml:space="preserve">The Policy Information Management Branch </w:t>
      </w:r>
      <w:r w:rsidRPr="00FA68E2">
        <w:rPr>
          <w:color w:val="000000"/>
          <w:szCs w:val="24"/>
        </w:rPr>
        <w:t xml:space="preserve">is responsible for forms development and management, electronic publishing, records management and the electronic Freedom of Information Act reading room.  The branch is also responsible for system wide management of agency directives and quality assurance before and after issue.  This branch’s National Policy Management Office is responsible for facilitating the development of well written, understandable, and meaningful policy that effectively guides BOP employees in their day-to-day tasks and responsibilities.  </w:t>
      </w:r>
      <w:r w:rsidRPr="003A43AE">
        <w:t>This is accomplished by carefully reviewing newly developed policy for clarity and consistency, conducting a meaningful clearance process involving subject matter experts, and authenticating policy by ensuring appropriate approvals have been received prior to publication and distribution.  The branch is also responsible for the pickup, distribution and delivery of mail throughout the Central Office.  The branch also has the responsibility for printing and copying all Central Office publications as well as servicing and maintaining all copiers throughout the Central Office.  Finally, the branch is responsible for maintaining one of the most comprehensive correctional service staff libraries in the country and provides library services to employees throughout the entire agency.</w:t>
      </w:r>
    </w:p>
    <w:p w14:paraId="1A86ECF8" w14:textId="77777777" w:rsidR="00CC1B3A" w:rsidRPr="00FA68E2" w:rsidRDefault="00CC1B3A" w:rsidP="00CC1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color w:val="000000"/>
          <w:szCs w:val="24"/>
        </w:rPr>
      </w:pPr>
    </w:p>
    <w:p w14:paraId="38C3C64D" w14:textId="77777777" w:rsidR="005A5E10"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FA68E2">
        <w:rPr>
          <w:i/>
          <w:iCs/>
          <w:color w:val="000000"/>
          <w:szCs w:val="24"/>
        </w:rPr>
        <w:t xml:space="preserve">The Office of Information Systems </w:t>
      </w:r>
      <w:r w:rsidR="008D1BA9" w:rsidRPr="008D1BA9">
        <w:rPr>
          <w:iCs/>
          <w:color w:val="000000"/>
          <w:szCs w:val="24"/>
        </w:rPr>
        <w:t>develops, procures, and maintains i</w:t>
      </w:r>
      <w:r w:rsidRPr="00FA68E2">
        <w:rPr>
          <w:color w:val="000000"/>
          <w:szCs w:val="24"/>
        </w:rPr>
        <w:t xml:space="preserve">nformation systems for all BOP locations.  Responsibilities </w:t>
      </w:r>
      <w:r w:rsidR="008D1BA9">
        <w:rPr>
          <w:color w:val="000000"/>
          <w:szCs w:val="24"/>
        </w:rPr>
        <w:t xml:space="preserve">of the six branches </w:t>
      </w:r>
      <w:r w:rsidRPr="00FA68E2">
        <w:rPr>
          <w:color w:val="000000"/>
          <w:szCs w:val="24"/>
        </w:rPr>
        <w:t xml:space="preserve">include:  </w:t>
      </w:r>
      <w:r>
        <w:rPr>
          <w:color w:val="000000"/>
          <w:szCs w:val="24"/>
        </w:rPr>
        <w:t xml:space="preserve">network administration, </w:t>
      </w:r>
      <w:r w:rsidRPr="00FA68E2">
        <w:rPr>
          <w:color w:val="000000"/>
          <w:szCs w:val="24"/>
        </w:rPr>
        <w:t xml:space="preserve">the agency internet and intranet sites, application system development, technical </w:t>
      </w:r>
      <w:r>
        <w:rPr>
          <w:color w:val="000000"/>
          <w:szCs w:val="24"/>
        </w:rPr>
        <w:t xml:space="preserve">software and hardware </w:t>
      </w:r>
      <w:r w:rsidRPr="00FA68E2">
        <w:rPr>
          <w:color w:val="000000"/>
          <w:szCs w:val="24"/>
        </w:rPr>
        <w:t xml:space="preserve">support, </w:t>
      </w:r>
      <w:r>
        <w:rPr>
          <w:color w:val="000000"/>
          <w:szCs w:val="24"/>
        </w:rPr>
        <w:t xml:space="preserve">technical training of IT staff, </w:t>
      </w:r>
      <w:r w:rsidRPr="00FA68E2">
        <w:rPr>
          <w:color w:val="000000"/>
          <w:szCs w:val="24"/>
        </w:rPr>
        <w:t xml:space="preserve">and field support.  The Office of Information Systems also includes the Office of Security Technology, which is responsible for identifying, evaluating, </w:t>
      </w:r>
    </w:p>
    <w:p w14:paraId="66DAC784" w14:textId="77777777" w:rsidR="005A5E10" w:rsidRDefault="005A5E10"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p w14:paraId="1A86ECF9" w14:textId="499B5363"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roofErr w:type="gramStart"/>
      <w:r w:rsidRPr="00FA68E2">
        <w:rPr>
          <w:color w:val="000000"/>
          <w:szCs w:val="24"/>
        </w:rPr>
        <w:lastRenderedPageBreak/>
        <w:t>assisting</w:t>
      </w:r>
      <w:proofErr w:type="gramEnd"/>
      <w:r w:rsidRPr="00FA68E2">
        <w:rPr>
          <w:color w:val="000000"/>
          <w:szCs w:val="24"/>
        </w:rPr>
        <w:t xml:space="preserve">, and developing security technology initiatives and equipment within BOP and establishing relationships with other </w:t>
      </w:r>
      <w:r>
        <w:rPr>
          <w:color w:val="000000"/>
          <w:szCs w:val="24"/>
        </w:rPr>
        <w:t>f</w:t>
      </w:r>
      <w:r w:rsidRPr="00FA68E2">
        <w:rPr>
          <w:color w:val="000000"/>
          <w:szCs w:val="24"/>
        </w:rPr>
        <w:t xml:space="preserve">ederal and </w:t>
      </w:r>
      <w:r>
        <w:rPr>
          <w:color w:val="000000"/>
          <w:szCs w:val="24"/>
        </w:rPr>
        <w:t>s</w:t>
      </w:r>
      <w:r w:rsidRPr="00FA68E2">
        <w:rPr>
          <w:color w:val="000000"/>
          <w:szCs w:val="24"/>
        </w:rPr>
        <w:t>tate law enforcement agencies regarding such technology.</w:t>
      </w:r>
    </w:p>
    <w:p w14:paraId="1A86ECFA"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CFB"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2EE8">
        <w:rPr>
          <w:szCs w:val="24"/>
          <w:u w:val="single"/>
        </w:rPr>
        <w:t>The Program Review Division</w:t>
      </w:r>
      <w:r w:rsidRPr="005A2EE8">
        <w:rPr>
          <w:szCs w:val="24"/>
        </w:rPr>
        <w:t xml:space="preserve"> is responsible for analyzing BOP programs and guiding managers in the assessment of their operations.  The division assists management in the strategic planning process, coordinates and monitors oversight activities of audit and regulatory authorities, and ensures effective management and operational procedures exist throughout the BOP.  As of November 2010, the Program Review Division is also responsible for the processing and management of discrimination complaints.  Additionally, the division’s chief executive serves as the Equal Employment Opportunity Director for the Bureau of Prisons.</w:t>
      </w:r>
    </w:p>
    <w:p w14:paraId="1A86ECFC"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CFD"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2EE8">
        <w:rPr>
          <w:i/>
          <w:szCs w:val="24"/>
        </w:rPr>
        <w:t xml:space="preserve">The Program Review Branch (PRB) </w:t>
      </w:r>
      <w:r w:rsidRPr="005A2EE8">
        <w:rPr>
          <w:szCs w:val="24"/>
        </w:rPr>
        <w:t>is composed of 15 different discipline sections, conducts program reviews of BOP programs at all levels and locations for compliance with laws, regulations and policy, adequacy of controls, efficiency of operations, and effectiveness in achieving program results.  Through this process, the branch is able to provide assurance that BOP programs are operating within policy and free of fraud, waste, abuse, and mismanagement.   Additionally, PRB facilitates, monitors, and evaluates the agency’s implementation of the Federal Managers’ Integrity Act by coordinating management assessments, thereby providing a quality assurance mechanism for the program review process.  Additionally, this branch monitors the agency’s secure adult correctional contract facilities to ensure inmates housed in contracted privatized facilities are confined in a safe and secure environment in accordance with all applicable laws, regulations, and correctional standards.</w:t>
      </w:r>
    </w:p>
    <w:p w14:paraId="1A86ECFE"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14:paraId="1A86ECFF"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2EE8">
        <w:rPr>
          <w:i/>
          <w:szCs w:val="24"/>
        </w:rPr>
        <w:t xml:space="preserve">The External Auditing Branch (EAB) </w:t>
      </w:r>
      <w:r w:rsidRPr="005A2EE8">
        <w:rPr>
          <w:szCs w:val="24"/>
        </w:rPr>
        <w:t xml:space="preserve">serves as the liaison for the BOP’s contacts with external audit authorities.  This branch provides program management in the area of American Correctional Association (ACA) accreditation, PREA compliance audits, Office of Inspector General (OIG), Government Accountability Office (GAO), and A-123 compliance.  EAB also coordinates the Integrity Act Issues component of the BOP’s submission for the “Annual Accountability Report for the DOJ” and Section 2 and 4 certifications of the Federal Managers’ Financial Integrity Act.  The </w:t>
      </w:r>
      <w:r w:rsidRPr="005A2EE8">
        <w:rPr>
          <w:i/>
          <w:szCs w:val="24"/>
        </w:rPr>
        <w:t xml:space="preserve">Strategic Management Section (SMS) </w:t>
      </w:r>
      <w:r w:rsidRPr="005A2EE8">
        <w:rPr>
          <w:szCs w:val="24"/>
        </w:rPr>
        <w:t>of EAB monitors and analyzes BOP programs to provide timely and relevant information about specific program performance and BOP-wide patterns and trends.  SMS is responsible for creating and overseeing national policy on Institution Character Profiles (ICP), Pilot Programs, and providing assistance in the development and implementation of the Strategic Management process.  This effort supports the BOP’s compliance with the Government Performance and Results Act.</w:t>
      </w:r>
    </w:p>
    <w:p w14:paraId="1A86ED00"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1"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2EE8">
        <w:rPr>
          <w:i/>
          <w:szCs w:val="24"/>
        </w:rPr>
        <w:t xml:space="preserve">The Equal Employment Opportunity Branch (EEO) </w:t>
      </w:r>
      <w:r w:rsidRPr="005A2EE8">
        <w:rPr>
          <w:szCs w:val="24"/>
        </w:rPr>
        <w:t xml:space="preserve">is responsible for providing EEO counseling services, reviewing formal EEO complaints and overseeing the investigations, ensuring compliance with adverse decisions, and processing hearing requests and appeals.  The EEO office provides training for all BOP staff promoting an environment free of discrimination and harassment.  Yearly, the EEO office submits the EEOC 462 report to DOJ for submission to the EEOC, in addition to the No Fear Report.  There are currently 16 EEO staff in the Central Office, to include the EEO Officer who is a member of the Board for the Federal Dispute Resolution conference.  The EEO Officer is also a trained mediator and performs mediations for other federal agencies through the shared neutrals program.  Additionally, the EEO officer is responsible for the Alternative Dispute Resolution program which is conducting a Dispute Resolution Specialist pilot program in 61 locations.  There are 18 full time EEO Counselors located nationwide who handle all of the EEO counseling services. </w:t>
      </w:r>
    </w:p>
    <w:p w14:paraId="1A86ED02" w14:textId="77777777" w:rsidR="005A2EE8" w:rsidRP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3" w14:textId="77777777" w:rsidR="005A2EE8" w:rsidRDefault="005A2EE8" w:rsidP="005A2EE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A2EE8">
        <w:rPr>
          <w:iCs/>
          <w:color w:val="000000"/>
          <w:szCs w:val="24"/>
        </w:rPr>
        <w:t>The Affirmative Employment Programs Branch (AEPB) is responsible for the effectiveness and efficiency of the Bureau’s Affirmative Employment and Diversity Management Program. This branch ensures adequate resources are available to administer the Affirmative Employment Plan and develops and implements Affirmative Employment Policies. Additionally, this branch analyzes workforce data (applicant flow, disciplinary actions, promotions, awards, accessions, and separations), to keep abreast of accomplishments and employment trends that affect employment, advancement, and retention. This branch also monitors and evaluates Affirmative Employment Plans and Diversity Programs at all levels to keep abreast of strengths, weaknesses, employment barriers, staff concerns and recommend corrective action(s) to the Assistant Director, Program Review Division. Annually, the branch develops the Bureau’s EEOC Management Directive 715 Report, Federal Equal Opportunity Recruitment Program Plan, Disabled Veterans Affirmative Action Plan and Accomplishment Report, and annual reports in support of Executive Orders. The AEPB monitors training needs and provides training and guidance to Central Office staff, diversity instructors, and special emphasis program managers.</w:t>
      </w:r>
    </w:p>
    <w:p w14:paraId="1A86ED04"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5"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u w:val="single"/>
        </w:rPr>
        <w:t>The Administration Division</w:t>
      </w:r>
      <w:r>
        <w:rPr>
          <w:szCs w:val="24"/>
        </w:rPr>
        <w:t xml:space="preserve"> provides the resources and support necessary for BOP to perform in an effective and efficient manner.  This includes the development of budget requests; the stewardship of financial resources; procurement and property management; the design and construction of new correctional facilities; the renovation and maintenance of existing facilities; and other administrative support services.  The following paragraphs describe the functions of the Branches and the positions may be included in both the BOP’s Salaries and Expenses and Buildings and Facilities appropriations.</w:t>
      </w:r>
    </w:p>
    <w:p w14:paraId="1A86ED06"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14:paraId="1A86ED07"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Budget Development Branch </w:t>
      </w:r>
      <w:r>
        <w:rPr>
          <w:szCs w:val="24"/>
        </w:rPr>
        <w:t xml:space="preserve">formulates BOP's resource requests including budget submissions, </w:t>
      </w:r>
      <w:r w:rsidR="00C774D5">
        <w:rPr>
          <w:szCs w:val="24"/>
        </w:rPr>
        <w:t xml:space="preserve">performance measures, </w:t>
      </w:r>
      <w:r>
        <w:rPr>
          <w:szCs w:val="24"/>
        </w:rPr>
        <w:t>amendments, supplemental requests, prison impact assessment estimates and resource reprogrammings; justifies the budget estimates by preparing formal budget exhibits, written testimony and detailed data which support the agency's funding requests before the Department of Justice, the Office of Management and Budget, and the House and Senate Appropriations Subcommittees</w:t>
      </w:r>
      <w:r w:rsidR="00C774D5">
        <w:rPr>
          <w:szCs w:val="24"/>
        </w:rPr>
        <w:t xml:space="preserve">.  Budget Development also </w:t>
      </w:r>
      <w:r>
        <w:rPr>
          <w:szCs w:val="24"/>
        </w:rPr>
        <w:t>represents the BOP at various interagency</w:t>
      </w:r>
      <w:r w:rsidR="00C774D5">
        <w:rPr>
          <w:szCs w:val="24"/>
        </w:rPr>
        <w:t xml:space="preserve"> </w:t>
      </w:r>
      <w:r>
        <w:rPr>
          <w:szCs w:val="24"/>
        </w:rPr>
        <w:t>budget</w:t>
      </w:r>
      <w:r w:rsidR="00C774D5">
        <w:rPr>
          <w:szCs w:val="24"/>
        </w:rPr>
        <w:t xml:space="preserve"> and performance</w:t>
      </w:r>
      <w:r>
        <w:rPr>
          <w:szCs w:val="24"/>
        </w:rPr>
        <w:t xml:space="preserve"> related workgroups</w:t>
      </w:r>
      <w:r w:rsidR="00C774D5">
        <w:rPr>
          <w:szCs w:val="24"/>
        </w:rPr>
        <w:t>; and ensures compliance with all Congressional reporting requirements included in the Appropriations Bills</w:t>
      </w:r>
      <w:r>
        <w:rPr>
          <w:szCs w:val="24"/>
        </w:rPr>
        <w:t>.</w:t>
      </w:r>
    </w:p>
    <w:p w14:paraId="1A86ED08"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9"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Budget Execution Branch </w:t>
      </w:r>
      <w:r>
        <w:rPr>
          <w:szCs w:val="24"/>
        </w:rPr>
        <w:t>encompasses the planning and control process from the point of enactment of the appropriations through the obligations and expenditure of resources and achievement of resource goals.  The Budget Execution Branch’s primary objective is to ensure that the BOP does not exceed obligation, workyear, and position levels prescribed by Congress in Public Law on an annual basis.  To ensure this objective is met, the Branch focuses on the following: determine if adequate funding and positions are available to effectively carry out the mission of the BOP within approved levels; provide guidance involving the interpretation and application of budget execution concepts and requirements to Regions, Central Office, and Training Centers; develop and maintain BOP policy by ensuring that Budget Execution program Statements are consistent with external governing agencies regulations (i.e., Office of Management and Budget and the Department of Justice); ensure financial reports required to be submitted to outside agencies provide an accurate picture of the financial status of the BOP; and develops, maintains, and coordinates specialized training courses for BOP Budget Analysts.</w:t>
      </w:r>
    </w:p>
    <w:p w14:paraId="1A86ED0A"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B"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lastRenderedPageBreak/>
        <w:t xml:space="preserve">The Finance Branch </w:t>
      </w:r>
      <w:r>
        <w:rPr>
          <w:szCs w:val="24"/>
        </w:rPr>
        <w:t>ensures that all financial transactions are recorded in an accurate and timely manner in the financial management system in order to produce the financial reports necessary for monitoring the financial status of the BOP and its institutions; develops BOP accounting policies and internal controls to ensure compliance with the requirements of the Department of Justice, the Office of Management and Budget, the General Services Administration, and the Department of Treasury; disburses Central Office vendor and travel payments; manages contract programs which support the financial management mission of the BOP such as the Government</w:t>
      </w:r>
      <w:r>
        <w:rPr>
          <w:szCs w:val="24"/>
        </w:rPr>
        <w:noBreakHyphen/>
        <w:t>wide Travel Charge Card Program, the third party draft program, the BOP Travel Management Center contract; develops specifications for the design and operation of the BOP's financial management system; and prepares the annual Financial Statement of the Federal Prison System required by the Chief Financial Officer Act of 1990 and the Government Management Reform Act of 1994 (GMRA).</w:t>
      </w:r>
    </w:p>
    <w:p w14:paraId="1A86ED0C"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D"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Capacity Planning and Site Selection Branch </w:t>
      </w:r>
      <w:r>
        <w:rPr>
          <w:szCs w:val="24"/>
        </w:rPr>
        <w:t>coordinates and analyzes information related to capacity planning, covering such varied areas as female offender needs, the D.C. felon requirements, detention requirements, medical facilities, new facilities construction and contract confinement.  The Branch also produces and updates the BOP's Capacity Plan, which is the official composite for the determination of correctional capacity requirements; assists the Office of Research in developing population projections by population subgroups based on data from the Administrative Office of the U.S. Courts, and is responsible for reviewing rated capacity changes (i.e., renovations) at each institution and assuring that those changes are properly reflected in SENTRY.  The branch</w:t>
      </w:r>
      <w:r>
        <w:rPr>
          <w:i/>
          <w:szCs w:val="24"/>
        </w:rPr>
        <w:t xml:space="preserve"> </w:t>
      </w:r>
      <w:r>
        <w:rPr>
          <w:szCs w:val="24"/>
        </w:rPr>
        <w:t>identifies sites for new correctional facilities; provides public information programs for local officials and the general public to garner support for proposed facilities; and coordinates the development of the required environmental impact studies.</w:t>
      </w:r>
    </w:p>
    <w:p w14:paraId="1A86ED0E"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0F"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Facilities Management Branch </w:t>
      </w:r>
      <w:r>
        <w:rPr>
          <w:szCs w:val="24"/>
        </w:rPr>
        <w:t>directs and monitors the existing institution modernization and repair program and the vehicle fleet; establishes policy governing the maintenance of existing facilities; and provides technical support to both BOP staff and outside entities regarding architectural, engineering, and facilities issues.</w:t>
      </w:r>
    </w:p>
    <w:p w14:paraId="1A86ED10"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1"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Design and Construction Branch </w:t>
      </w:r>
      <w:r>
        <w:rPr>
          <w:szCs w:val="24"/>
        </w:rPr>
        <w:t>is responsible for the planning, design, and construction of new institutions for the BOP; develops design and related technical standards and policies for development of new BOP facilities; participates in BOP's long range capacity expansion planning; and provides technical advice and support within BOP and to outside entities related to architectural, engineering, construction, and project management issues.</w:t>
      </w:r>
    </w:p>
    <w:p w14:paraId="1A86ED12"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3" w14:textId="77777777" w:rsidR="00CC1B3A" w:rsidRPr="00E81AA5" w:rsidRDefault="00CC1B3A" w:rsidP="00CC1B3A">
      <w:pPr>
        <w:rPr>
          <w:b/>
          <w:bCs/>
          <w:szCs w:val="24"/>
        </w:rPr>
      </w:pPr>
      <w:r w:rsidRPr="00E81AA5">
        <w:rPr>
          <w:bCs/>
          <w:i/>
          <w:szCs w:val="24"/>
        </w:rPr>
        <w:t>Procurement Executive’s</w:t>
      </w:r>
      <w:r>
        <w:rPr>
          <w:bCs/>
          <w:i/>
          <w:szCs w:val="24"/>
        </w:rPr>
        <w:t xml:space="preserve"> (PE)</w:t>
      </w:r>
      <w:r w:rsidRPr="00E81AA5">
        <w:rPr>
          <w:bCs/>
          <w:i/>
          <w:szCs w:val="24"/>
        </w:rPr>
        <w:t xml:space="preserve"> Office</w:t>
      </w:r>
      <w:r w:rsidRPr="00E81AA5">
        <w:rPr>
          <w:szCs w:val="24"/>
        </w:rPr>
        <w:t xml:space="preserve"> has the responsibility and oversight for all Bureau acquisitions and real and personal property accountability.  In addition, the PE’s Office is responsible for the management and training of the Bureau acquisition workforce.  This includes ensuring acquisition staff receive all required training and have proper warrant authority to procure goods and services for the Bureau.  The PE’s Office is comprised of the Acquisitions Branch, Property and Construction Branch, </w:t>
      </w:r>
      <w:r>
        <w:rPr>
          <w:szCs w:val="24"/>
        </w:rPr>
        <w:t xml:space="preserve">Field Acquisition Office, </w:t>
      </w:r>
      <w:r w:rsidR="004016D2">
        <w:rPr>
          <w:szCs w:val="24"/>
        </w:rPr>
        <w:t xml:space="preserve">Procurement and Policy Resolution Section </w:t>
      </w:r>
      <w:r w:rsidRPr="00E81AA5">
        <w:rPr>
          <w:szCs w:val="24"/>
        </w:rPr>
        <w:t>and Compliance and Review Section.</w:t>
      </w:r>
    </w:p>
    <w:p w14:paraId="1A86ED14" w14:textId="77777777" w:rsidR="00E01CAD" w:rsidRDefault="00E01CAD"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5" w14:textId="3C79754F" w:rsidR="00E01CAD" w:rsidRDefault="00E01CAD" w:rsidP="00E01CA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Acquisitions Branch (AQB) </w:t>
      </w:r>
      <w:r>
        <w:rPr>
          <w:szCs w:val="24"/>
        </w:rPr>
        <w:t>consists of four procurement sections.  They are Transitional Drug Abuse Treatment (TDAT) Section, Privatized Corrections Contracting (PCC) Section, National Acquisition and Systems (NASS) Section</w:t>
      </w:r>
      <w:r w:rsidR="00FE5168">
        <w:rPr>
          <w:szCs w:val="24"/>
        </w:rPr>
        <w:t>,</w:t>
      </w:r>
      <w:r>
        <w:rPr>
          <w:szCs w:val="24"/>
        </w:rPr>
        <w:t xml:space="preserve"> and the Residential Reentry Contracting (RRC) Section.  The AQB ensures solicitations are issued in accordance with the Competition in Contracting Act and other related procurement policies and regulations.  Currently, the AQB </w:t>
      </w:r>
      <w:r>
        <w:rPr>
          <w:szCs w:val="24"/>
        </w:rPr>
        <w:lastRenderedPageBreak/>
        <w:t>administers over 198 RRC contracts, 15 private prison contracts, approximately 200 TDAT contracts, and a variety of national contracts.  The AQB solicits, awards, and administers contracts for projects with national scope and impact.  For example, the AQB, and specifically, the NASS awards national contracts relocation services, weapons, ammunition, and information technology (IT) equipment, bio based cleaning products, translation services, and the BOPNet program for IT equipment.  The AQB provides procurement oversight, and oversees the largest purchase card program in the Department of Justice.  The AQB provides direct contract services and develops procurement and oversight policies for the private operation and management of secure adult corrections/detention facilities.  The value of these contracts is in the hundreds of millions of dollars.</w:t>
      </w:r>
    </w:p>
    <w:p w14:paraId="1A86ED16"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ab/>
      </w:r>
    </w:p>
    <w:p w14:paraId="1A86ED17"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E81AA5">
        <w:rPr>
          <w:i/>
          <w:szCs w:val="24"/>
        </w:rPr>
        <w:t>The Field Acquisition Office (FAO)</w:t>
      </w:r>
      <w:r>
        <w:rPr>
          <w:szCs w:val="24"/>
        </w:rPr>
        <w:t xml:space="preserve"> solicits</w:t>
      </w:r>
      <w:r w:rsidR="00E01CAD">
        <w:rPr>
          <w:szCs w:val="24"/>
        </w:rPr>
        <w:t xml:space="preserve"> and</w:t>
      </w:r>
      <w:r>
        <w:rPr>
          <w:szCs w:val="24"/>
        </w:rPr>
        <w:t xml:space="preserve"> awards</w:t>
      </w:r>
      <w:r w:rsidR="00E01CAD">
        <w:rPr>
          <w:szCs w:val="24"/>
        </w:rPr>
        <w:t xml:space="preserve"> contracts of over $100,000 for all BOP institutions and six regional offices</w:t>
      </w:r>
      <w:r>
        <w:rPr>
          <w:szCs w:val="24"/>
        </w:rPr>
        <w:t>.  The FAO is also responsible for oversight</w:t>
      </w:r>
      <w:r w:rsidR="00E01CAD">
        <w:rPr>
          <w:szCs w:val="24"/>
        </w:rPr>
        <w:t xml:space="preserve"> and assistance of procurement operations at institutions and regional offices.</w:t>
      </w:r>
      <w:r w:rsidR="00856979">
        <w:rPr>
          <w:szCs w:val="24"/>
        </w:rPr>
        <w:t xml:space="preserve">  </w:t>
      </w:r>
      <w:r>
        <w:rPr>
          <w:szCs w:val="24"/>
        </w:rPr>
        <w:t xml:space="preserve">This includes staff assistance, </w:t>
      </w:r>
      <w:r w:rsidR="00856979">
        <w:rPr>
          <w:szCs w:val="24"/>
        </w:rPr>
        <w:t xml:space="preserve">procurement </w:t>
      </w:r>
      <w:r>
        <w:rPr>
          <w:szCs w:val="24"/>
        </w:rPr>
        <w:t>training</w:t>
      </w:r>
      <w:r w:rsidR="00856979">
        <w:rPr>
          <w:szCs w:val="24"/>
        </w:rPr>
        <w:t xml:space="preserve">, </w:t>
      </w:r>
      <w:r>
        <w:rPr>
          <w:szCs w:val="24"/>
        </w:rPr>
        <w:t>conducting on-site and mail-in reviews of</w:t>
      </w:r>
      <w:r w:rsidR="00856979">
        <w:rPr>
          <w:szCs w:val="24"/>
        </w:rPr>
        <w:t xml:space="preserve"> selected or random </w:t>
      </w:r>
      <w:r>
        <w:rPr>
          <w:szCs w:val="24"/>
        </w:rPr>
        <w:t>acquisitions; credit card purchases,</w:t>
      </w:r>
      <w:r w:rsidR="00856979">
        <w:rPr>
          <w:szCs w:val="24"/>
        </w:rPr>
        <w:t xml:space="preserve"> </w:t>
      </w:r>
      <w:r>
        <w:rPr>
          <w:szCs w:val="24"/>
        </w:rPr>
        <w:t>purchase orders,</w:t>
      </w:r>
      <w:r w:rsidR="00856979">
        <w:rPr>
          <w:szCs w:val="24"/>
        </w:rPr>
        <w:t xml:space="preserve"> contracts,</w:t>
      </w:r>
      <w:r>
        <w:rPr>
          <w:szCs w:val="24"/>
        </w:rPr>
        <w:t xml:space="preserve"> and contract administration</w:t>
      </w:r>
      <w:r w:rsidR="00856979">
        <w:rPr>
          <w:szCs w:val="24"/>
        </w:rPr>
        <w:t xml:space="preserve"> matters</w:t>
      </w:r>
      <w:r>
        <w:rPr>
          <w:szCs w:val="24"/>
        </w:rPr>
        <w:t>.</w:t>
      </w:r>
    </w:p>
    <w:p w14:paraId="1A86ED18"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9"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i/>
          <w:szCs w:val="24"/>
        </w:rPr>
        <w:t xml:space="preserve">The Property and Construction Branch (PCB) </w:t>
      </w:r>
      <w:r>
        <w:rPr>
          <w:szCs w:val="24"/>
        </w:rPr>
        <w:t>develops, administers, and provides oversight of the BOP Design-Build construction contracting program which includes the acquisition, design, construction, and construction management of all new prison facilities throughout the United States; establishes all utility contracts (i.e., electric, water, sewer, telephone and natural gas) for all newly constructed prison facilities; procures and administers all Architect/Engineering (A/E) services for new construction and renovation studies on 50-plus year-old prison facilities (currently 33); acquires site evaluation and environmental analysis services for the investigation of potential locations and specific sites for new prison facilities; procures all vehicles for the BOP Centralized Fleet; solicits, awards, and administers contracts for projects with national scope and impact – including boiler inspections, razor wire and barbed tape components, satellite vehicle tracking, trunked land mobile radio systems, and non-lethal/lethal electrified fence maintenance.  PCB also develops and conducts training to all BOP procurement staff in the specialized area of construction contracting and property management.</w:t>
      </w:r>
    </w:p>
    <w:p w14:paraId="1A86ED1A"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B"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The PCB is also responsible for maintaining, negotiating and renewing approximately 300 various agreements and associated task orders with local and state jurisdictions/municipalities, various other Federal agencies, and the Department of Justice (DOJ) and its other agency components.  Intergovernmental Agreements (IGAs) are used for housing federal inmates in at local and state facilities.  Interagency Agreements (IAGs) are entered into with other Federal agencies for various services and Reimbursement Agreements (RAs) with the DOJ and its components for cost-sharing of maintenance and operation of various systems and services.</w:t>
      </w:r>
    </w:p>
    <w:p w14:paraId="1A86ED1C"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D"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t>PCB also reviews and oversees the BOP’s contracting program for developing and awarding task orders under Energy Savings Performance Contracts (ESPCs).  ESPCs allow the BOP to accomplish energy savings projects without up-front capital costs and without special Congressional appropriations.  Under ESPCs, an Energy Savings Company (ESCO) performs a comprehensive energy audit at a BOP facility to identify energy-saving improvements, designs and constructs a project that meets the agency’s needs, and arranges the necessary funding.  The ESCO guarantees energy cost savings sufficient to pay for the project over the term of the contract (usually ten years).  All additional cost savings accrue to the BOP.</w:t>
      </w:r>
    </w:p>
    <w:p w14:paraId="1A86ED1E"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1F" w14:textId="77777777" w:rsidR="00B065E3" w:rsidRDefault="00B065E3" w:rsidP="00B065E3">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Pr>
          <w:szCs w:val="24"/>
        </w:rPr>
        <w:lastRenderedPageBreak/>
        <w:t>The PCB also maintains accountability for real and personal property through the SENTRY system; updates and disseminates BOP Property Management policy; conducts annual training for BOP property management staff; reviews and processes temporary permits/easement requests to construct, install, operate, and maintain various services (sewer, water, gas, electric) and right-of-ways; reviews and processes requests to lease office, warehouse, and parking space; acquires and distributes excess personal property to BOP facilities nationwide; administers the staff quarters rental rate program for more than 700 staff residences at 33 sites; and, provides oversight of the Transit Subsidy Program involving about 7,000 staff participating at 91 sites throughout the BOP.</w:t>
      </w:r>
    </w:p>
    <w:p w14:paraId="1A86ED20" w14:textId="77777777" w:rsidR="00CC1B3A" w:rsidRDefault="00CC1B3A" w:rsidP="00CC1B3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1A86ED21" w14:textId="77777777" w:rsidR="00CC1B3A" w:rsidRDefault="00CC1B3A" w:rsidP="00B57AE9">
      <w:pPr>
        <w:autoSpaceDE w:val="0"/>
        <w:autoSpaceDN w:val="0"/>
        <w:adjustRightInd w:val="0"/>
        <w:rPr>
          <w:bCs/>
          <w:color w:val="000000"/>
        </w:rPr>
      </w:pPr>
      <w:r>
        <w:rPr>
          <w:szCs w:val="24"/>
        </w:rPr>
        <w:t xml:space="preserve">Finally, </w:t>
      </w:r>
      <w:r>
        <w:rPr>
          <w:i/>
          <w:szCs w:val="24"/>
        </w:rPr>
        <w:t xml:space="preserve">the Trust Fund Branch </w:t>
      </w:r>
      <w:r>
        <w:rPr>
          <w:szCs w:val="24"/>
        </w:rPr>
        <w:t>provides commissary services; ensures the financial integrity of the Trust Fund and Inmate Deposit Fund; implements and manages a BOP-wide inmate telephone calling program; and provides management oversight for the laundry and warehouse operations.</w:t>
      </w:r>
    </w:p>
    <w:p w14:paraId="1A86ED22" w14:textId="77777777" w:rsidR="007E558E" w:rsidRDefault="007E558E" w:rsidP="007E558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szCs w:val="24"/>
        </w:rPr>
      </w:pPr>
    </w:p>
    <w:p w14:paraId="1A86ED23" w14:textId="77777777" w:rsidR="005A76BA" w:rsidRDefault="005A76BA" w:rsidP="005A76B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sectPr w:rsidR="005A76BA" w:rsidSect="00B778CA">
          <w:type w:val="continuous"/>
          <w:pgSz w:w="12240" w:h="15840" w:code="1"/>
          <w:pgMar w:top="1170" w:right="1440" w:bottom="634" w:left="1440" w:header="1526" w:footer="634" w:gutter="0"/>
          <w:cols w:space="720"/>
        </w:sectPr>
      </w:pPr>
    </w:p>
    <w:tbl>
      <w:tblPr>
        <w:tblW w:w="1451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229"/>
        <w:gridCol w:w="892"/>
        <w:gridCol w:w="1111"/>
        <w:gridCol w:w="810"/>
        <w:gridCol w:w="1080"/>
        <w:gridCol w:w="1023"/>
        <w:gridCol w:w="1254"/>
        <w:gridCol w:w="1368"/>
        <w:gridCol w:w="1315"/>
        <w:gridCol w:w="1040"/>
        <w:gridCol w:w="1040"/>
      </w:tblGrid>
      <w:tr w:rsidR="005A76BA" w14:paraId="1A86ED25" w14:textId="77777777">
        <w:trPr>
          <w:trHeight w:val="294"/>
        </w:trPr>
        <w:tc>
          <w:tcPr>
            <w:tcW w:w="14510" w:type="dxa"/>
            <w:gridSpan w:val="12"/>
            <w:vAlign w:val="center"/>
          </w:tcPr>
          <w:p w14:paraId="1A86ED24" w14:textId="77777777" w:rsidR="005A76BA" w:rsidRPr="00556D9E" w:rsidRDefault="002E04AA" w:rsidP="00745DAB">
            <w:pPr>
              <w:pStyle w:val="Heading4"/>
              <w:rPr>
                <w:rFonts w:ascii="Times New Roman" w:hAnsi="Times New Roman" w:cs="Times New Roman"/>
                <w:sz w:val="20"/>
                <w:szCs w:val="20"/>
              </w:rPr>
            </w:pPr>
            <w:r w:rsidRPr="00556D9E">
              <w:rPr>
                <w:rFonts w:ascii="Times New Roman" w:hAnsi="Times New Roman" w:cs="Times New Roman"/>
                <w:noProof/>
                <w:sz w:val="20"/>
                <w:szCs w:val="20"/>
              </w:rPr>
              <w:lastRenderedPageBreak/>
              <mc:AlternateContent>
                <mc:Choice Requires="wps">
                  <w:drawing>
                    <wp:anchor distT="0" distB="0" distL="114300" distR="114300" simplePos="0" relativeHeight="251687936" behindDoc="0" locked="0" layoutInCell="1" allowOverlap="1" wp14:anchorId="1A86F320" wp14:editId="1A86F321">
                      <wp:simplePos x="0" y="0"/>
                      <wp:positionH relativeFrom="column">
                        <wp:posOffset>-171450</wp:posOffset>
                      </wp:positionH>
                      <wp:positionV relativeFrom="paragraph">
                        <wp:posOffset>-315595</wp:posOffset>
                      </wp:positionV>
                      <wp:extent cx="259080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7D" w14:textId="77777777" w:rsidR="005A5E10" w:rsidRDefault="005A5E10" w:rsidP="002E04AA">
                                  <w:r>
                                    <w:t xml:space="preserve"> 2. Performance and Resource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5pt;margin-top:-24.85pt;width:204pt;height:1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" stroked="f">
                      <v:textbox style="mso-fit-shape-to-text:t">
                        <w:txbxContent>
                          <w:p w14:paraId="1A86F37D" w14:textId="77777777" w:rsidR="005A5E10" w:rsidRDefault="005A5E10" w:rsidP="002E04AA">
                            <w:r>
                              <w:t xml:space="preserve"> 2. Performance and Resource Table</w:t>
                            </w:r>
                          </w:p>
                        </w:txbxContent>
                      </v:textbox>
                    </v:shape>
                  </w:pict>
                </mc:Fallback>
              </mc:AlternateContent>
            </w:r>
            <w:r w:rsidR="005A76BA" w:rsidRPr="00556D9E">
              <w:rPr>
                <w:rFonts w:ascii="Times New Roman" w:hAnsi="Times New Roman" w:cs="Times New Roman"/>
                <w:sz w:val="20"/>
                <w:szCs w:val="20"/>
              </w:rPr>
              <w:t>PERFORMANCE AND RESOURCES TABLE</w:t>
            </w:r>
          </w:p>
        </w:tc>
      </w:tr>
      <w:tr w:rsidR="005A76BA" w14:paraId="1A86ED27" w14:textId="77777777">
        <w:trPr>
          <w:trHeight w:val="294"/>
        </w:trPr>
        <w:tc>
          <w:tcPr>
            <w:tcW w:w="14510" w:type="dxa"/>
            <w:gridSpan w:val="12"/>
            <w:vAlign w:val="bottom"/>
          </w:tcPr>
          <w:p w14:paraId="1A86ED26" w14:textId="77777777" w:rsidR="005A76BA" w:rsidRDefault="005A76BA" w:rsidP="00745DAB">
            <w:pPr>
              <w:rPr>
                <w:rFonts w:ascii="Arial" w:hAnsi="Arial" w:cs="Arial"/>
                <w:b/>
                <w:sz w:val="16"/>
                <w:szCs w:val="16"/>
              </w:rPr>
            </w:pPr>
            <w:r>
              <w:rPr>
                <w:rFonts w:ascii="Arial" w:hAnsi="Arial" w:cs="Arial"/>
                <w:b/>
                <w:sz w:val="16"/>
                <w:szCs w:val="16"/>
              </w:rPr>
              <w:t>Decision Unit</w:t>
            </w:r>
            <w:r w:rsidR="00685FC3">
              <w:rPr>
                <w:rFonts w:ascii="Arial" w:hAnsi="Arial" w:cs="Arial"/>
                <w:b/>
                <w:sz w:val="16"/>
                <w:szCs w:val="16"/>
              </w:rPr>
              <w:t xml:space="preserve">:  </w:t>
            </w:r>
            <w:r w:rsidR="004D5343">
              <w:rPr>
                <w:rFonts w:ascii="Arial" w:hAnsi="Arial" w:cs="Arial"/>
                <w:b/>
                <w:sz w:val="16"/>
                <w:szCs w:val="16"/>
              </w:rPr>
              <w:t>Management and</w:t>
            </w:r>
            <w:r w:rsidR="001227AC">
              <w:rPr>
                <w:rFonts w:ascii="Arial" w:hAnsi="Arial" w:cs="Arial"/>
                <w:b/>
                <w:sz w:val="16"/>
                <w:szCs w:val="16"/>
              </w:rPr>
              <w:t xml:space="preserve"> </w:t>
            </w:r>
            <w:r>
              <w:rPr>
                <w:rFonts w:ascii="Arial" w:hAnsi="Arial" w:cs="Arial"/>
                <w:b/>
                <w:sz w:val="16"/>
                <w:szCs w:val="16"/>
              </w:rPr>
              <w:t>Administration</w:t>
            </w:r>
          </w:p>
        </w:tc>
      </w:tr>
      <w:tr w:rsidR="005A76BA" w14:paraId="1A86ED2F" w14:textId="77777777" w:rsidTr="00223C67">
        <w:trPr>
          <w:trHeight w:val="441"/>
        </w:trPr>
        <w:tc>
          <w:tcPr>
            <w:tcW w:w="3577" w:type="dxa"/>
            <w:gridSpan w:val="2"/>
          </w:tcPr>
          <w:p w14:paraId="1A86ED28" w14:textId="77777777" w:rsidR="00A0113B" w:rsidRDefault="00A0113B" w:rsidP="00A0113B">
            <w:pPr>
              <w:rPr>
                <w:rFonts w:ascii="Arial" w:hAnsi="Arial" w:cs="Arial"/>
                <w:b/>
                <w:sz w:val="16"/>
                <w:szCs w:val="16"/>
              </w:rPr>
            </w:pPr>
            <w:r>
              <w:rPr>
                <w:rFonts w:ascii="Arial" w:hAnsi="Arial" w:cs="Arial"/>
                <w:b/>
                <w:sz w:val="16"/>
                <w:szCs w:val="16"/>
              </w:rPr>
              <w:t>RESOURCES</w:t>
            </w:r>
          </w:p>
          <w:p w14:paraId="1A86ED29" w14:textId="77777777" w:rsidR="005A76BA" w:rsidRDefault="005A76BA" w:rsidP="00745DAB">
            <w:pPr>
              <w:rPr>
                <w:rFonts w:ascii="Arial" w:hAnsi="Arial" w:cs="Arial"/>
                <w:b/>
                <w:sz w:val="16"/>
                <w:szCs w:val="16"/>
              </w:rPr>
            </w:pPr>
          </w:p>
        </w:tc>
        <w:tc>
          <w:tcPr>
            <w:tcW w:w="2003" w:type="dxa"/>
            <w:gridSpan w:val="2"/>
          </w:tcPr>
          <w:p w14:paraId="1A86ED2A" w14:textId="77777777" w:rsidR="005A76BA" w:rsidRDefault="005A76BA" w:rsidP="00745DAB">
            <w:pPr>
              <w:jc w:val="center"/>
              <w:rPr>
                <w:rFonts w:ascii="Arial" w:hAnsi="Arial" w:cs="Arial"/>
                <w:b/>
                <w:sz w:val="16"/>
                <w:szCs w:val="16"/>
              </w:rPr>
            </w:pPr>
            <w:r>
              <w:rPr>
                <w:rFonts w:ascii="Arial" w:hAnsi="Arial" w:cs="Arial"/>
                <w:b/>
                <w:sz w:val="16"/>
                <w:szCs w:val="16"/>
              </w:rPr>
              <w:t>Target</w:t>
            </w:r>
          </w:p>
        </w:tc>
        <w:tc>
          <w:tcPr>
            <w:tcW w:w="1890" w:type="dxa"/>
            <w:gridSpan w:val="2"/>
            <w:shd w:val="solid" w:color="D9D9D9" w:themeColor="background1" w:themeShade="D9" w:fill="auto"/>
          </w:tcPr>
          <w:p w14:paraId="1A86ED2B" w14:textId="77777777" w:rsidR="005A76BA" w:rsidRDefault="00943862" w:rsidP="00745DAB">
            <w:pPr>
              <w:jc w:val="center"/>
              <w:rPr>
                <w:rFonts w:ascii="Arial" w:hAnsi="Arial" w:cs="Arial"/>
                <w:b/>
                <w:sz w:val="16"/>
                <w:szCs w:val="16"/>
              </w:rPr>
            </w:pPr>
            <w:r>
              <w:rPr>
                <w:rFonts w:ascii="Arial" w:hAnsi="Arial" w:cs="Arial"/>
                <w:b/>
                <w:sz w:val="16"/>
                <w:szCs w:val="16"/>
              </w:rPr>
              <w:t>Actual</w:t>
            </w:r>
          </w:p>
        </w:tc>
        <w:tc>
          <w:tcPr>
            <w:tcW w:w="2277" w:type="dxa"/>
            <w:gridSpan w:val="2"/>
          </w:tcPr>
          <w:p w14:paraId="1A86ED2C" w14:textId="77777777" w:rsidR="005A76BA" w:rsidRDefault="005A76BA" w:rsidP="00745DAB">
            <w:pPr>
              <w:jc w:val="center"/>
              <w:rPr>
                <w:rFonts w:ascii="Arial" w:hAnsi="Arial" w:cs="Arial"/>
                <w:b/>
                <w:sz w:val="16"/>
                <w:szCs w:val="16"/>
              </w:rPr>
            </w:pPr>
            <w:r>
              <w:rPr>
                <w:rFonts w:ascii="Arial" w:hAnsi="Arial" w:cs="Arial"/>
                <w:b/>
                <w:sz w:val="16"/>
                <w:szCs w:val="16"/>
              </w:rPr>
              <w:t>Projected</w:t>
            </w:r>
          </w:p>
        </w:tc>
        <w:tc>
          <w:tcPr>
            <w:tcW w:w="2683" w:type="dxa"/>
            <w:gridSpan w:val="2"/>
          </w:tcPr>
          <w:p w14:paraId="1A86ED2D" w14:textId="77777777" w:rsidR="005A76BA" w:rsidRDefault="005A76BA" w:rsidP="00745DAB">
            <w:pPr>
              <w:jc w:val="center"/>
              <w:rPr>
                <w:rFonts w:ascii="Arial" w:hAnsi="Arial" w:cs="Arial"/>
                <w:b/>
                <w:sz w:val="16"/>
                <w:szCs w:val="16"/>
              </w:rPr>
            </w:pPr>
            <w:r>
              <w:rPr>
                <w:rFonts w:ascii="Arial" w:hAnsi="Arial" w:cs="Arial"/>
                <w:b/>
                <w:sz w:val="16"/>
                <w:szCs w:val="16"/>
              </w:rPr>
              <w:t>Changes</w:t>
            </w:r>
          </w:p>
        </w:tc>
        <w:tc>
          <w:tcPr>
            <w:tcW w:w="2080" w:type="dxa"/>
            <w:gridSpan w:val="2"/>
          </w:tcPr>
          <w:p w14:paraId="1A86ED2E" w14:textId="77777777" w:rsidR="005A76BA" w:rsidRDefault="005A76BA" w:rsidP="00745DAB">
            <w:pPr>
              <w:jc w:val="center"/>
              <w:rPr>
                <w:rFonts w:ascii="Arial" w:hAnsi="Arial" w:cs="Arial"/>
                <w:b/>
                <w:sz w:val="16"/>
                <w:szCs w:val="16"/>
              </w:rPr>
            </w:pPr>
            <w:r>
              <w:rPr>
                <w:rFonts w:ascii="Arial" w:hAnsi="Arial" w:cs="Arial"/>
                <w:b/>
                <w:sz w:val="16"/>
                <w:szCs w:val="16"/>
              </w:rPr>
              <w:t>Requested (Total)</w:t>
            </w:r>
          </w:p>
        </w:tc>
      </w:tr>
      <w:tr w:rsidR="005A76BA" w14:paraId="1A86ED38" w14:textId="77777777" w:rsidTr="00223C67">
        <w:trPr>
          <w:trHeight w:val="441"/>
        </w:trPr>
        <w:tc>
          <w:tcPr>
            <w:tcW w:w="3577" w:type="dxa"/>
            <w:gridSpan w:val="2"/>
          </w:tcPr>
          <w:p w14:paraId="1A86ED30" w14:textId="77777777" w:rsidR="005A76BA" w:rsidRDefault="005A76BA" w:rsidP="00745DAB">
            <w:pPr>
              <w:rPr>
                <w:rFonts w:ascii="Arial" w:hAnsi="Arial" w:cs="Arial"/>
                <w:b/>
                <w:sz w:val="16"/>
                <w:szCs w:val="16"/>
              </w:rPr>
            </w:pPr>
          </w:p>
        </w:tc>
        <w:tc>
          <w:tcPr>
            <w:tcW w:w="2003" w:type="dxa"/>
            <w:gridSpan w:val="2"/>
          </w:tcPr>
          <w:p w14:paraId="1A86ED31" w14:textId="77777777" w:rsidR="005A76BA" w:rsidRDefault="005A76BA" w:rsidP="00745DAB">
            <w:pPr>
              <w:jc w:val="center"/>
              <w:rPr>
                <w:rFonts w:ascii="Arial" w:hAnsi="Arial" w:cs="Arial"/>
                <w:b/>
                <w:sz w:val="16"/>
                <w:szCs w:val="16"/>
              </w:rPr>
            </w:pPr>
            <w:r>
              <w:rPr>
                <w:rFonts w:ascii="Arial" w:hAnsi="Arial" w:cs="Arial"/>
                <w:b/>
                <w:sz w:val="16"/>
                <w:szCs w:val="16"/>
              </w:rPr>
              <w:t>FY 20</w:t>
            </w:r>
            <w:r w:rsidR="008474D8">
              <w:rPr>
                <w:rFonts w:ascii="Arial" w:hAnsi="Arial" w:cs="Arial"/>
                <w:b/>
                <w:sz w:val="16"/>
                <w:szCs w:val="16"/>
              </w:rPr>
              <w:t>1</w:t>
            </w:r>
            <w:r w:rsidR="00836807">
              <w:rPr>
                <w:rFonts w:ascii="Arial" w:hAnsi="Arial" w:cs="Arial"/>
                <w:b/>
                <w:sz w:val="16"/>
                <w:szCs w:val="16"/>
              </w:rPr>
              <w:t>2</w:t>
            </w:r>
          </w:p>
        </w:tc>
        <w:tc>
          <w:tcPr>
            <w:tcW w:w="1890" w:type="dxa"/>
            <w:gridSpan w:val="2"/>
            <w:tcBorders>
              <w:bottom w:val="single" w:sz="4" w:space="0" w:color="auto"/>
            </w:tcBorders>
            <w:shd w:val="solid" w:color="D9D9D9" w:themeColor="background1" w:themeShade="D9" w:fill="auto"/>
          </w:tcPr>
          <w:p w14:paraId="1A86ED32" w14:textId="77777777" w:rsidR="005A76BA" w:rsidRDefault="005A76BA" w:rsidP="00745DAB">
            <w:pPr>
              <w:jc w:val="center"/>
              <w:rPr>
                <w:rFonts w:ascii="Arial" w:hAnsi="Arial" w:cs="Arial"/>
                <w:b/>
                <w:sz w:val="16"/>
                <w:szCs w:val="16"/>
              </w:rPr>
            </w:pPr>
            <w:r>
              <w:rPr>
                <w:rFonts w:ascii="Arial" w:hAnsi="Arial" w:cs="Arial"/>
                <w:b/>
                <w:sz w:val="16"/>
                <w:szCs w:val="16"/>
              </w:rPr>
              <w:t>FY 20</w:t>
            </w:r>
            <w:r w:rsidR="008474D8">
              <w:rPr>
                <w:rFonts w:ascii="Arial" w:hAnsi="Arial" w:cs="Arial"/>
                <w:b/>
                <w:sz w:val="16"/>
                <w:szCs w:val="16"/>
              </w:rPr>
              <w:t>1</w:t>
            </w:r>
            <w:r w:rsidR="00836807">
              <w:rPr>
                <w:rFonts w:ascii="Arial" w:hAnsi="Arial" w:cs="Arial"/>
                <w:b/>
                <w:sz w:val="16"/>
                <w:szCs w:val="16"/>
              </w:rPr>
              <w:t>2</w:t>
            </w:r>
          </w:p>
        </w:tc>
        <w:tc>
          <w:tcPr>
            <w:tcW w:w="2277" w:type="dxa"/>
            <w:gridSpan w:val="2"/>
          </w:tcPr>
          <w:p w14:paraId="1A86ED33" w14:textId="77777777" w:rsidR="005A76BA" w:rsidRDefault="005A76BA" w:rsidP="001B7558">
            <w:pPr>
              <w:jc w:val="center"/>
              <w:rPr>
                <w:rFonts w:ascii="Arial" w:hAnsi="Arial" w:cs="Arial"/>
                <w:b/>
                <w:sz w:val="16"/>
                <w:szCs w:val="16"/>
              </w:rPr>
            </w:pPr>
            <w:r>
              <w:rPr>
                <w:rFonts w:ascii="Arial" w:hAnsi="Arial" w:cs="Arial"/>
                <w:b/>
                <w:sz w:val="16"/>
                <w:szCs w:val="16"/>
              </w:rPr>
              <w:t>FY 20</w:t>
            </w:r>
            <w:r w:rsidR="008474D8">
              <w:rPr>
                <w:rFonts w:ascii="Arial" w:hAnsi="Arial" w:cs="Arial"/>
                <w:b/>
                <w:sz w:val="16"/>
                <w:szCs w:val="16"/>
              </w:rPr>
              <w:t>1</w:t>
            </w:r>
            <w:r w:rsidR="00836807">
              <w:rPr>
                <w:rFonts w:ascii="Arial" w:hAnsi="Arial" w:cs="Arial"/>
                <w:b/>
                <w:sz w:val="16"/>
                <w:szCs w:val="16"/>
              </w:rPr>
              <w:t>3</w:t>
            </w:r>
            <w:r w:rsidR="00836B58">
              <w:rPr>
                <w:rFonts w:ascii="Arial" w:hAnsi="Arial" w:cs="Arial"/>
                <w:b/>
                <w:sz w:val="16"/>
                <w:szCs w:val="16"/>
              </w:rPr>
              <w:t xml:space="preserve"> CR</w:t>
            </w:r>
          </w:p>
        </w:tc>
        <w:tc>
          <w:tcPr>
            <w:tcW w:w="2683" w:type="dxa"/>
            <w:gridSpan w:val="2"/>
          </w:tcPr>
          <w:p w14:paraId="1A86ED34" w14:textId="77777777" w:rsidR="005A76BA" w:rsidRDefault="005A76BA" w:rsidP="00745DAB">
            <w:pPr>
              <w:jc w:val="center"/>
              <w:rPr>
                <w:rFonts w:ascii="Arial" w:hAnsi="Arial" w:cs="Arial"/>
                <w:b/>
                <w:sz w:val="16"/>
                <w:szCs w:val="16"/>
              </w:rPr>
            </w:pPr>
            <w:r>
              <w:rPr>
                <w:rFonts w:ascii="Arial" w:hAnsi="Arial" w:cs="Arial"/>
                <w:b/>
                <w:sz w:val="16"/>
                <w:szCs w:val="16"/>
              </w:rPr>
              <w:t>Current Services</w:t>
            </w:r>
          </w:p>
          <w:p w14:paraId="1A86ED35" w14:textId="77777777" w:rsidR="005A76BA" w:rsidRDefault="00836807" w:rsidP="00745DAB">
            <w:pPr>
              <w:jc w:val="center"/>
              <w:rPr>
                <w:rFonts w:ascii="Arial" w:hAnsi="Arial" w:cs="Arial"/>
                <w:b/>
                <w:sz w:val="16"/>
                <w:szCs w:val="16"/>
              </w:rPr>
            </w:pPr>
            <w:r>
              <w:rPr>
                <w:rFonts w:ascii="Arial" w:hAnsi="Arial" w:cs="Arial"/>
                <w:b/>
                <w:sz w:val="16"/>
                <w:szCs w:val="16"/>
              </w:rPr>
              <w:t xml:space="preserve"> Adjustments and FY 2014</w:t>
            </w:r>
          </w:p>
          <w:p w14:paraId="1A86ED36" w14:textId="77777777" w:rsidR="005A76BA" w:rsidRDefault="005A76BA" w:rsidP="00745DAB">
            <w:pPr>
              <w:jc w:val="center"/>
              <w:rPr>
                <w:rFonts w:ascii="Arial" w:hAnsi="Arial" w:cs="Arial"/>
                <w:b/>
                <w:sz w:val="16"/>
                <w:szCs w:val="16"/>
              </w:rPr>
            </w:pPr>
            <w:r>
              <w:rPr>
                <w:rFonts w:ascii="Arial" w:hAnsi="Arial" w:cs="Arial"/>
                <w:b/>
                <w:sz w:val="16"/>
                <w:szCs w:val="16"/>
              </w:rPr>
              <w:t xml:space="preserve">Program Changes </w:t>
            </w:r>
          </w:p>
        </w:tc>
        <w:tc>
          <w:tcPr>
            <w:tcW w:w="2080" w:type="dxa"/>
            <w:gridSpan w:val="2"/>
          </w:tcPr>
          <w:p w14:paraId="1A86ED37" w14:textId="77777777" w:rsidR="005A76BA" w:rsidRDefault="005A76BA" w:rsidP="00745DAB">
            <w:pPr>
              <w:jc w:val="center"/>
              <w:rPr>
                <w:rFonts w:ascii="Arial" w:hAnsi="Arial" w:cs="Arial"/>
                <w:b/>
                <w:sz w:val="16"/>
                <w:szCs w:val="16"/>
              </w:rPr>
            </w:pPr>
            <w:r>
              <w:rPr>
                <w:rFonts w:ascii="Arial" w:hAnsi="Arial" w:cs="Arial"/>
                <w:b/>
                <w:sz w:val="16"/>
                <w:szCs w:val="16"/>
              </w:rPr>
              <w:t>FY 201</w:t>
            </w:r>
            <w:r w:rsidR="00836807">
              <w:rPr>
                <w:rFonts w:ascii="Arial" w:hAnsi="Arial" w:cs="Arial"/>
                <w:b/>
                <w:sz w:val="16"/>
                <w:szCs w:val="16"/>
              </w:rPr>
              <w:t>4</w:t>
            </w:r>
            <w:r>
              <w:rPr>
                <w:rFonts w:ascii="Arial" w:hAnsi="Arial" w:cs="Arial"/>
                <w:b/>
                <w:sz w:val="16"/>
                <w:szCs w:val="16"/>
              </w:rPr>
              <w:t xml:space="preserve"> Request</w:t>
            </w:r>
          </w:p>
        </w:tc>
      </w:tr>
      <w:tr w:rsidR="004C13F0" w14:paraId="1A86ED45" w14:textId="77777777" w:rsidTr="00223C67">
        <w:trPr>
          <w:cantSplit/>
          <w:trHeight w:val="220"/>
        </w:trPr>
        <w:tc>
          <w:tcPr>
            <w:tcW w:w="3577" w:type="dxa"/>
            <w:gridSpan w:val="2"/>
            <w:vMerge w:val="restart"/>
          </w:tcPr>
          <w:p w14:paraId="1A86ED39" w14:textId="77777777" w:rsidR="005A76BA" w:rsidRDefault="005A76BA" w:rsidP="00745DAB">
            <w:pPr>
              <w:rPr>
                <w:rFonts w:ascii="Arial" w:hAnsi="Arial" w:cs="Arial"/>
                <w:b/>
                <w:sz w:val="16"/>
                <w:szCs w:val="16"/>
              </w:rPr>
            </w:pPr>
            <w:r>
              <w:rPr>
                <w:rFonts w:ascii="Arial" w:hAnsi="Arial" w:cs="Arial"/>
                <w:b/>
                <w:sz w:val="16"/>
                <w:szCs w:val="16"/>
              </w:rPr>
              <w:t>Total Costs and FTE</w:t>
            </w:r>
          </w:p>
          <w:p w14:paraId="1A86ED3A" w14:textId="77777777" w:rsidR="005A76BA" w:rsidRDefault="005A76BA" w:rsidP="00745DAB">
            <w:pPr>
              <w:rPr>
                <w:rFonts w:ascii="Arial" w:hAnsi="Arial" w:cs="Arial"/>
                <w:sz w:val="14"/>
                <w:szCs w:val="14"/>
              </w:rPr>
            </w:pPr>
          </w:p>
        </w:tc>
        <w:tc>
          <w:tcPr>
            <w:tcW w:w="892" w:type="dxa"/>
          </w:tcPr>
          <w:p w14:paraId="1A86ED3B" w14:textId="77777777" w:rsidR="005A76BA" w:rsidRDefault="005A76BA" w:rsidP="00745DAB">
            <w:pPr>
              <w:jc w:val="center"/>
              <w:rPr>
                <w:rFonts w:ascii="Arial" w:hAnsi="Arial" w:cs="Arial"/>
                <w:b/>
                <w:sz w:val="16"/>
                <w:szCs w:val="16"/>
              </w:rPr>
            </w:pPr>
            <w:r>
              <w:rPr>
                <w:rFonts w:ascii="Arial" w:hAnsi="Arial" w:cs="Arial"/>
                <w:b/>
                <w:sz w:val="16"/>
                <w:szCs w:val="16"/>
              </w:rPr>
              <w:t>FTE</w:t>
            </w:r>
          </w:p>
        </w:tc>
        <w:tc>
          <w:tcPr>
            <w:tcW w:w="1111" w:type="dxa"/>
          </w:tcPr>
          <w:p w14:paraId="1A86ED3C" w14:textId="77777777" w:rsidR="005A76BA" w:rsidRDefault="005A76BA" w:rsidP="00745DAB">
            <w:pPr>
              <w:jc w:val="center"/>
              <w:rPr>
                <w:rFonts w:ascii="Arial" w:hAnsi="Arial" w:cs="Arial"/>
                <w:b/>
                <w:sz w:val="16"/>
                <w:szCs w:val="16"/>
              </w:rPr>
            </w:pPr>
            <w:r>
              <w:rPr>
                <w:rFonts w:ascii="Arial" w:hAnsi="Arial" w:cs="Arial"/>
                <w:b/>
                <w:sz w:val="16"/>
                <w:szCs w:val="16"/>
              </w:rPr>
              <w:t>$000</w:t>
            </w:r>
          </w:p>
        </w:tc>
        <w:tc>
          <w:tcPr>
            <w:tcW w:w="810" w:type="dxa"/>
            <w:shd w:val="solid" w:color="D9D9D9" w:themeColor="background1" w:themeShade="D9" w:fill="auto"/>
          </w:tcPr>
          <w:p w14:paraId="1A86ED3D" w14:textId="77777777" w:rsidR="005A76BA" w:rsidRDefault="005A76BA" w:rsidP="00745DAB">
            <w:pPr>
              <w:jc w:val="center"/>
              <w:rPr>
                <w:rFonts w:ascii="Arial" w:hAnsi="Arial" w:cs="Arial"/>
                <w:b/>
                <w:sz w:val="16"/>
                <w:szCs w:val="16"/>
              </w:rPr>
            </w:pPr>
            <w:r>
              <w:rPr>
                <w:rFonts w:ascii="Arial" w:hAnsi="Arial" w:cs="Arial"/>
                <w:b/>
                <w:sz w:val="16"/>
                <w:szCs w:val="16"/>
              </w:rPr>
              <w:t>FTE</w:t>
            </w:r>
          </w:p>
        </w:tc>
        <w:tc>
          <w:tcPr>
            <w:tcW w:w="1080" w:type="dxa"/>
            <w:shd w:val="solid" w:color="D9D9D9" w:themeColor="background1" w:themeShade="D9" w:fill="auto"/>
          </w:tcPr>
          <w:p w14:paraId="1A86ED3E" w14:textId="77777777" w:rsidR="005A76BA" w:rsidRDefault="005A76BA" w:rsidP="00745DAB">
            <w:pPr>
              <w:jc w:val="center"/>
              <w:rPr>
                <w:rFonts w:ascii="Arial" w:hAnsi="Arial" w:cs="Arial"/>
                <w:b/>
                <w:sz w:val="16"/>
                <w:szCs w:val="16"/>
              </w:rPr>
            </w:pPr>
            <w:r>
              <w:rPr>
                <w:rFonts w:ascii="Arial" w:hAnsi="Arial" w:cs="Arial"/>
                <w:b/>
                <w:sz w:val="16"/>
                <w:szCs w:val="16"/>
              </w:rPr>
              <w:t>$000</w:t>
            </w:r>
          </w:p>
        </w:tc>
        <w:tc>
          <w:tcPr>
            <w:tcW w:w="1023" w:type="dxa"/>
          </w:tcPr>
          <w:p w14:paraId="1A86ED3F" w14:textId="77777777" w:rsidR="005A76BA" w:rsidRDefault="005A76BA" w:rsidP="00745DAB">
            <w:pPr>
              <w:jc w:val="center"/>
              <w:rPr>
                <w:rFonts w:ascii="Arial" w:hAnsi="Arial" w:cs="Arial"/>
                <w:b/>
                <w:sz w:val="16"/>
                <w:szCs w:val="16"/>
              </w:rPr>
            </w:pPr>
            <w:r>
              <w:rPr>
                <w:rFonts w:ascii="Arial" w:hAnsi="Arial" w:cs="Arial"/>
                <w:b/>
                <w:sz w:val="16"/>
                <w:szCs w:val="16"/>
              </w:rPr>
              <w:t>FTE</w:t>
            </w:r>
          </w:p>
        </w:tc>
        <w:tc>
          <w:tcPr>
            <w:tcW w:w="1254" w:type="dxa"/>
          </w:tcPr>
          <w:p w14:paraId="1A86ED40" w14:textId="77777777" w:rsidR="005A76BA" w:rsidRDefault="005A76BA" w:rsidP="00745DAB">
            <w:pPr>
              <w:jc w:val="center"/>
              <w:rPr>
                <w:rFonts w:ascii="Arial" w:hAnsi="Arial" w:cs="Arial"/>
                <w:b/>
                <w:sz w:val="16"/>
                <w:szCs w:val="16"/>
              </w:rPr>
            </w:pPr>
            <w:r>
              <w:rPr>
                <w:rFonts w:ascii="Arial" w:hAnsi="Arial" w:cs="Arial"/>
                <w:b/>
                <w:sz w:val="16"/>
                <w:szCs w:val="16"/>
              </w:rPr>
              <w:t>$000</w:t>
            </w:r>
          </w:p>
        </w:tc>
        <w:tc>
          <w:tcPr>
            <w:tcW w:w="1368" w:type="dxa"/>
          </w:tcPr>
          <w:p w14:paraId="1A86ED41" w14:textId="77777777" w:rsidR="005A76BA" w:rsidRDefault="005A76BA" w:rsidP="00745DAB">
            <w:pPr>
              <w:jc w:val="center"/>
              <w:rPr>
                <w:rFonts w:ascii="Arial" w:hAnsi="Arial" w:cs="Arial"/>
                <w:b/>
                <w:sz w:val="16"/>
                <w:szCs w:val="16"/>
              </w:rPr>
            </w:pPr>
            <w:r>
              <w:rPr>
                <w:rFonts w:ascii="Arial" w:hAnsi="Arial" w:cs="Arial"/>
                <w:b/>
                <w:sz w:val="16"/>
                <w:szCs w:val="16"/>
              </w:rPr>
              <w:t>FTE</w:t>
            </w:r>
          </w:p>
        </w:tc>
        <w:tc>
          <w:tcPr>
            <w:tcW w:w="1315" w:type="dxa"/>
          </w:tcPr>
          <w:p w14:paraId="1A86ED42" w14:textId="77777777" w:rsidR="005A76BA" w:rsidRDefault="005A76BA" w:rsidP="00745DAB">
            <w:pPr>
              <w:jc w:val="center"/>
              <w:rPr>
                <w:rFonts w:ascii="Arial" w:hAnsi="Arial" w:cs="Arial"/>
                <w:b/>
                <w:sz w:val="16"/>
                <w:szCs w:val="16"/>
              </w:rPr>
            </w:pPr>
            <w:r>
              <w:rPr>
                <w:rFonts w:ascii="Arial" w:hAnsi="Arial" w:cs="Arial"/>
                <w:b/>
                <w:sz w:val="16"/>
                <w:szCs w:val="16"/>
              </w:rPr>
              <w:t>$000</w:t>
            </w:r>
          </w:p>
        </w:tc>
        <w:tc>
          <w:tcPr>
            <w:tcW w:w="1040" w:type="dxa"/>
          </w:tcPr>
          <w:p w14:paraId="1A86ED43" w14:textId="77777777" w:rsidR="005A76BA" w:rsidRDefault="005A76BA" w:rsidP="00745DAB">
            <w:pPr>
              <w:jc w:val="center"/>
              <w:rPr>
                <w:rFonts w:ascii="Arial" w:hAnsi="Arial" w:cs="Arial"/>
                <w:b/>
                <w:sz w:val="16"/>
                <w:szCs w:val="16"/>
              </w:rPr>
            </w:pPr>
            <w:r>
              <w:rPr>
                <w:rFonts w:ascii="Arial" w:hAnsi="Arial" w:cs="Arial"/>
                <w:b/>
                <w:sz w:val="16"/>
                <w:szCs w:val="16"/>
              </w:rPr>
              <w:t>FTE</w:t>
            </w:r>
          </w:p>
        </w:tc>
        <w:tc>
          <w:tcPr>
            <w:tcW w:w="1040" w:type="dxa"/>
          </w:tcPr>
          <w:p w14:paraId="1A86ED44" w14:textId="77777777" w:rsidR="005A76BA" w:rsidRDefault="005A76BA" w:rsidP="00745DAB">
            <w:pPr>
              <w:jc w:val="center"/>
              <w:rPr>
                <w:rFonts w:ascii="Arial" w:hAnsi="Arial" w:cs="Arial"/>
                <w:b/>
                <w:sz w:val="16"/>
                <w:szCs w:val="16"/>
              </w:rPr>
            </w:pPr>
            <w:r>
              <w:rPr>
                <w:rFonts w:ascii="Arial" w:hAnsi="Arial" w:cs="Arial"/>
                <w:b/>
                <w:sz w:val="16"/>
                <w:szCs w:val="16"/>
              </w:rPr>
              <w:t>$000</w:t>
            </w:r>
          </w:p>
        </w:tc>
      </w:tr>
      <w:tr w:rsidR="004C13F0" w14:paraId="1A86ED51" w14:textId="77777777" w:rsidTr="00223C67">
        <w:trPr>
          <w:cantSplit/>
          <w:trHeight w:val="235"/>
        </w:trPr>
        <w:tc>
          <w:tcPr>
            <w:tcW w:w="3577" w:type="dxa"/>
            <w:gridSpan w:val="2"/>
            <w:vMerge/>
          </w:tcPr>
          <w:p w14:paraId="1A86ED46" w14:textId="77777777" w:rsidR="00F752F6" w:rsidRDefault="00F752F6" w:rsidP="00745DAB">
            <w:pPr>
              <w:rPr>
                <w:rFonts w:ascii="Arial" w:hAnsi="Arial" w:cs="Arial"/>
                <w:sz w:val="16"/>
                <w:szCs w:val="16"/>
              </w:rPr>
            </w:pPr>
          </w:p>
        </w:tc>
        <w:tc>
          <w:tcPr>
            <w:tcW w:w="892" w:type="dxa"/>
          </w:tcPr>
          <w:p w14:paraId="1A86ED47" w14:textId="77777777" w:rsidR="00F752F6" w:rsidRDefault="0078521F" w:rsidP="00096FA8">
            <w:pPr>
              <w:jc w:val="center"/>
              <w:rPr>
                <w:rFonts w:ascii="Arial" w:hAnsi="Arial" w:cs="Arial"/>
                <w:sz w:val="16"/>
                <w:szCs w:val="16"/>
              </w:rPr>
            </w:pPr>
            <w:r>
              <w:rPr>
                <w:rFonts w:ascii="Arial" w:hAnsi="Arial" w:cs="Arial"/>
                <w:sz w:val="16"/>
                <w:szCs w:val="16"/>
              </w:rPr>
              <w:t>36,947</w:t>
            </w:r>
          </w:p>
        </w:tc>
        <w:tc>
          <w:tcPr>
            <w:tcW w:w="1111" w:type="dxa"/>
          </w:tcPr>
          <w:p w14:paraId="1A86ED48" w14:textId="77777777" w:rsidR="00F752F6" w:rsidRDefault="0078521F" w:rsidP="00954F2D">
            <w:pPr>
              <w:rPr>
                <w:rFonts w:ascii="Arial" w:hAnsi="Arial" w:cs="Arial"/>
                <w:sz w:val="16"/>
                <w:szCs w:val="16"/>
              </w:rPr>
            </w:pPr>
            <w:r>
              <w:rPr>
                <w:rFonts w:ascii="Arial" w:hAnsi="Arial" w:cs="Arial"/>
                <w:sz w:val="16"/>
                <w:szCs w:val="16"/>
              </w:rPr>
              <w:t>6,551,281</w:t>
            </w:r>
          </w:p>
        </w:tc>
        <w:tc>
          <w:tcPr>
            <w:tcW w:w="810" w:type="dxa"/>
            <w:shd w:val="solid" w:color="D9D9D9" w:themeColor="background1" w:themeShade="D9" w:fill="auto"/>
          </w:tcPr>
          <w:p w14:paraId="1A86ED49" w14:textId="77777777" w:rsidR="00F752F6" w:rsidRDefault="00C6293E" w:rsidP="004C13F0">
            <w:pPr>
              <w:jc w:val="center"/>
              <w:rPr>
                <w:rFonts w:ascii="Arial" w:hAnsi="Arial" w:cs="Arial"/>
                <w:sz w:val="16"/>
                <w:szCs w:val="16"/>
              </w:rPr>
            </w:pPr>
            <w:r>
              <w:rPr>
                <w:rFonts w:ascii="Arial" w:hAnsi="Arial" w:cs="Arial"/>
                <w:sz w:val="16"/>
                <w:szCs w:val="16"/>
              </w:rPr>
              <w:t>3</w:t>
            </w:r>
            <w:r w:rsidR="004C13F0">
              <w:rPr>
                <w:rFonts w:ascii="Arial" w:hAnsi="Arial" w:cs="Arial"/>
                <w:sz w:val="16"/>
                <w:szCs w:val="16"/>
              </w:rPr>
              <w:t>5</w:t>
            </w:r>
            <w:r>
              <w:rPr>
                <w:rFonts w:ascii="Arial" w:hAnsi="Arial" w:cs="Arial"/>
                <w:sz w:val="16"/>
                <w:szCs w:val="16"/>
              </w:rPr>
              <w:t>,</w:t>
            </w:r>
            <w:r w:rsidR="004C13F0">
              <w:rPr>
                <w:rFonts w:ascii="Arial" w:hAnsi="Arial" w:cs="Arial"/>
                <w:sz w:val="16"/>
                <w:szCs w:val="16"/>
              </w:rPr>
              <w:t>307</w:t>
            </w:r>
          </w:p>
        </w:tc>
        <w:tc>
          <w:tcPr>
            <w:tcW w:w="1080" w:type="dxa"/>
            <w:shd w:val="solid" w:color="D9D9D9" w:themeColor="background1" w:themeShade="D9" w:fill="auto"/>
          </w:tcPr>
          <w:p w14:paraId="1A86ED4A" w14:textId="77777777" w:rsidR="00F752F6" w:rsidRDefault="00C6293E" w:rsidP="00954F2D">
            <w:pPr>
              <w:jc w:val="center"/>
              <w:rPr>
                <w:rFonts w:ascii="Arial" w:hAnsi="Arial" w:cs="Arial"/>
                <w:sz w:val="16"/>
                <w:szCs w:val="16"/>
              </w:rPr>
            </w:pPr>
            <w:r>
              <w:rPr>
                <w:rFonts w:ascii="Arial" w:hAnsi="Arial" w:cs="Arial"/>
                <w:sz w:val="16"/>
                <w:szCs w:val="16"/>
              </w:rPr>
              <w:t>6,551,281</w:t>
            </w:r>
          </w:p>
        </w:tc>
        <w:tc>
          <w:tcPr>
            <w:tcW w:w="1023" w:type="dxa"/>
          </w:tcPr>
          <w:p w14:paraId="1A86ED4B" w14:textId="77777777" w:rsidR="00F752F6" w:rsidRDefault="000F0452" w:rsidP="004C13F0">
            <w:pPr>
              <w:jc w:val="center"/>
              <w:rPr>
                <w:rFonts w:ascii="Arial" w:hAnsi="Arial" w:cs="Arial"/>
                <w:sz w:val="16"/>
                <w:szCs w:val="16"/>
              </w:rPr>
            </w:pPr>
            <w:r>
              <w:rPr>
                <w:rFonts w:ascii="Arial" w:hAnsi="Arial" w:cs="Arial"/>
                <w:sz w:val="16"/>
                <w:szCs w:val="16"/>
              </w:rPr>
              <w:t>3</w:t>
            </w:r>
            <w:r w:rsidR="004C13F0">
              <w:rPr>
                <w:rFonts w:ascii="Arial" w:hAnsi="Arial" w:cs="Arial"/>
                <w:sz w:val="16"/>
                <w:szCs w:val="16"/>
              </w:rPr>
              <w:t>5</w:t>
            </w:r>
            <w:r>
              <w:rPr>
                <w:rFonts w:ascii="Arial" w:hAnsi="Arial" w:cs="Arial"/>
                <w:sz w:val="16"/>
                <w:szCs w:val="16"/>
              </w:rPr>
              <w:t>,</w:t>
            </w:r>
            <w:r w:rsidR="004C13F0">
              <w:rPr>
                <w:rFonts w:ascii="Arial" w:hAnsi="Arial" w:cs="Arial"/>
                <w:sz w:val="16"/>
                <w:szCs w:val="16"/>
              </w:rPr>
              <w:t>988</w:t>
            </w:r>
          </w:p>
        </w:tc>
        <w:tc>
          <w:tcPr>
            <w:tcW w:w="1254" w:type="dxa"/>
          </w:tcPr>
          <w:p w14:paraId="1A86ED4C" w14:textId="77777777" w:rsidR="00F752F6" w:rsidRDefault="000F0452" w:rsidP="004C13F0">
            <w:pPr>
              <w:jc w:val="center"/>
              <w:rPr>
                <w:rFonts w:ascii="Arial" w:hAnsi="Arial" w:cs="Arial"/>
                <w:sz w:val="16"/>
                <w:szCs w:val="16"/>
              </w:rPr>
            </w:pPr>
            <w:r>
              <w:rPr>
                <w:rFonts w:ascii="Arial" w:hAnsi="Arial" w:cs="Arial"/>
                <w:sz w:val="16"/>
                <w:szCs w:val="16"/>
              </w:rPr>
              <w:t>6,5</w:t>
            </w:r>
            <w:r w:rsidR="004C13F0">
              <w:rPr>
                <w:rFonts w:ascii="Arial" w:hAnsi="Arial" w:cs="Arial"/>
                <w:sz w:val="16"/>
                <w:szCs w:val="16"/>
              </w:rPr>
              <w:t>9</w:t>
            </w:r>
            <w:r>
              <w:rPr>
                <w:rFonts w:ascii="Arial" w:hAnsi="Arial" w:cs="Arial"/>
                <w:sz w:val="16"/>
                <w:szCs w:val="16"/>
              </w:rPr>
              <w:t>1,</w:t>
            </w:r>
            <w:r w:rsidR="004C13F0">
              <w:rPr>
                <w:rFonts w:ascii="Arial" w:hAnsi="Arial" w:cs="Arial"/>
                <w:sz w:val="16"/>
                <w:szCs w:val="16"/>
              </w:rPr>
              <w:t>375</w:t>
            </w:r>
          </w:p>
        </w:tc>
        <w:tc>
          <w:tcPr>
            <w:tcW w:w="1368" w:type="dxa"/>
          </w:tcPr>
          <w:p w14:paraId="1A86ED4D" w14:textId="77777777" w:rsidR="00F752F6" w:rsidRDefault="004C13F0" w:rsidP="00C6293E">
            <w:pPr>
              <w:jc w:val="center"/>
              <w:rPr>
                <w:rFonts w:ascii="Arial" w:hAnsi="Arial" w:cs="Arial"/>
                <w:sz w:val="16"/>
                <w:szCs w:val="16"/>
              </w:rPr>
            </w:pPr>
            <w:r>
              <w:rPr>
                <w:rFonts w:ascii="Arial" w:hAnsi="Arial" w:cs="Arial"/>
                <w:sz w:val="16"/>
                <w:szCs w:val="16"/>
              </w:rPr>
              <w:t>885</w:t>
            </w:r>
          </w:p>
        </w:tc>
        <w:tc>
          <w:tcPr>
            <w:tcW w:w="1315" w:type="dxa"/>
          </w:tcPr>
          <w:p w14:paraId="1A86ED4E" w14:textId="77777777" w:rsidR="00F752F6" w:rsidRDefault="000F0452" w:rsidP="004C13F0">
            <w:pPr>
              <w:jc w:val="center"/>
              <w:rPr>
                <w:rFonts w:ascii="Arial" w:hAnsi="Arial" w:cs="Arial"/>
                <w:sz w:val="16"/>
                <w:szCs w:val="16"/>
              </w:rPr>
            </w:pPr>
            <w:r>
              <w:rPr>
                <w:rFonts w:ascii="Arial" w:hAnsi="Arial" w:cs="Arial"/>
                <w:sz w:val="16"/>
                <w:szCs w:val="16"/>
              </w:rPr>
              <w:t>2</w:t>
            </w:r>
            <w:r w:rsidR="004C13F0">
              <w:rPr>
                <w:rFonts w:ascii="Arial" w:hAnsi="Arial" w:cs="Arial"/>
                <w:sz w:val="16"/>
                <w:szCs w:val="16"/>
              </w:rPr>
              <w:t>39</w:t>
            </w:r>
            <w:r>
              <w:rPr>
                <w:rFonts w:ascii="Arial" w:hAnsi="Arial" w:cs="Arial"/>
                <w:sz w:val="16"/>
                <w:szCs w:val="16"/>
              </w:rPr>
              <w:t>,</w:t>
            </w:r>
            <w:r w:rsidR="004C13F0">
              <w:rPr>
                <w:rFonts w:ascii="Arial" w:hAnsi="Arial" w:cs="Arial"/>
                <w:sz w:val="16"/>
                <w:szCs w:val="16"/>
              </w:rPr>
              <w:t>775</w:t>
            </w:r>
          </w:p>
        </w:tc>
        <w:tc>
          <w:tcPr>
            <w:tcW w:w="1040" w:type="dxa"/>
          </w:tcPr>
          <w:p w14:paraId="1A86ED4F" w14:textId="77777777" w:rsidR="00F752F6" w:rsidRDefault="000F0452" w:rsidP="004C13F0">
            <w:pPr>
              <w:jc w:val="center"/>
              <w:rPr>
                <w:rFonts w:ascii="Arial" w:hAnsi="Arial" w:cs="Arial"/>
                <w:sz w:val="16"/>
                <w:szCs w:val="16"/>
              </w:rPr>
            </w:pPr>
            <w:r>
              <w:rPr>
                <w:rFonts w:ascii="Arial" w:hAnsi="Arial" w:cs="Arial"/>
                <w:sz w:val="16"/>
                <w:szCs w:val="16"/>
              </w:rPr>
              <w:t>36,</w:t>
            </w:r>
            <w:r w:rsidR="004C13F0">
              <w:rPr>
                <w:rFonts w:ascii="Arial" w:hAnsi="Arial" w:cs="Arial"/>
                <w:sz w:val="16"/>
                <w:szCs w:val="16"/>
              </w:rPr>
              <w:t>873</w:t>
            </w:r>
          </w:p>
        </w:tc>
        <w:tc>
          <w:tcPr>
            <w:tcW w:w="1040" w:type="dxa"/>
          </w:tcPr>
          <w:p w14:paraId="1A86ED50" w14:textId="77777777" w:rsidR="00F752F6" w:rsidRDefault="000F0452" w:rsidP="004C13F0">
            <w:pPr>
              <w:rPr>
                <w:rFonts w:ascii="Arial" w:hAnsi="Arial" w:cs="Arial"/>
                <w:sz w:val="16"/>
                <w:szCs w:val="16"/>
              </w:rPr>
            </w:pPr>
            <w:r>
              <w:rPr>
                <w:rFonts w:ascii="Arial" w:hAnsi="Arial" w:cs="Arial"/>
                <w:sz w:val="16"/>
                <w:szCs w:val="16"/>
              </w:rPr>
              <w:t>6,</w:t>
            </w:r>
            <w:r w:rsidR="004C13F0">
              <w:rPr>
                <w:rFonts w:ascii="Arial" w:hAnsi="Arial" w:cs="Arial"/>
                <w:sz w:val="16"/>
                <w:szCs w:val="16"/>
              </w:rPr>
              <w:t>831</w:t>
            </w:r>
            <w:r>
              <w:rPr>
                <w:rFonts w:ascii="Arial" w:hAnsi="Arial" w:cs="Arial"/>
                <w:sz w:val="16"/>
                <w:szCs w:val="16"/>
              </w:rPr>
              <w:t>,</w:t>
            </w:r>
            <w:r w:rsidR="004C13F0">
              <w:rPr>
                <w:rFonts w:ascii="Arial" w:hAnsi="Arial" w:cs="Arial"/>
                <w:sz w:val="16"/>
                <w:szCs w:val="16"/>
              </w:rPr>
              <w:t>150</w:t>
            </w:r>
          </w:p>
        </w:tc>
      </w:tr>
      <w:tr w:rsidR="004C13F0" w14:paraId="1A86ED5C" w14:textId="77777777" w:rsidTr="00223C67">
        <w:trPr>
          <w:trHeight w:val="661"/>
        </w:trPr>
        <w:tc>
          <w:tcPr>
            <w:tcW w:w="1348" w:type="dxa"/>
          </w:tcPr>
          <w:p w14:paraId="1A86ED52" w14:textId="77777777" w:rsidR="00F752F6" w:rsidRDefault="00F752F6" w:rsidP="00745DAB">
            <w:pPr>
              <w:rPr>
                <w:rFonts w:ascii="Arial" w:hAnsi="Arial" w:cs="Arial"/>
                <w:b/>
                <w:sz w:val="16"/>
                <w:szCs w:val="16"/>
              </w:rPr>
            </w:pPr>
            <w:r>
              <w:rPr>
                <w:rFonts w:ascii="Arial" w:hAnsi="Arial" w:cs="Arial"/>
                <w:b/>
                <w:sz w:val="16"/>
                <w:szCs w:val="16"/>
              </w:rPr>
              <w:t>TYPE/ STRATEGIC OBJECTIVE</w:t>
            </w:r>
          </w:p>
        </w:tc>
        <w:tc>
          <w:tcPr>
            <w:tcW w:w="2229" w:type="dxa"/>
          </w:tcPr>
          <w:p w14:paraId="1A86ED53" w14:textId="77777777" w:rsidR="00A0113B" w:rsidRDefault="00A0113B" w:rsidP="00A0113B">
            <w:pPr>
              <w:jc w:val="center"/>
              <w:rPr>
                <w:rFonts w:ascii="Arial" w:hAnsi="Arial" w:cs="Arial"/>
                <w:b/>
                <w:sz w:val="16"/>
                <w:szCs w:val="16"/>
              </w:rPr>
            </w:pPr>
          </w:p>
          <w:p w14:paraId="1A86ED54" w14:textId="77777777" w:rsidR="00F752F6" w:rsidRDefault="00F752F6" w:rsidP="00A0113B">
            <w:pPr>
              <w:jc w:val="center"/>
              <w:rPr>
                <w:rFonts w:ascii="Arial" w:hAnsi="Arial" w:cs="Arial"/>
                <w:b/>
                <w:sz w:val="16"/>
                <w:szCs w:val="16"/>
              </w:rPr>
            </w:pPr>
            <w:r>
              <w:rPr>
                <w:rFonts w:ascii="Arial" w:hAnsi="Arial" w:cs="Arial"/>
                <w:b/>
                <w:sz w:val="16"/>
                <w:szCs w:val="16"/>
              </w:rPr>
              <w:t>Performance</w:t>
            </w:r>
          </w:p>
        </w:tc>
        <w:tc>
          <w:tcPr>
            <w:tcW w:w="2003" w:type="dxa"/>
            <w:gridSpan w:val="2"/>
          </w:tcPr>
          <w:p w14:paraId="1A86ED55" w14:textId="77777777" w:rsidR="00F752F6" w:rsidRDefault="008474D8" w:rsidP="00745DAB">
            <w:pPr>
              <w:jc w:val="center"/>
              <w:rPr>
                <w:rFonts w:ascii="Arial" w:hAnsi="Arial" w:cs="Arial"/>
                <w:b/>
                <w:sz w:val="16"/>
                <w:szCs w:val="16"/>
              </w:rPr>
            </w:pPr>
            <w:r>
              <w:rPr>
                <w:rFonts w:ascii="Arial" w:hAnsi="Arial" w:cs="Arial"/>
                <w:b/>
                <w:sz w:val="16"/>
                <w:szCs w:val="16"/>
              </w:rPr>
              <w:t>FY 201</w:t>
            </w:r>
            <w:r w:rsidR="00836807">
              <w:rPr>
                <w:rFonts w:ascii="Arial" w:hAnsi="Arial" w:cs="Arial"/>
                <w:b/>
                <w:sz w:val="16"/>
                <w:szCs w:val="16"/>
              </w:rPr>
              <w:t>2</w:t>
            </w:r>
          </w:p>
        </w:tc>
        <w:tc>
          <w:tcPr>
            <w:tcW w:w="1890" w:type="dxa"/>
            <w:gridSpan w:val="2"/>
            <w:shd w:val="solid" w:color="D9D9D9" w:themeColor="background1" w:themeShade="D9" w:fill="auto"/>
          </w:tcPr>
          <w:p w14:paraId="1A86ED56" w14:textId="77777777" w:rsidR="00F752F6" w:rsidRDefault="00FC293F" w:rsidP="00745DAB">
            <w:pPr>
              <w:jc w:val="center"/>
              <w:rPr>
                <w:rFonts w:ascii="Arial" w:hAnsi="Arial" w:cs="Arial"/>
                <w:b/>
                <w:sz w:val="16"/>
                <w:szCs w:val="16"/>
              </w:rPr>
            </w:pPr>
            <w:r>
              <w:rPr>
                <w:rFonts w:ascii="Arial" w:hAnsi="Arial" w:cs="Arial"/>
                <w:b/>
                <w:sz w:val="16"/>
                <w:szCs w:val="16"/>
              </w:rPr>
              <w:t>FY 201</w:t>
            </w:r>
            <w:r w:rsidR="00836807">
              <w:rPr>
                <w:rFonts w:ascii="Arial" w:hAnsi="Arial" w:cs="Arial"/>
                <w:b/>
                <w:sz w:val="16"/>
                <w:szCs w:val="16"/>
              </w:rPr>
              <w:t>2</w:t>
            </w:r>
          </w:p>
        </w:tc>
        <w:tc>
          <w:tcPr>
            <w:tcW w:w="2277" w:type="dxa"/>
            <w:gridSpan w:val="2"/>
          </w:tcPr>
          <w:p w14:paraId="1A86ED57" w14:textId="77777777" w:rsidR="00F752F6" w:rsidRDefault="00BA7F1C" w:rsidP="001B7558">
            <w:pPr>
              <w:jc w:val="center"/>
              <w:rPr>
                <w:rFonts w:ascii="Arial" w:hAnsi="Arial" w:cs="Arial"/>
                <w:b/>
                <w:sz w:val="16"/>
                <w:szCs w:val="16"/>
              </w:rPr>
            </w:pPr>
            <w:r>
              <w:rPr>
                <w:rFonts w:ascii="Arial" w:hAnsi="Arial" w:cs="Arial"/>
                <w:b/>
                <w:sz w:val="16"/>
                <w:szCs w:val="16"/>
              </w:rPr>
              <w:t>FY 201</w:t>
            </w:r>
            <w:r w:rsidR="00836807">
              <w:rPr>
                <w:rFonts w:ascii="Arial" w:hAnsi="Arial" w:cs="Arial"/>
                <w:b/>
                <w:sz w:val="16"/>
                <w:szCs w:val="16"/>
              </w:rPr>
              <w:t>3</w:t>
            </w:r>
            <w:r w:rsidR="00836B58">
              <w:rPr>
                <w:rFonts w:ascii="Arial" w:hAnsi="Arial" w:cs="Arial"/>
                <w:b/>
                <w:sz w:val="16"/>
                <w:szCs w:val="16"/>
              </w:rPr>
              <w:t xml:space="preserve"> CR</w:t>
            </w:r>
          </w:p>
        </w:tc>
        <w:tc>
          <w:tcPr>
            <w:tcW w:w="2683" w:type="dxa"/>
            <w:gridSpan w:val="2"/>
          </w:tcPr>
          <w:p w14:paraId="1A86ED58" w14:textId="77777777" w:rsidR="00954F2D" w:rsidRDefault="00954F2D" w:rsidP="00954F2D">
            <w:pPr>
              <w:jc w:val="center"/>
              <w:rPr>
                <w:rFonts w:ascii="Arial" w:hAnsi="Arial" w:cs="Arial"/>
                <w:b/>
                <w:sz w:val="16"/>
                <w:szCs w:val="16"/>
              </w:rPr>
            </w:pPr>
            <w:r>
              <w:rPr>
                <w:rFonts w:ascii="Arial" w:hAnsi="Arial" w:cs="Arial"/>
                <w:b/>
                <w:sz w:val="16"/>
                <w:szCs w:val="16"/>
              </w:rPr>
              <w:t>Current Services</w:t>
            </w:r>
          </w:p>
          <w:p w14:paraId="1A86ED59" w14:textId="77777777" w:rsidR="00954F2D" w:rsidRDefault="00836807" w:rsidP="00954F2D">
            <w:pPr>
              <w:jc w:val="center"/>
              <w:rPr>
                <w:rFonts w:ascii="Arial" w:hAnsi="Arial" w:cs="Arial"/>
                <w:b/>
                <w:sz w:val="16"/>
                <w:szCs w:val="16"/>
              </w:rPr>
            </w:pPr>
            <w:r>
              <w:rPr>
                <w:rFonts w:ascii="Arial" w:hAnsi="Arial" w:cs="Arial"/>
                <w:b/>
                <w:sz w:val="16"/>
                <w:szCs w:val="16"/>
              </w:rPr>
              <w:t xml:space="preserve"> Adjustments and FY 2014</w:t>
            </w:r>
          </w:p>
          <w:p w14:paraId="1A86ED5A" w14:textId="77777777" w:rsidR="00F752F6" w:rsidRDefault="00954F2D" w:rsidP="00954F2D">
            <w:pPr>
              <w:jc w:val="center"/>
              <w:rPr>
                <w:rFonts w:ascii="Arial" w:hAnsi="Arial" w:cs="Arial"/>
                <w:b/>
                <w:sz w:val="16"/>
                <w:szCs w:val="16"/>
              </w:rPr>
            </w:pPr>
            <w:r>
              <w:rPr>
                <w:rFonts w:ascii="Arial" w:hAnsi="Arial" w:cs="Arial"/>
                <w:b/>
                <w:sz w:val="16"/>
                <w:szCs w:val="16"/>
              </w:rPr>
              <w:t>Program Changes</w:t>
            </w:r>
          </w:p>
        </w:tc>
        <w:tc>
          <w:tcPr>
            <w:tcW w:w="2080" w:type="dxa"/>
            <w:gridSpan w:val="2"/>
          </w:tcPr>
          <w:p w14:paraId="1A86ED5B" w14:textId="77777777" w:rsidR="00F752F6" w:rsidRDefault="00836807" w:rsidP="00745DAB">
            <w:pPr>
              <w:jc w:val="center"/>
              <w:rPr>
                <w:rFonts w:ascii="Arial" w:hAnsi="Arial" w:cs="Arial"/>
                <w:b/>
                <w:sz w:val="16"/>
                <w:szCs w:val="16"/>
              </w:rPr>
            </w:pPr>
            <w:r>
              <w:rPr>
                <w:rFonts w:ascii="Arial" w:hAnsi="Arial" w:cs="Arial"/>
                <w:b/>
                <w:sz w:val="16"/>
                <w:szCs w:val="16"/>
              </w:rPr>
              <w:t>FY 2014</w:t>
            </w:r>
            <w:r w:rsidR="00954F2D">
              <w:rPr>
                <w:rFonts w:ascii="Arial" w:hAnsi="Arial" w:cs="Arial"/>
                <w:b/>
                <w:sz w:val="16"/>
                <w:szCs w:val="16"/>
              </w:rPr>
              <w:t xml:space="preserve"> Request</w:t>
            </w:r>
          </w:p>
        </w:tc>
      </w:tr>
      <w:tr w:rsidR="004C13F0" w14:paraId="1A86ED7E" w14:textId="77777777" w:rsidTr="00223C67">
        <w:trPr>
          <w:trHeight w:val="441"/>
        </w:trPr>
        <w:tc>
          <w:tcPr>
            <w:tcW w:w="1348" w:type="dxa"/>
          </w:tcPr>
          <w:p w14:paraId="1A86ED5D" w14:textId="77777777" w:rsidR="00F752F6" w:rsidRDefault="00F752F6" w:rsidP="00745DAB">
            <w:pPr>
              <w:rPr>
                <w:rFonts w:ascii="Arial" w:hAnsi="Arial" w:cs="Arial"/>
                <w:b/>
                <w:sz w:val="16"/>
                <w:szCs w:val="16"/>
              </w:rPr>
            </w:pPr>
            <w:r>
              <w:rPr>
                <w:rFonts w:ascii="Arial" w:hAnsi="Arial" w:cs="Arial"/>
                <w:b/>
                <w:sz w:val="16"/>
                <w:szCs w:val="16"/>
              </w:rPr>
              <w:t>Program Activity</w:t>
            </w:r>
          </w:p>
        </w:tc>
        <w:tc>
          <w:tcPr>
            <w:tcW w:w="2229" w:type="dxa"/>
          </w:tcPr>
          <w:p w14:paraId="1A86ED5E" w14:textId="77777777" w:rsidR="00F752F6" w:rsidRDefault="00F752F6" w:rsidP="00745DAB">
            <w:pPr>
              <w:rPr>
                <w:rFonts w:ascii="Arial" w:hAnsi="Arial" w:cs="Arial"/>
                <w:sz w:val="16"/>
                <w:szCs w:val="16"/>
              </w:rPr>
            </w:pPr>
            <w:r>
              <w:rPr>
                <w:rFonts w:ascii="Arial" w:hAnsi="Arial" w:cs="Arial"/>
                <w:sz w:val="16"/>
                <w:szCs w:val="16"/>
              </w:rPr>
              <w:t>Management and Administration</w:t>
            </w:r>
          </w:p>
          <w:p w14:paraId="1A86ED5F" w14:textId="77777777" w:rsidR="00F752F6" w:rsidRDefault="00F752F6" w:rsidP="00745DAB">
            <w:pPr>
              <w:rPr>
                <w:rFonts w:ascii="Arial" w:hAnsi="Arial" w:cs="Arial"/>
                <w:sz w:val="16"/>
                <w:szCs w:val="16"/>
              </w:rPr>
            </w:pPr>
          </w:p>
        </w:tc>
        <w:tc>
          <w:tcPr>
            <w:tcW w:w="892" w:type="dxa"/>
          </w:tcPr>
          <w:p w14:paraId="1A86ED60" w14:textId="77777777" w:rsidR="00F752F6" w:rsidRDefault="00F752F6" w:rsidP="00745DAB">
            <w:pPr>
              <w:jc w:val="center"/>
              <w:rPr>
                <w:rFonts w:ascii="Arial" w:hAnsi="Arial" w:cs="Arial"/>
                <w:b/>
                <w:sz w:val="16"/>
                <w:szCs w:val="16"/>
              </w:rPr>
            </w:pPr>
            <w:r>
              <w:rPr>
                <w:rFonts w:ascii="Arial" w:hAnsi="Arial" w:cs="Arial"/>
                <w:b/>
                <w:sz w:val="16"/>
                <w:szCs w:val="16"/>
              </w:rPr>
              <w:t>FTE</w:t>
            </w:r>
          </w:p>
          <w:p w14:paraId="1A86ED61" w14:textId="77777777" w:rsidR="001D132C" w:rsidRDefault="001D132C" w:rsidP="00745DAB">
            <w:pPr>
              <w:jc w:val="center"/>
              <w:rPr>
                <w:rFonts w:ascii="Arial" w:hAnsi="Arial" w:cs="Arial"/>
                <w:sz w:val="16"/>
                <w:szCs w:val="16"/>
              </w:rPr>
            </w:pPr>
          </w:p>
          <w:p w14:paraId="1A86ED62" w14:textId="77777777" w:rsidR="00F752F6" w:rsidRDefault="00AB4606" w:rsidP="00745DAB">
            <w:pPr>
              <w:jc w:val="center"/>
              <w:rPr>
                <w:rFonts w:ascii="Arial" w:hAnsi="Arial" w:cs="Arial"/>
                <w:sz w:val="16"/>
                <w:szCs w:val="16"/>
              </w:rPr>
            </w:pPr>
            <w:r>
              <w:rPr>
                <w:rFonts w:ascii="Arial" w:hAnsi="Arial" w:cs="Arial"/>
                <w:sz w:val="16"/>
                <w:szCs w:val="16"/>
              </w:rPr>
              <w:t>1,293</w:t>
            </w:r>
          </w:p>
        </w:tc>
        <w:tc>
          <w:tcPr>
            <w:tcW w:w="1111" w:type="dxa"/>
            <w:tcBorders>
              <w:bottom w:val="nil"/>
            </w:tcBorders>
          </w:tcPr>
          <w:p w14:paraId="1A86ED63" w14:textId="77777777" w:rsidR="00F752F6" w:rsidRDefault="00F752F6" w:rsidP="00745DAB">
            <w:pPr>
              <w:jc w:val="center"/>
              <w:rPr>
                <w:rFonts w:ascii="Arial" w:hAnsi="Arial" w:cs="Arial"/>
                <w:b/>
                <w:sz w:val="16"/>
                <w:szCs w:val="16"/>
              </w:rPr>
            </w:pPr>
            <w:r>
              <w:rPr>
                <w:rFonts w:ascii="Arial" w:hAnsi="Arial" w:cs="Arial"/>
                <w:b/>
                <w:sz w:val="16"/>
                <w:szCs w:val="16"/>
              </w:rPr>
              <w:t>$000</w:t>
            </w:r>
          </w:p>
          <w:p w14:paraId="1A86ED64" w14:textId="77777777" w:rsidR="001D132C" w:rsidRDefault="001D132C" w:rsidP="00745DAB">
            <w:pPr>
              <w:jc w:val="center"/>
              <w:rPr>
                <w:rFonts w:ascii="Arial" w:hAnsi="Arial" w:cs="Arial"/>
                <w:sz w:val="16"/>
                <w:szCs w:val="16"/>
              </w:rPr>
            </w:pPr>
          </w:p>
          <w:p w14:paraId="1A86ED65" w14:textId="77777777" w:rsidR="00F752F6" w:rsidRDefault="00AB4606" w:rsidP="0078521F">
            <w:pPr>
              <w:jc w:val="center"/>
              <w:rPr>
                <w:rFonts w:ascii="Arial" w:hAnsi="Arial" w:cs="Arial"/>
                <w:sz w:val="16"/>
                <w:szCs w:val="16"/>
              </w:rPr>
            </w:pPr>
            <w:r w:rsidRPr="00AB4606">
              <w:rPr>
                <w:rFonts w:ascii="Arial" w:hAnsi="Arial" w:cs="Arial"/>
                <w:sz w:val="16"/>
                <w:szCs w:val="16"/>
              </w:rPr>
              <w:t>20</w:t>
            </w:r>
            <w:r w:rsidR="0078521F">
              <w:rPr>
                <w:rFonts w:ascii="Arial" w:hAnsi="Arial" w:cs="Arial"/>
                <w:sz w:val="16"/>
                <w:szCs w:val="16"/>
              </w:rPr>
              <w:t>9</w:t>
            </w:r>
            <w:r w:rsidRPr="00AB4606">
              <w:rPr>
                <w:rFonts w:ascii="Arial" w:hAnsi="Arial" w:cs="Arial"/>
                <w:sz w:val="16"/>
                <w:szCs w:val="16"/>
              </w:rPr>
              <w:t>,</w:t>
            </w:r>
            <w:r w:rsidR="0078521F">
              <w:rPr>
                <w:rFonts w:ascii="Arial" w:hAnsi="Arial" w:cs="Arial"/>
                <w:sz w:val="16"/>
                <w:szCs w:val="16"/>
              </w:rPr>
              <w:t>506</w:t>
            </w:r>
          </w:p>
        </w:tc>
        <w:tc>
          <w:tcPr>
            <w:tcW w:w="810" w:type="dxa"/>
            <w:tcBorders>
              <w:bottom w:val="single" w:sz="4" w:space="0" w:color="auto"/>
            </w:tcBorders>
            <w:shd w:val="solid" w:color="D9D9D9" w:themeColor="background1" w:themeShade="D9" w:fill="auto"/>
          </w:tcPr>
          <w:p w14:paraId="1A86ED66" w14:textId="77777777" w:rsidR="00F752F6" w:rsidRDefault="00F752F6" w:rsidP="00745DAB">
            <w:pPr>
              <w:jc w:val="center"/>
              <w:rPr>
                <w:rFonts w:ascii="Arial" w:hAnsi="Arial" w:cs="Arial"/>
                <w:b/>
                <w:sz w:val="16"/>
                <w:szCs w:val="16"/>
              </w:rPr>
            </w:pPr>
            <w:r>
              <w:rPr>
                <w:rFonts w:ascii="Arial" w:hAnsi="Arial" w:cs="Arial"/>
                <w:b/>
                <w:sz w:val="16"/>
                <w:szCs w:val="16"/>
              </w:rPr>
              <w:t>FTE</w:t>
            </w:r>
          </w:p>
          <w:p w14:paraId="1A86ED67" w14:textId="77777777" w:rsidR="00F752F6" w:rsidRDefault="00F752F6" w:rsidP="00745DAB">
            <w:pPr>
              <w:jc w:val="center"/>
              <w:rPr>
                <w:rFonts w:ascii="Arial" w:hAnsi="Arial" w:cs="Arial"/>
                <w:b/>
                <w:sz w:val="16"/>
                <w:szCs w:val="16"/>
              </w:rPr>
            </w:pPr>
          </w:p>
          <w:p w14:paraId="1A86ED68" w14:textId="77777777" w:rsidR="00F752F6" w:rsidRDefault="00C6293E" w:rsidP="008474D8">
            <w:pPr>
              <w:jc w:val="center"/>
              <w:rPr>
                <w:rFonts w:ascii="Arial" w:hAnsi="Arial" w:cs="Arial"/>
                <w:sz w:val="16"/>
                <w:szCs w:val="16"/>
              </w:rPr>
            </w:pPr>
            <w:r>
              <w:rPr>
                <w:rFonts w:ascii="Arial" w:hAnsi="Arial" w:cs="Arial"/>
                <w:sz w:val="16"/>
                <w:szCs w:val="16"/>
              </w:rPr>
              <w:t>1,</w:t>
            </w:r>
            <w:r w:rsidR="004C13F0">
              <w:rPr>
                <w:rFonts w:ascii="Arial" w:hAnsi="Arial" w:cs="Arial"/>
                <w:sz w:val="16"/>
                <w:szCs w:val="16"/>
              </w:rPr>
              <w:t>044</w:t>
            </w:r>
          </w:p>
        </w:tc>
        <w:tc>
          <w:tcPr>
            <w:tcW w:w="1080" w:type="dxa"/>
            <w:tcBorders>
              <w:bottom w:val="single" w:sz="4" w:space="0" w:color="auto"/>
            </w:tcBorders>
            <w:shd w:val="solid" w:color="D9D9D9" w:themeColor="background1" w:themeShade="D9" w:fill="auto"/>
          </w:tcPr>
          <w:p w14:paraId="1A86ED69" w14:textId="77777777" w:rsidR="00F752F6" w:rsidRDefault="00F752F6" w:rsidP="00745DAB">
            <w:pPr>
              <w:jc w:val="center"/>
              <w:rPr>
                <w:rFonts w:ascii="Arial" w:hAnsi="Arial" w:cs="Arial"/>
                <w:b/>
                <w:sz w:val="16"/>
                <w:szCs w:val="16"/>
              </w:rPr>
            </w:pPr>
            <w:r>
              <w:rPr>
                <w:rFonts w:ascii="Arial" w:hAnsi="Arial" w:cs="Arial"/>
                <w:b/>
                <w:sz w:val="16"/>
                <w:szCs w:val="16"/>
              </w:rPr>
              <w:t>$000</w:t>
            </w:r>
          </w:p>
          <w:p w14:paraId="1A86ED6A" w14:textId="77777777" w:rsidR="00F752F6" w:rsidRDefault="00F752F6" w:rsidP="00745DAB">
            <w:pPr>
              <w:jc w:val="center"/>
              <w:rPr>
                <w:rFonts w:ascii="Arial" w:hAnsi="Arial" w:cs="Arial"/>
                <w:b/>
                <w:sz w:val="16"/>
                <w:szCs w:val="16"/>
              </w:rPr>
            </w:pPr>
          </w:p>
          <w:p w14:paraId="1A86ED6B" w14:textId="77777777" w:rsidR="00F752F6" w:rsidRDefault="00C6293E" w:rsidP="008474D8">
            <w:pPr>
              <w:jc w:val="center"/>
              <w:rPr>
                <w:rFonts w:ascii="Arial" w:hAnsi="Arial" w:cs="Arial"/>
                <w:sz w:val="16"/>
                <w:szCs w:val="16"/>
              </w:rPr>
            </w:pPr>
            <w:r>
              <w:rPr>
                <w:rFonts w:ascii="Arial" w:hAnsi="Arial" w:cs="Arial"/>
                <w:sz w:val="16"/>
                <w:szCs w:val="16"/>
              </w:rPr>
              <w:t>209,506</w:t>
            </w:r>
          </w:p>
        </w:tc>
        <w:tc>
          <w:tcPr>
            <w:tcW w:w="1023" w:type="dxa"/>
          </w:tcPr>
          <w:p w14:paraId="1A86ED6C" w14:textId="77777777" w:rsidR="00F752F6" w:rsidRDefault="00F752F6" w:rsidP="00745DAB">
            <w:pPr>
              <w:jc w:val="center"/>
              <w:rPr>
                <w:rFonts w:ascii="Arial" w:hAnsi="Arial" w:cs="Arial"/>
                <w:b/>
                <w:sz w:val="16"/>
                <w:szCs w:val="16"/>
              </w:rPr>
            </w:pPr>
            <w:r>
              <w:rPr>
                <w:rFonts w:ascii="Arial" w:hAnsi="Arial" w:cs="Arial"/>
                <w:b/>
                <w:sz w:val="16"/>
                <w:szCs w:val="16"/>
              </w:rPr>
              <w:t>FTE</w:t>
            </w:r>
          </w:p>
          <w:p w14:paraId="1A86ED6D" w14:textId="77777777" w:rsidR="001D132C" w:rsidRDefault="001D132C" w:rsidP="00745DAB">
            <w:pPr>
              <w:jc w:val="center"/>
              <w:rPr>
                <w:rFonts w:ascii="Arial" w:hAnsi="Arial" w:cs="Arial"/>
                <w:sz w:val="16"/>
                <w:szCs w:val="16"/>
              </w:rPr>
            </w:pPr>
          </w:p>
          <w:p w14:paraId="1A86ED6E" w14:textId="77777777" w:rsidR="00F752F6" w:rsidRDefault="000F0452" w:rsidP="000F0452">
            <w:pPr>
              <w:jc w:val="center"/>
              <w:rPr>
                <w:rFonts w:ascii="Arial" w:hAnsi="Arial" w:cs="Arial"/>
                <w:sz w:val="16"/>
                <w:szCs w:val="16"/>
              </w:rPr>
            </w:pPr>
            <w:r>
              <w:rPr>
                <w:rFonts w:ascii="Arial" w:hAnsi="Arial" w:cs="Arial"/>
                <w:sz w:val="16"/>
                <w:szCs w:val="16"/>
              </w:rPr>
              <w:t>1,</w:t>
            </w:r>
            <w:r w:rsidR="004C13F0">
              <w:rPr>
                <w:rFonts w:ascii="Arial" w:hAnsi="Arial" w:cs="Arial"/>
                <w:sz w:val="16"/>
                <w:szCs w:val="16"/>
              </w:rPr>
              <w:t>044</w:t>
            </w:r>
          </w:p>
        </w:tc>
        <w:tc>
          <w:tcPr>
            <w:tcW w:w="1254" w:type="dxa"/>
          </w:tcPr>
          <w:p w14:paraId="1A86ED6F" w14:textId="77777777" w:rsidR="00F752F6" w:rsidRDefault="00F752F6" w:rsidP="00745DAB">
            <w:pPr>
              <w:jc w:val="center"/>
              <w:rPr>
                <w:rFonts w:ascii="Arial" w:hAnsi="Arial" w:cs="Arial"/>
                <w:b/>
                <w:sz w:val="16"/>
                <w:szCs w:val="16"/>
              </w:rPr>
            </w:pPr>
            <w:r>
              <w:rPr>
                <w:rFonts w:ascii="Arial" w:hAnsi="Arial" w:cs="Arial"/>
                <w:b/>
                <w:sz w:val="16"/>
                <w:szCs w:val="16"/>
              </w:rPr>
              <w:t>$000</w:t>
            </w:r>
          </w:p>
          <w:p w14:paraId="1A86ED70" w14:textId="77777777" w:rsidR="001D132C" w:rsidRDefault="001D132C" w:rsidP="00745DAB">
            <w:pPr>
              <w:jc w:val="center"/>
              <w:rPr>
                <w:rFonts w:ascii="Arial" w:hAnsi="Arial" w:cs="Arial"/>
                <w:sz w:val="16"/>
                <w:szCs w:val="16"/>
              </w:rPr>
            </w:pPr>
          </w:p>
          <w:p w14:paraId="1A86ED71" w14:textId="77777777" w:rsidR="00F752F6" w:rsidRDefault="000F0452" w:rsidP="004C13F0">
            <w:pPr>
              <w:jc w:val="center"/>
              <w:rPr>
                <w:rFonts w:ascii="Arial" w:hAnsi="Arial" w:cs="Arial"/>
                <w:sz w:val="16"/>
                <w:szCs w:val="16"/>
              </w:rPr>
            </w:pPr>
            <w:r>
              <w:rPr>
                <w:rFonts w:ascii="Arial" w:hAnsi="Arial" w:cs="Arial"/>
                <w:sz w:val="16"/>
                <w:szCs w:val="16"/>
              </w:rPr>
              <w:t>2</w:t>
            </w:r>
            <w:r w:rsidR="004C13F0">
              <w:rPr>
                <w:rFonts w:ascii="Arial" w:hAnsi="Arial" w:cs="Arial"/>
                <w:sz w:val="16"/>
                <w:szCs w:val="16"/>
              </w:rPr>
              <w:t>10</w:t>
            </w:r>
            <w:r>
              <w:rPr>
                <w:rFonts w:ascii="Arial" w:hAnsi="Arial" w:cs="Arial"/>
                <w:sz w:val="16"/>
                <w:szCs w:val="16"/>
              </w:rPr>
              <w:t>,</w:t>
            </w:r>
            <w:r w:rsidR="004C13F0">
              <w:rPr>
                <w:rFonts w:ascii="Arial" w:hAnsi="Arial" w:cs="Arial"/>
                <w:sz w:val="16"/>
                <w:szCs w:val="16"/>
              </w:rPr>
              <w:t>788</w:t>
            </w:r>
          </w:p>
        </w:tc>
        <w:tc>
          <w:tcPr>
            <w:tcW w:w="1368" w:type="dxa"/>
          </w:tcPr>
          <w:p w14:paraId="1A86ED72" w14:textId="77777777" w:rsidR="00F752F6" w:rsidRDefault="00F752F6" w:rsidP="00745DAB">
            <w:pPr>
              <w:jc w:val="center"/>
              <w:rPr>
                <w:rFonts w:ascii="Arial" w:hAnsi="Arial" w:cs="Arial"/>
                <w:b/>
                <w:sz w:val="16"/>
                <w:szCs w:val="16"/>
              </w:rPr>
            </w:pPr>
            <w:r>
              <w:rPr>
                <w:rFonts w:ascii="Arial" w:hAnsi="Arial" w:cs="Arial"/>
                <w:b/>
                <w:sz w:val="16"/>
                <w:szCs w:val="16"/>
              </w:rPr>
              <w:t>FTE</w:t>
            </w:r>
          </w:p>
          <w:p w14:paraId="1A86ED73" w14:textId="77777777" w:rsidR="001D132C" w:rsidRDefault="001D132C" w:rsidP="00745DAB">
            <w:pPr>
              <w:jc w:val="center"/>
              <w:rPr>
                <w:rFonts w:ascii="Arial" w:hAnsi="Arial" w:cs="Arial"/>
                <w:sz w:val="16"/>
                <w:szCs w:val="16"/>
              </w:rPr>
            </w:pPr>
          </w:p>
          <w:p w14:paraId="1A86ED74" w14:textId="77777777" w:rsidR="00F752F6" w:rsidRDefault="00D06984" w:rsidP="001D132C">
            <w:pPr>
              <w:jc w:val="center"/>
              <w:rPr>
                <w:rFonts w:ascii="Arial" w:hAnsi="Arial" w:cs="Arial"/>
                <w:sz w:val="16"/>
                <w:szCs w:val="16"/>
              </w:rPr>
            </w:pPr>
            <w:r>
              <w:rPr>
                <w:rFonts w:ascii="Arial" w:hAnsi="Arial" w:cs="Arial"/>
                <w:sz w:val="16"/>
                <w:szCs w:val="16"/>
              </w:rPr>
              <w:t>0</w:t>
            </w:r>
          </w:p>
        </w:tc>
        <w:tc>
          <w:tcPr>
            <w:tcW w:w="1315" w:type="dxa"/>
          </w:tcPr>
          <w:p w14:paraId="1A86ED75" w14:textId="77777777" w:rsidR="00F752F6" w:rsidRDefault="00F752F6" w:rsidP="00745DAB">
            <w:pPr>
              <w:jc w:val="center"/>
              <w:rPr>
                <w:rFonts w:ascii="Arial" w:hAnsi="Arial" w:cs="Arial"/>
                <w:b/>
                <w:sz w:val="16"/>
                <w:szCs w:val="16"/>
              </w:rPr>
            </w:pPr>
            <w:r>
              <w:rPr>
                <w:rFonts w:ascii="Arial" w:hAnsi="Arial" w:cs="Arial"/>
                <w:b/>
                <w:sz w:val="16"/>
                <w:szCs w:val="16"/>
              </w:rPr>
              <w:t>$000</w:t>
            </w:r>
          </w:p>
          <w:p w14:paraId="1A86ED76" w14:textId="77777777" w:rsidR="001D132C" w:rsidRDefault="001D132C" w:rsidP="00745DAB">
            <w:pPr>
              <w:jc w:val="center"/>
              <w:rPr>
                <w:rFonts w:ascii="Arial" w:hAnsi="Arial" w:cs="Arial"/>
                <w:sz w:val="16"/>
                <w:szCs w:val="16"/>
              </w:rPr>
            </w:pPr>
          </w:p>
          <w:p w14:paraId="1A86ED77" w14:textId="77777777" w:rsidR="00F752F6" w:rsidRDefault="004C13F0" w:rsidP="000F0452">
            <w:pPr>
              <w:jc w:val="center"/>
              <w:rPr>
                <w:rFonts w:ascii="Arial" w:hAnsi="Arial" w:cs="Arial"/>
                <w:sz w:val="16"/>
                <w:szCs w:val="16"/>
              </w:rPr>
            </w:pPr>
            <w:r>
              <w:rPr>
                <w:rFonts w:ascii="Arial" w:hAnsi="Arial" w:cs="Arial"/>
                <w:sz w:val="16"/>
                <w:szCs w:val="16"/>
              </w:rPr>
              <w:t>234</w:t>
            </w:r>
          </w:p>
        </w:tc>
        <w:tc>
          <w:tcPr>
            <w:tcW w:w="1040" w:type="dxa"/>
          </w:tcPr>
          <w:p w14:paraId="1A86ED78" w14:textId="77777777" w:rsidR="00F752F6" w:rsidRDefault="00F752F6" w:rsidP="00745DAB">
            <w:pPr>
              <w:jc w:val="center"/>
              <w:rPr>
                <w:rFonts w:ascii="Arial" w:hAnsi="Arial" w:cs="Arial"/>
                <w:b/>
                <w:sz w:val="16"/>
                <w:szCs w:val="16"/>
              </w:rPr>
            </w:pPr>
            <w:r>
              <w:rPr>
                <w:rFonts w:ascii="Arial" w:hAnsi="Arial" w:cs="Arial"/>
                <w:b/>
                <w:sz w:val="16"/>
                <w:szCs w:val="16"/>
              </w:rPr>
              <w:t>FTE</w:t>
            </w:r>
          </w:p>
          <w:p w14:paraId="1A86ED79" w14:textId="77777777" w:rsidR="001D132C" w:rsidRDefault="001D132C" w:rsidP="00745DAB">
            <w:pPr>
              <w:jc w:val="center"/>
              <w:rPr>
                <w:rFonts w:ascii="Arial" w:hAnsi="Arial" w:cs="Arial"/>
                <w:sz w:val="16"/>
                <w:szCs w:val="16"/>
              </w:rPr>
            </w:pPr>
          </w:p>
          <w:p w14:paraId="1A86ED7A" w14:textId="77777777" w:rsidR="00F752F6" w:rsidRDefault="000F0452" w:rsidP="001D132C">
            <w:pPr>
              <w:jc w:val="center"/>
              <w:rPr>
                <w:rFonts w:ascii="Arial" w:hAnsi="Arial" w:cs="Arial"/>
                <w:sz w:val="16"/>
                <w:szCs w:val="16"/>
              </w:rPr>
            </w:pPr>
            <w:r>
              <w:rPr>
                <w:rFonts w:ascii="Arial" w:hAnsi="Arial" w:cs="Arial"/>
                <w:sz w:val="16"/>
                <w:szCs w:val="16"/>
              </w:rPr>
              <w:t>1,</w:t>
            </w:r>
            <w:r w:rsidR="004C13F0">
              <w:rPr>
                <w:rFonts w:ascii="Arial" w:hAnsi="Arial" w:cs="Arial"/>
                <w:sz w:val="16"/>
                <w:szCs w:val="16"/>
              </w:rPr>
              <w:t>044</w:t>
            </w:r>
          </w:p>
        </w:tc>
        <w:tc>
          <w:tcPr>
            <w:tcW w:w="1040" w:type="dxa"/>
          </w:tcPr>
          <w:p w14:paraId="1A86ED7B" w14:textId="77777777" w:rsidR="00F752F6" w:rsidRDefault="00F752F6" w:rsidP="00745DAB">
            <w:pPr>
              <w:jc w:val="center"/>
              <w:rPr>
                <w:rFonts w:ascii="Arial" w:hAnsi="Arial" w:cs="Arial"/>
                <w:b/>
                <w:sz w:val="16"/>
                <w:szCs w:val="16"/>
              </w:rPr>
            </w:pPr>
            <w:r>
              <w:rPr>
                <w:rFonts w:ascii="Arial" w:hAnsi="Arial" w:cs="Arial"/>
                <w:b/>
                <w:sz w:val="16"/>
                <w:szCs w:val="16"/>
              </w:rPr>
              <w:t>$000</w:t>
            </w:r>
          </w:p>
          <w:p w14:paraId="1A86ED7C" w14:textId="77777777" w:rsidR="001D132C" w:rsidRDefault="001D132C" w:rsidP="00732A51">
            <w:pPr>
              <w:jc w:val="center"/>
              <w:rPr>
                <w:rFonts w:ascii="Arial" w:hAnsi="Arial" w:cs="Arial"/>
                <w:sz w:val="16"/>
                <w:szCs w:val="16"/>
              </w:rPr>
            </w:pPr>
          </w:p>
          <w:p w14:paraId="1A86ED7D" w14:textId="77777777" w:rsidR="00F752F6" w:rsidRDefault="000F0452" w:rsidP="004C13F0">
            <w:pPr>
              <w:jc w:val="center"/>
              <w:rPr>
                <w:rFonts w:ascii="Arial" w:hAnsi="Arial" w:cs="Arial"/>
                <w:sz w:val="16"/>
                <w:szCs w:val="16"/>
              </w:rPr>
            </w:pPr>
            <w:r>
              <w:rPr>
                <w:rFonts w:ascii="Arial" w:hAnsi="Arial" w:cs="Arial"/>
                <w:sz w:val="16"/>
                <w:szCs w:val="16"/>
              </w:rPr>
              <w:t>21</w:t>
            </w:r>
            <w:r w:rsidR="004C13F0">
              <w:rPr>
                <w:rFonts w:ascii="Arial" w:hAnsi="Arial" w:cs="Arial"/>
                <w:sz w:val="16"/>
                <w:szCs w:val="16"/>
              </w:rPr>
              <w:t>1</w:t>
            </w:r>
            <w:r>
              <w:rPr>
                <w:rFonts w:ascii="Arial" w:hAnsi="Arial" w:cs="Arial"/>
                <w:sz w:val="16"/>
                <w:szCs w:val="16"/>
              </w:rPr>
              <w:t>,</w:t>
            </w:r>
            <w:r w:rsidR="004C13F0">
              <w:rPr>
                <w:rFonts w:ascii="Arial" w:hAnsi="Arial" w:cs="Arial"/>
                <w:sz w:val="16"/>
                <w:szCs w:val="16"/>
              </w:rPr>
              <w:t>022</w:t>
            </w:r>
          </w:p>
        </w:tc>
      </w:tr>
      <w:tr w:rsidR="004C13F0" w14:paraId="1A86ED86" w14:textId="77777777" w:rsidTr="00223C67">
        <w:trPr>
          <w:trHeight w:val="441"/>
        </w:trPr>
        <w:tc>
          <w:tcPr>
            <w:tcW w:w="1348" w:type="dxa"/>
          </w:tcPr>
          <w:p w14:paraId="1A86ED7F" w14:textId="77777777" w:rsidR="00F752F6" w:rsidRDefault="00F752F6" w:rsidP="00745DAB">
            <w:pPr>
              <w:rPr>
                <w:rFonts w:ascii="Arial" w:hAnsi="Arial" w:cs="Arial"/>
                <w:b/>
                <w:sz w:val="16"/>
                <w:szCs w:val="16"/>
              </w:rPr>
            </w:pPr>
            <w:r>
              <w:rPr>
                <w:rFonts w:ascii="Arial" w:hAnsi="Arial" w:cs="Arial"/>
                <w:b/>
                <w:sz w:val="16"/>
                <w:szCs w:val="16"/>
              </w:rPr>
              <w:t>Performance Measure</w:t>
            </w:r>
          </w:p>
        </w:tc>
        <w:tc>
          <w:tcPr>
            <w:tcW w:w="2229" w:type="dxa"/>
          </w:tcPr>
          <w:p w14:paraId="1A86ED80" w14:textId="77777777" w:rsidR="00F752F6" w:rsidRDefault="00F752F6" w:rsidP="00745DAB">
            <w:pPr>
              <w:rPr>
                <w:rFonts w:ascii="Arial" w:hAnsi="Arial" w:cs="Arial"/>
                <w:sz w:val="16"/>
                <w:szCs w:val="16"/>
              </w:rPr>
            </w:pPr>
            <w:r>
              <w:rPr>
                <w:rFonts w:ascii="Arial" w:hAnsi="Arial" w:cs="Arial"/>
                <w:sz w:val="16"/>
                <w:szCs w:val="16"/>
              </w:rPr>
              <w:t>Facilities accredited: ACA</w:t>
            </w:r>
          </w:p>
        </w:tc>
        <w:tc>
          <w:tcPr>
            <w:tcW w:w="2003" w:type="dxa"/>
            <w:gridSpan w:val="2"/>
          </w:tcPr>
          <w:p w14:paraId="1A86ED81" w14:textId="77777777" w:rsidR="00F752F6" w:rsidRDefault="00836807" w:rsidP="00745DAB">
            <w:pPr>
              <w:jc w:val="center"/>
              <w:rPr>
                <w:rFonts w:ascii="Arial" w:hAnsi="Arial" w:cs="Arial"/>
                <w:sz w:val="16"/>
                <w:szCs w:val="16"/>
              </w:rPr>
            </w:pPr>
            <w:r>
              <w:rPr>
                <w:rFonts w:ascii="Arial" w:hAnsi="Arial" w:cs="Arial"/>
                <w:sz w:val="16"/>
                <w:szCs w:val="16"/>
              </w:rPr>
              <w:t>99%</w:t>
            </w:r>
          </w:p>
        </w:tc>
        <w:tc>
          <w:tcPr>
            <w:tcW w:w="1890" w:type="dxa"/>
            <w:gridSpan w:val="2"/>
            <w:tcBorders>
              <w:bottom w:val="single" w:sz="4" w:space="0" w:color="auto"/>
            </w:tcBorders>
            <w:shd w:val="solid" w:color="D9D9D9" w:themeColor="background1" w:themeShade="D9" w:fill="auto"/>
          </w:tcPr>
          <w:p w14:paraId="1A86ED82" w14:textId="77777777" w:rsidR="00F752F6" w:rsidRDefault="00BA4C8F" w:rsidP="00745DAB">
            <w:pPr>
              <w:jc w:val="center"/>
              <w:rPr>
                <w:rFonts w:ascii="Arial" w:hAnsi="Arial" w:cs="Arial"/>
                <w:sz w:val="16"/>
                <w:szCs w:val="16"/>
              </w:rPr>
            </w:pPr>
            <w:r>
              <w:rPr>
                <w:rFonts w:ascii="Arial" w:hAnsi="Arial" w:cs="Arial"/>
                <w:sz w:val="16"/>
                <w:szCs w:val="16"/>
              </w:rPr>
              <w:t>100</w:t>
            </w:r>
            <w:r w:rsidR="00C6293E">
              <w:rPr>
                <w:rFonts w:ascii="Arial" w:hAnsi="Arial" w:cs="Arial"/>
                <w:sz w:val="16"/>
                <w:szCs w:val="16"/>
              </w:rPr>
              <w:t>%</w:t>
            </w:r>
          </w:p>
        </w:tc>
        <w:tc>
          <w:tcPr>
            <w:tcW w:w="2277" w:type="dxa"/>
            <w:gridSpan w:val="2"/>
          </w:tcPr>
          <w:p w14:paraId="1A86ED83" w14:textId="77777777" w:rsidR="00F752F6" w:rsidRDefault="00836807" w:rsidP="00745DAB">
            <w:pPr>
              <w:jc w:val="center"/>
              <w:rPr>
                <w:rFonts w:ascii="Arial" w:hAnsi="Arial" w:cs="Arial"/>
                <w:sz w:val="16"/>
                <w:szCs w:val="16"/>
              </w:rPr>
            </w:pPr>
            <w:r>
              <w:rPr>
                <w:rFonts w:ascii="Arial" w:hAnsi="Arial" w:cs="Arial"/>
                <w:sz w:val="16"/>
                <w:szCs w:val="16"/>
              </w:rPr>
              <w:t>99%</w:t>
            </w:r>
          </w:p>
        </w:tc>
        <w:tc>
          <w:tcPr>
            <w:tcW w:w="2683" w:type="dxa"/>
            <w:gridSpan w:val="2"/>
          </w:tcPr>
          <w:p w14:paraId="1A86ED84" w14:textId="77777777" w:rsidR="00F752F6" w:rsidRDefault="0078521F" w:rsidP="00745DAB">
            <w:pPr>
              <w:jc w:val="center"/>
              <w:rPr>
                <w:rFonts w:ascii="Arial" w:hAnsi="Arial" w:cs="Arial"/>
                <w:sz w:val="16"/>
                <w:szCs w:val="16"/>
              </w:rPr>
            </w:pPr>
            <w:r>
              <w:rPr>
                <w:rFonts w:ascii="Arial" w:hAnsi="Arial" w:cs="Arial"/>
                <w:sz w:val="16"/>
                <w:szCs w:val="16"/>
              </w:rPr>
              <w:t>0</w:t>
            </w:r>
          </w:p>
        </w:tc>
        <w:tc>
          <w:tcPr>
            <w:tcW w:w="2080" w:type="dxa"/>
            <w:gridSpan w:val="2"/>
          </w:tcPr>
          <w:p w14:paraId="1A86ED85" w14:textId="77777777" w:rsidR="00F752F6" w:rsidRDefault="0078521F" w:rsidP="00745DAB">
            <w:pPr>
              <w:jc w:val="center"/>
              <w:rPr>
                <w:rFonts w:ascii="Arial" w:hAnsi="Arial" w:cs="Arial"/>
                <w:sz w:val="16"/>
                <w:szCs w:val="16"/>
              </w:rPr>
            </w:pPr>
            <w:r>
              <w:rPr>
                <w:rFonts w:ascii="Arial" w:hAnsi="Arial" w:cs="Arial"/>
                <w:sz w:val="16"/>
                <w:szCs w:val="16"/>
              </w:rPr>
              <w:t>99%</w:t>
            </w:r>
          </w:p>
        </w:tc>
      </w:tr>
      <w:tr w:rsidR="00F752F6" w14:paraId="1A86ED92" w14:textId="77777777">
        <w:trPr>
          <w:trHeight w:val="441"/>
        </w:trPr>
        <w:tc>
          <w:tcPr>
            <w:tcW w:w="14510" w:type="dxa"/>
            <w:gridSpan w:val="12"/>
          </w:tcPr>
          <w:p w14:paraId="1A86ED87" w14:textId="77777777" w:rsidR="00F752F6" w:rsidRDefault="00F752F6" w:rsidP="00745DAB">
            <w:pPr>
              <w:rPr>
                <w:sz w:val="16"/>
                <w:szCs w:val="16"/>
              </w:rPr>
            </w:pPr>
            <w:r>
              <w:rPr>
                <w:sz w:val="16"/>
                <w:szCs w:val="16"/>
              </w:rPr>
              <w:t>*</w:t>
            </w:r>
            <w:r w:rsidR="004210C1">
              <w:rPr>
                <w:sz w:val="16"/>
                <w:szCs w:val="16"/>
              </w:rPr>
              <w:t xml:space="preserve"> The chart above includes</w:t>
            </w:r>
            <w:r w:rsidR="00BA4C8F">
              <w:rPr>
                <w:sz w:val="16"/>
                <w:szCs w:val="16"/>
              </w:rPr>
              <w:t xml:space="preserve"> actual population numbers for FY 2012 and</w:t>
            </w:r>
            <w:r w:rsidR="004210C1">
              <w:rPr>
                <w:sz w:val="16"/>
                <w:szCs w:val="16"/>
              </w:rPr>
              <w:t xml:space="preserve"> </w:t>
            </w:r>
            <w:r w:rsidR="0078521F">
              <w:rPr>
                <w:sz w:val="16"/>
                <w:szCs w:val="16"/>
              </w:rPr>
              <w:t>projected population numbers for FY 2013 and FY 2014</w:t>
            </w:r>
            <w:r>
              <w:rPr>
                <w:sz w:val="16"/>
                <w:szCs w:val="16"/>
              </w:rPr>
              <w:t xml:space="preserve">.  </w:t>
            </w:r>
            <w:r w:rsidR="00320183" w:rsidRPr="000E7705">
              <w:rPr>
                <w:bCs/>
                <w:color w:val="000000"/>
                <w:sz w:val="16"/>
                <w:szCs w:val="16"/>
              </w:rPr>
              <w:t xml:space="preserve">The population projections are based on data and information from a variety of sources including the Administrative Office of the U.S. Courts, the U.S. Sentencing Commission, other DOJ components, and the BOP's own information system (SENTRY). </w:t>
            </w:r>
            <w:r w:rsidR="00DE7C7C">
              <w:rPr>
                <w:sz w:val="16"/>
                <w:szCs w:val="16"/>
              </w:rPr>
              <w:t xml:space="preserve"> </w:t>
            </w:r>
            <w:r w:rsidR="00DE7C7C" w:rsidRPr="00DE7C7C">
              <w:rPr>
                <w:sz w:val="16"/>
                <w:szCs w:val="16"/>
              </w:rPr>
              <w:t xml:space="preserve">Data from United States Marshals Service indicates that as of </w:t>
            </w:r>
            <w:r w:rsidR="00836B58">
              <w:rPr>
                <w:sz w:val="16"/>
                <w:szCs w:val="16"/>
              </w:rPr>
              <w:t>January 4</w:t>
            </w:r>
            <w:r w:rsidR="0078521F">
              <w:rPr>
                <w:sz w:val="16"/>
                <w:szCs w:val="16"/>
              </w:rPr>
              <w:t>, 201</w:t>
            </w:r>
            <w:r w:rsidR="00836B58">
              <w:rPr>
                <w:sz w:val="16"/>
                <w:szCs w:val="16"/>
              </w:rPr>
              <w:t>3</w:t>
            </w:r>
            <w:r w:rsidR="00DE7C7C" w:rsidRPr="00DE7C7C">
              <w:rPr>
                <w:sz w:val="16"/>
                <w:szCs w:val="16"/>
              </w:rPr>
              <w:t xml:space="preserve">, there were </w:t>
            </w:r>
            <w:r w:rsidR="00836B58">
              <w:rPr>
                <w:sz w:val="16"/>
                <w:szCs w:val="16"/>
              </w:rPr>
              <w:t>8</w:t>
            </w:r>
            <w:r w:rsidR="00C6293E">
              <w:rPr>
                <w:sz w:val="16"/>
                <w:szCs w:val="16"/>
              </w:rPr>
              <w:t>,</w:t>
            </w:r>
            <w:r w:rsidR="00836B58">
              <w:rPr>
                <w:sz w:val="16"/>
                <w:szCs w:val="16"/>
              </w:rPr>
              <w:t>217</w:t>
            </w:r>
            <w:r w:rsidR="00DE7C7C" w:rsidRPr="00DE7C7C">
              <w:rPr>
                <w:sz w:val="16"/>
                <w:szCs w:val="16"/>
              </w:rPr>
              <w:t xml:space="preserve"> inmates in Marshal’s custody who are either designated or waiting to be designated to a BOP facility</w:t>
            </w:r>
            <w:r w:rsidR="00DE7C7C">
              <w:rPr>
                <w:sz w:val="16"/>
                <w:szCs w:val="16"/>
              </w:rPr>
              <w:t>.</w:t>
            </w:r>
          </w:p>
          <w:p w14:paraId="1A86ED88" w14:textId="77777777" w:rsidR="00F752F6" w:rsidRDefault="00F752F6" w:rsidP="00745DAB">
            <w:pPr>
              <w:jc w:val="both"/>
              <w:rPr>
                <w:bCs/>
                <w:sz w:val="16"/>
                <w:szCs w:val="16"/>
              </w:rPr>
            </w:pPr>
          </w:p>
          <w:p w14:paraId="1A86ED89" w14:textId="77777777" w:rsidR="00F752F6" w:rsidRDefault="00F752F6" w:rsidP="00745DAB">
            <w:pPr>
              <w:jc w:val="both"/>
              <w:rPr>
                <w:sz w:val="16"/>
                <w:szCs w:val="16"/>
              </w:rPr>
            </w:pPr>
            <w:r>
              <w:rPr>
                <w:b/>
                <w:bCs/>
                <w:sz w:val="16"/>
                <w:szCs w:val="16"/>
              </w:rPr>
              <w:t>Data Definition</w:t>
            </w:r>
            <w:r w:rsidR="00611CAA">
              <w:rPr>
                <w:b/>
                <w:bCs/>
                <w:sz w:val="16"/>
                <w:szCs w:val="16"/>
              </w:rPr>
              <w:t xml:space="preserve">:  </w:t>
            </w:r>
            <w:r w:rsidR="00611CAA">
              <w:rPr>
                <w:bCs/>
                <w:sz w:val="16"/>
                <w:szCs w:val="16"/>
              </w:rPr>
              <w:t>Initial</w:t>
            </w:r>
            <w:r>
              <w:rPr>
                <w:sz w:val="16"/>
                <w:szCs w:val="16"/>
              </w:rPr>
              <w:t xml:space="preserve"> American</w:t>
            </w:r>
            <w:r w:rsidR="00611CAA">
              <w:rPr>
                <w:sz w:val="16"/>
                <w:szCs w:val="16"/>
              </w:rPr>
              <w:t xml:space="preserve"> Correctional Association (ACA) is awarded when an institution demonstrates 100% compliance with mandatory ACA standards, and substantial compliance with non</w:t>
            </w:r>
            <w:r w:rsidR="00233534">
              <w:rPr>
                <w:sz w:val="16"/>
                <w:szCs w:val="16"/>
              </w:rPr>
              <w:t>-</w:t>
            </w:r>
            <w:r w:rsidR="00611CAA">
              <w:rPr>
                <w:sz w:val="16"/>
                <w:szCs w:val="16"/>
              </w:rPr>
              <w:t>mandatory ACA standards.  The BOP’s policy requires all institutions to maintain ACA Accreditation.</w:t>
            </w:r>
            <w:r>
              <w:rPr>
                <w:sz w:val="16"/>
                <w:szCs w:val="16"/>
              </w:rPr>
              <w:t xml:space="preserve"> </w:t>
            </w:r>
          </w:p>
          <w:p w14:paraId="1A86ED8A" w14:textId="77777777" w:rsidR="00F752F6" w:rsidRDefault="00F752F6" w:rsidP="00745DAB">
            <w:pPr>
              <w:jc w:val="both"/>
              <w:rPr>
                <w:sz w:val="16"/>
                <w:szCs w:val="16"/>
              </w:rPr>
            </w:pPr>
          </w:p>
          <w:p w14:paraId="1A86ED8B" w14:textId="77777777" w:rsidR="00F752F6" w:rsidRPr="00611CAA" w:rsidRDefault="00F752F6" w:rsidP="00745DAB">
            <w:pPr>
              <w:jc w:val="both"/>
              <w:rPr>
                <w:bCs/>
                <w:color w:val="000000"/>
                <w:sz w:val="16"/>
                <w:szCs w:val="16"/>
              </w:rPr>
            </w:pPr>
            <w:r>
              <w:rPr>
                <w:b/>
                <w:bCs/>
                <w:color w:val="000000"/>
                <w:sz w:val="16"/>
                <w:szCs w:val="16"/>
              </w:rPr>
              <w:t xml:space="preserve">Data Collection and Storage: </w:t>
            </w:r>
            <w:r w:rsidR="00611CAA">
              <w:rPr>
                <w:bCs/>
                <w:color w:val="000000"/>
                <w:sz w:val="16"/>
                <w:szCs w:val="16"/>
              </w:rPr>
              <w:t xml:space="preserve">Once an audit is completed, an electronic report is received from ACA.  These reports are maintained in </w:t>
            </w:r>
            <w:r w:rsidR="00CD0FE0">
              <w:rPr>
                <w:bCs/>
                <w:color w:val="000000"/>
                <w:sz w:val="16"/>
                <w:szCs w:val="16"/>
              </w:rPr>
              <w:t>GroupWise</w:t>
            </w:r>
            <w:r w:rsidR="00611CAA">
              <w:rPr>
                <w:bCs/>
                <w:color w:val="000000"/>
                <w:sz w:val="16"/>
                <w:szCs w:val="16"/>
              </w:rPr>
              <w:t xml:space="preserve"> shared folders by institutions, and in WordPerfect files.</w:t>
            </w:r>
          </w:p>
          <w:p w14:paraId="1A86ED8C" w14:textId="77777777" w:rsidR="00611CAA" w:rsidRDefault="00611CAA" w:rsidP="00745DAB">
            <w:pPr>
              <w:jc w:val="both"/>
              <w:rPr>
                <w:color w:val="000000"/>
                <w:sz w:val="16"/>
                <w:szCs w:val="16"/>
              </w:rPr>
            </w:pPr>
          </w:p>
          <w:p w14:paraId="1A86ED8D" w14:textId="77777777" w:rsidR="00F752F6" w:rsidRDefault="00F752F6" w:rsidP="00081C8A">
            <w:pPr>
              <w:jc w:val="both"/>
              <w:rPr>
                <w:bCs/>
                <w:color w:val="000000"/>
                <w:sz w:val="16"/>
                <w:szCs w:val="16"/>
              </w:rPr>
            </w:pPr>
            <w:r>
              <w:rPr>
                <w:b/>
                <w:bCs/>
                <w:color w:val="000000"/>
                <w:sz w:val="16"/>
                <w:szCs w:val="16"/>
              </w:rPr>
              <w:t xml:space="preserve">Data Validation and Verification: </w:t>
            </w:r>
            <w:r w:rsidR="00E16B7B">
              <w:rPr>
                <w:bCs/>
                <w:color w:val="000000"/>
                <w:sz w:val="16"/>
                <w:szCs w:val="16"/>
              </w:rPr>
              <w:t>On an annual basis, Program Review personnel develop a schedule for initial accreditation and re-accreditation of all eligible</w:t>
            </w:r>
            <w:r w:rsidR="00907F5F">
              <w:rPr>
                <w:bCs/>
                <w:color w:val="000000"/>
                <w:sz w:val="16"/>
                <w:szCs w:val="16"/>
              </w:rPr>
              <w:t xml:space="preserve"> </w:t>
            </w:r>
            <w:r w:rsidR="00E16B7B">
              <w:rPr>
                <w:bCs/>
                <w:color w:val="000000"/>
                <w:sz w:val="16"/>
                <w:szCs w:val="16"/>
              </w:rPr>
              <w:t>BOP facilities to ensure reviews are conducted on a regular and consistent basis.  BOP policy requires institutions to initially be ACA accredited within two years of activation.  Therefore, non-accredited institutions that have been activated for less than two years are excluded from calculations regarding this performance measure.</w:t>
            </w:r>
          </w:p>
          <w:p w14:paraId="1A86ED8E" w14:textId="77777777" w:rsidR="00E16B7B" w:rsidRDefault="00E16B7B" w:rsidP="00081C8A">
            <w:pPr>
              <w:jc w:val="both"/>
              <w:rPr>
                <w:bCs/>
                <w:color w:val="000000"/>
                <w:sz w:val="16"/>
                <w:szCs w:val="16"/>
              </w:rPr>
            </w:pPr>
          </w:p>
          <w:p w14:paraId="1A86ED8F" w14:textId="77777777" w:rsidR="00E16B7B" w:rsidRPr="00E16B7B" w:rsidRDefault="00E16B7B" w:rsidP="00081C8A">
            <w:pPr>
              <w:jc w:val="both"/>
              <w:rPr>
                <w:color w:val="000000"/>
                <w:sz w:val="16"/>
                <w:szCs w:val="16"/>
              </w:rPr>
            </w:pPr>
            <w:r>
              <w:rPr>
                <w:bCs/>
                <w:color w:val="000000"/>
                <w:sz w:val="16"/>
                <w:szCs w:val="16"/>
              </w:rPr>
              <w:t>Subject matter experts review report findings to verify accuracy and develop any necessary corrective measures.  The ACA accreditation meeting minutes, identifying the institutions receiving accreditation and re-accreditation, are now on file and maintained by the BOP Accreditation Manager.</w:t>
            </w:r>
          </w:p>
          <w:p w14:paraId="1A86ED90" w14:textId="77777777" w:rsidR="00F752F6" w:rsidRDefault="00F752F6" w:rsidP="00081C8A">
            <w:pPr>
              <w:jc w:val="both"/>
              <w:rPr>
                <w:b/>
                <w:bCs/>
                <w:color w:val="000000"/>
                <w:sz w:val="16"/>
                <w:szCs w:val="16"/>
              </w:rPr>
            </w:pPr>
          </w:p>
          <w:p w14:paraId="1A86ED91" w14:textId="77777777" w:rsidR="00F752F6" w:rsidRPr="00E16B7B" w:rsidRDefault="00F752F6" w:rsidP="00E16B7B">
            <w:pPr>
              <w:jc w:val="both"/>
              <w:rPr>
                <w:color w:val="000000"/>
                <w:sz w:val="16"/>
                <w:szCs w:val="16"/>
              </w:rPr>
            </w:pPr>
            <w:r>
              <w:rPr>
                <w:b/>
                <w:bCs/>
                <w:color w:val="000000"/>
                <w:sz w:val="16"/>
                <w:szCs w:val="16"/>
              </w:rPr>
              <w:t xml:space="preserve">Data Limitations: </w:t>
            </w:r>
            <w:r w:rsidR="00E16B7B">
              <w:rPr>
                <w:bCs/>
                <w:color w:val="000000"/>
                <w:sz w:val="16"/>
                <w:szCs w:val="16"/>
              </w:rPr>
              <w:t>None known at this time.</w:t>
            </w:r>
          </w:p>
        </w:tc>
      </w:tr>
    </w:tbl>
    <w:p w14:paraId="1A86ED93" w14:textId="77777777" w:rsidR="00662ACC" w:rsidRPr="00077A41" w:rsidRDefault="004C69EE" w:rsidP="00F92663">
      <w:pPr>
        <w:autoSpaceDE w:val="0"/>
        <w:autoSpaceDN w:val="0"/>
        <w:adjustRightInd w:val="0"/>
        <w:ind w:left="-360"/>
        <w:jc w:val="center"/>
        <w:rPr>
          <w:rFonts w:cs="Arial"/>
          <w:bCs/>
          <w:color w:val="000000"/>
        </w:rPr>
      </w:pPr>
      <w:r>
        <w:br w:type="page"/>
      </w:r>
      <w:r w:rsidR="007B5ED2">
        <w:lastRenderedPageBreak/>
        <w:t xml:space="preserve">       </w:t>
      </w:r>
      <w:bookmarkStart w:id="97" w:name="_MON_1387611445"/>
      <w:bookmarkStart w:id="98" w:name="_MON_1387611461"/>
      <w:bookmarkStart w:id="99" w:name="_MON_1387611489"/>
      <w:bookmarkStart w:id="100" w:name="_MON_1396240139"/>
      <w:bookmarkStart w:id="101" w:name="_MON_1396240215"/>
      <w:bookmarkStart w:id="102" w:name="_MON_1396240222"/>
      <w:bookmarkStart w:id="103" w:name="_MON_1396240227"/>
      <w:bookmarkStart w:id="104" w:name="_MON_1387611506"/>
      <w:bookmarkStart w:id="105" w:name="_MON_1387611515"/>
      <w:bookmarkStart w:id="106" w:name="_MON_1387611526"/>
      <w:bookmarkStart w:id="107" w:name="_MON_1387611530"/>
      <w:bookmarkStart w:id="108" w:name="_MON_1387611570"/>
      <w:bookmarkStart w:id="109" w:name="_MON_1387611579"/>
      <w:bookmarkStart w:id="110" w:name="_MON_1384072004"/>
      <w:bookmarkStart w:id="111" w:name="_MON_1376464765"/>
      <w:bookmarkStart w:id="112" w:name="_MON_1387611362"/>
      <w:bookmarkStart w:id="113" w:name="_MON_1400052700"/>
      <w:bookmarkStart w:id="114" w:name="_MON_1387611369"/>
      <w:bookmarkStart w:id="115" w:name="_MON_1387611377"/>
      <w:bookmarkStart w:id="116" w:name="_MON_1387611385"/>
      <w:bookmarkStart w:id="117" w:name="_MON_138761139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Start w:id="118" w:name="_MON_1387611434"/>
      <w:bookmarkEnd w:id="118"/>
      <w:r w:rsidR="00A053E5" w:rsidRPr="004C69EE">
        <w:rPr>
          <w:szCs w:val="24"/>
        </w:rPr>
        <w:object w:dxaOrig="11683" w:dyaOrig="3072" w14:anchorId="1A86F322">
          <v:shape id="_x0000_i1028" type="#_x0000_t75" style="width:556.1pt;height:159.15pt" o:ole="" o:preferrelative="f" o:bordertopcolor="this" o:borderleftcolor="this" o:borderbottomcolor="this" o:borderrightcolor="this">
            <v:imagedata r:id="rId47" o:title=""/>
            <o:lock v:ext="edit" aspectratio="f"/>
            <w10:bordertop type="single" width="18"/>
            <w10:borderleft type="single" width="18"/>
            <w10:borderbottom type="single" width="18"/>
            <w10:borderright type="single" width="18"/>
          </v:shape>
          <o:OLEObject Type="Embed" ProgID="Excel.Sheet.8" ShapeID="_x0000_i1028" DrawAspect="Content" ObjectID="_1425893427" r:id="rId48"/>
        </w:object>
      </w:r>
    </w:p>
    <w:p w14:paraId="1A86ED94" w14:textId="77777777" w:rsidR="00662ACC" w:rsidRDefault="00662ACC" w:rsidP="00662ACC">
      <w:pPr>
        <w:rPr>
          <w:rFonts w:cs="Arial"/>
        </w:rPr>
      </w:pPr>
    </w:p>
    <w:p w14:paraId="1A86ED95" w14:textId="77777777" w:rsidR="005A76BA" w:rsidRPr="00662ACC" w:rsidRDefault="005A76BA" w:rsidP="00662ACC">
      <w:pPr>
        <w:rPr>
          <w:rFonts w:cs="Arial"/>
        </w:rPr>
        <w:sectPr w:rsidR="005A76BA" w:rsidRPr="00662ACC" w:rsidSect="00B778CA">
          <w:pgSz w:w="15840" w:h="12240" w:orient="landscape" w:code="1"/>
          <w:pgMar w:top="1080" w:right="1166" w:bottom="960" w:left="1166" w:header="1526" w:footer="634" w:gutter="0"/>
          <w:cols w:space="720"/>
        </w:sectPr>
      </w:pPr>
    </w:p>
    <w:p w14:paraId="1A86ED96" w14:textId="77777777" w:rsidR="005A76BA" w:rsidRDefault="00EE1D0A" w:rsidP="00D12011">
      <w:pPr>
        <w:tabs>
          <w:tab w:val="left" w:pos="90"/>
        </w:tabs>
        <w:autoSpaceDE w:val="0"/>
        <w:autoSpaceDN w:val="0"/>
        <w:adjustRightInd w:val="0"/>
        <w:outlineLvl w:val="0"/>
        <w:rPr>
          <w:b/>
          <w:bCs/>
          <w:color w:val="000000"/>
        </w:rPr>
      </w:pPr>
      <w:r>
        <w:rPr>
          <w:rFonts w:cs="Arial"/>
          <w:b/>
          <w:bCs/>
          <w:color w:val="000000"/>
        </w:rPr>
        <w:lastRenderedPageBreak/>
        <w:t>2</w:t>
      </w:r>
      <w:r w:rsidR="005A76BA">
        <w:rPr>
          <w:rFonts w:cs="Arial"/>
          <w:b/>
          <w:bCs/>
          <w:color w:val="000000"/>
        </w:rPr>
        <w:t>.</w:t>
      </w:r>
      <w:r w:rsidR="005A76BA">
        <w:rPr>
          <w:rFonts w:cs="Arial"/>
          <w:b/>
          <w:bCs/>
          <w:color w:val="000000"/>
        </w:rPr>
        <w:tab/>
        <w:t>Performance, Resources, and Strategies</w:t>
      </w:r>
    </w:p>
    <w:p w14:paraId="1A86ED97" w14:textId="77777777" w:rsidR="005A76BA" w:rsidRDefault="005A76BA" w:rsidP="00D12011">
      <w:pPr>
        <w:tabs>
          <w:tab w:val="left" w:pos="90"/>
        </w:tabs>
        <w:autoSpaceDE w:val="0"/>
        <w:autoSpaceDN w:val="0"/>
        <w:adjustRightInd w:val="0"/>
        <w:ind w:right="360"/>
        <w:rPr>
          <w:bCs/>
          <w:color w:val="000000"/>
        </w:rPr>
      </w:pPr>
    </w:p>
    <w:p w14:paraId="1A86ED98" w14:textId="77777777" w:rsidR="005A76BA" w:rsidRDefault="005A76BA" w:rsidP="00D12011">
      <w:pPr>
        <w:tabs>
          <w:tab w:val="left" w:pos="90"/>
        </w:tabs>
        <w:autoSpaceDE w:val="0"/>
        <w:autoSpaceDN w:val="0"/>
        <w:adjustRightInd w:val="0"/>
        <w:ind w:right="360"/>
        <w:rPr>
          <w:color w:val="000000"/>
        </w:rPr>
      </w:pPr>
      <w:r>
        <w:rPr>
          <w:color w:val="000000"/>
        </w:rPr>
        <w:t xml:space="preserve">The </w:t>
      </w:r>
      <w:r w:rsidR="004D5343">
        <w:rPr>
          <w:color w:val="000000"/>
        </w:rPr>
        <w:t xml:space="preserve">Management and </w:t>
      </w:r>
      <w:r w:rsidR="00A34115">
        <w:rPr>
          <w:color w:val="000000"/>
        </w:rPr>
        <w:t>Administration</w:t>
      </w:r>
      <w:r>
        <w:rPr>
          <w:color w:val="000000"/>
        </w:rPr>
        <w:t xml:space="preserve"> decision unit contributes directly to the Department’s Strategic Goal 3:  </w:t>
      </w:r>
      <w:r w:rsidR="002E42B1">
        <w:t xml:space="preserve">Ensure and Support the Fair, Impartial, Efficient, and Transparent administration of Justice at the Federal, State, Local, Tribal, and International Levels.  </w:t>
      </w:r>
      <w:r w:rsidR="002E42B1">
        <w:rPr>
          <w:color w:val="000000"/>
        </w:rPr>
        <w:t xml:space="preserve">Within this Goal, the decision unit’s resources specifically address the Department’s Strategic Objectives 3.3:  Provide for the safe, secure, humane, and cost </w:t>
      </w:r>
      <w:r w:rsidR="007E76B7">
        <w:rPr>
          <w:color w:val="000000"/>
        </w:rPr>
        <w:t>effective</w:t>
      </w:r>
      <w:r w:rsidR="002E42B1">
        <w:rPr>
          <w:color w:val="000000"/>
        </w:rPr>
        <w:t xml:space="preserve"> confinement of detainees awaiting trial and/or sentencing, and those in the custody of the Federal Prison System.</w:t>
      </w:r>
    </w:p>
    <w:p w14:paraId="1A86ED99" w14:textId="77777777" w:rsidR="005A76BA" w:rsidRDefault="005A76BA" w:rsidP="00D12011">
      <w:pPr>
        <w:tabs>
          <w:tab w:val="left" w:pos="90"/>
        </w:tabs>
        <w:autoSpaceDE w:val="0"/>
        <w:autoSpaceDN w:val="0"/>
        <w:adjustRightInd w:val="0"/>
        <w:ind w:right="360"/>
        <w:rPr>
          <w:color w:val="000000"/>
        </w:rPr>
      </w:pPr>
    </w:p>
    <w:p w14:paraId="1A86ED9A" w14:textId="77777777" w:rsidR="005A76BA" w:rsidRDefault="005A76BA" w:rsidP="00D12011">
      <w:pPr>
        <w:tabs>
          <w:tab w:val="left" w:pos="90"/>
        </w:tabs>
        <w:autoSpaceDE w:val="0"/>
        <w:autoSpaceDN w:val="0"/>
        <w:adjustRightInd w:val="0"/>
        <w:ind w:right="360"/>
        <w:outlineLvl w:val="0"/>
        <w:rPr>
          <w:b/>
          <w:bCs/>
          <w:color w:val="000000"/>
        </w:rPr>
      </w:pPr>
      <w:r>
        <w:rPr>
          <w:b/>
          <w:bCs/>
          <w:color w:val="000000"/>
        </w:rPr>
        <w:t>a</w:t>
      </w:r>
      <w:r>
        <w:rPr>
          <w:b/>
          <w:color w:val="000000"/>
        </w:rPr>
        <w:t>.</w:t>
      </w:r>
      <w:r>
        <w:rPr>
          <w:b/>
          <w:color w:val="000000"/>
        </w:rPr>
        <w:tab/>
      </w:r>
      <w:r>
        <w:rPr>
          <w:b/>
          <w:bCs/>
          <w:color w:val="000000"/>
        </w:rPr>
        <w:t>Performance Plan and Report for Outcomes</w:t>
      </w:r>
    </w:p>
    <w:p w14:paraId="1A86ED9B" w14:textId="77777777" w:rsidR="005A76BA" w:rsidRDefault="005A76BA" w:rsidP="00D12011">
      <w:pPr>
        <w:tabs>
          <w:tab w:val="left" w:pos="90"/>
        </w:tabs>
        <w:autoSpaceDE w:val="0"/>
        <w:autoSpaceDN w:val="0"/>
        <w:adjustRightInd w:val="0"/>
        <w:ind w:right="360"/>
        <w:rPr>
          <w:bCs/>
          <w:color w:val="000000"/>
        </w:rPr>
      </w:pPr>
    </w:p>
    <w:p w14:paraId="1A86ED9C" w14:textId="77777777" w:rsidR="00662D9C" w:rsidRDefault="00662D9C" w:rsidP="00765319">
      <w:pPr>
        <w:tabs>
          <w:tab w:val="left" w:pos="90"/>
        </w:tabs>
        <w:autoSpaceDE w:val="0"/>
        <w:autoSpaceDN w:val="0"/>
        <w:adjustRightInd w:val="0"/>
        <w:rPr>
          <w:color w:val="000000"/>
        </w:rPr>
      </w:pPr>
      <w:r>
        <w:rPr>
          <w:color w:val="000000"/>
        </w:rPr>
        <w:t xml:space="preserve">In </w:t>
      </w:r>
      <w:r w:rsidR="005B43AF">
        <w:rPr>
          <w:color w:val="000000"/>
        </w:rPr>
        <w:t xml:space="preserve">FY 2011 and FY 2012 BOP exceeded its target of 99 </w:t>
      </w:r>
      <w:r>
        <w:rPr>
          <w:color w:val="000000"/>
        </w:rPr>
        <w:t>percent accreditation</w:t>
      </w:r>
      <w:r w:rsidR="00B04F45">
        <w:rPr>
          <w:color w:val="000000"/>
        </w:rPr>
        <w:t xml:space="preserve"> by the American Correctional Association (ACA)</w:t>
      </w:r>
      <w:r>
        <w:rPr>
          <w:color w:val="000000"/>
        </w:rPr>
        <w:t>.</w:t>
      </w:r>
      <w:r w:rsidR="00943862">
        <w:rPr>
          <w:color w:val="000000"/>
        </w:rPr>
        <w:t xml:space="preserve">  </w:t>
      </w:r>
      <w:r w:rsidR="00DF6C2D">
        <w:rPr>
          <w:color w:val="000000"/>
        </w:rPr>
        <w:t>However</w:t>
      </w:r>
      <w:r w:rsidR="00EC1690">
        <w:rPr>
          <w:color w:val="000000"/>
        </w:rPr>
        <w:t>,</w:t>
      </w:r>
      <w:r w:rsidR="00DF6C2D">
        <w:rPr>
          <w:color w:val="000000"/>
        </w:rPr>
        <w:t xml:space="preserve"> </w:t>
      </w:r>
      <w:r w:rsidR="00BA4C8F">
        <w:rPr>
          <w:color w:val="000000"/>
        </w:rPr>
        <w:t>for</w:t>
      </w:r>
      <w:r w:rsidR="0078521F">
        <w:rPr>
          <w:color w:val="000000"/>
        </w:rPr>
        <w:t xml:space="preserve"> </w:t>
      </w:r>
      <w:r w:rsidR="00765319">
        <w:rPr>
          <w:color w:val="000000"/>
        </w:rPr>
        <w:t>FY</w:t>
      </w:r>
      <w:r w:rsidR="0064439B">
        <w:rPr>
          <w:color w:val="000000"/>
        </w:rPr>
        <w:t xml:space="preserve"> 2013</w:t>
      </w:r>
      <w:r w:rsidR="0078521F">
        <w:rPr>
          <w:color w:val="000000"/>
        </w:rPr>
        <w:t xml:space="preserve"> and FY 2014</w:t>
      </w:r>
      <w:r w:rsidR="00943862">
        <w:rPr>
          <w:color w:val="000000"/>
        </w:rPr>
        <w:t xml:space="preserve"> the targets will remain </w:t>
      </w:r>
      <w:r w:rsidR="00717903">
        <w:rPr>
          <w:color w:val="000000"/>
        </w:rPr>
        <w:t>99</w:t>
      </w:r>
      <w:r w:rsidR="005970FA">
        <w:rPr>
          <w:color w:val="000000"/>
        </w:rPr>
        <w:t> </w:t>
      </w:r>
      <w:r w:rsidR="009B29D5">
        <w:rPr>
          <w:color w:val="000000"/>
        </w:rPr>
        <w:t>percent</w:t>
      </w:r>
      <w:r w:rsidR="00765319">
        <w:rPr>
          <w:color w:val="000000"/>
        </w:rPr>
        <w:t xml:space="preserve"> for ACA accreditation</w:t>
      </w:r>
      <w:r w:rsidR="00DA6B52">
        <w:rPr>
          <w:color w:val="000000"/>
        </w:rPr>
        <w:t>.</w:t>
      </w:r>
    </w:p>
    <w:p w14:paraId="1A86ED9D" w14:textId="77777777" w:rsidR="00765319" w:rsidRDefault="00765319" w:rsidP="00765319">
      <w:pPr>
        <w:tabs>
          <w:tab w:val="left" w:pos="90"/>
        </w:tabs>
        <w:autoSpaceDE w:val="0"/>
        <w:autoSpaceDN w:val="0"/>
        <w:adjustRightInd w:val="0"/>
        <w:rPr>
          <w:color w:val="000000"/>
        </w:rPr>
      </w:pPr>
    </w:p>
    <w:p w14:paraId="1A86ED9E" w14:textId="77777777" w:rsidR="005A76BA" w:rsidRDefault="005A76BA" w:rsidP="00D12011">
      <w:pPr>
        <w:tabs>
          <w:tab w:val="left" w:pos="90"/>
        </w:tabs>
        <w:autoSpaceDE w:val="0"/>
        <w:autoSpaceDN w:val="0"/>
        <w:adjustRightInd w:val="0"/>
        <w:outlineLvl w:val="0"/>
        <w:rPr>
          <w:b/>
          <w:bCs/>
          <w:color w:val="000000"/>
        </w:rPr>
      </w:pPr>
      <w:r>
        <w:rPr>
          <w:b/>
          <w:bCs/>
          <w:color w:val="000000"/>
        </w:rPr>
        <w:t>b.</w:t>
      </w:r>
      <w:r>
        <w:rPr>
          <w:b/>
          <w:bCs/>
          <w:color w:val="000000"/>
        </w:rPr>
        <w:tab/>
        <w:t>Strategies to Accomplish Outcomes</w:t>
      </w:r>
    </w:p>
    <w:p w14:paraId="1A86ED9F" w14:textId="77777777" w:rsidR="005A76BA" w:rsidRDefault="005A76BA" w:rsidP="00D12011">
      <w:pPr>
        <w:tabs>
          <w:tab w:val="left" w:pos="90"/>
        </w:tabs>
      </w:pPr>
    </w:p>
    <w:p w14:paraId="1A86EDA0" w14:textId="623C0693" w:rsidR="007C3C63" w:rsidRDefault="005A76BA" w:rsidP="00D12011">
      <w:pPr>
        <w:tabs>
          <w:tab w:val="left" w:pos="90"/>
        </w:tabs>
        <w:autoSpaceDE w:val="0"/>
        <w:autoSpaceDN w:val="0"/>
        <w:adjustRightInd w:val="0"/>
        <w:rPr>
          <w:lang w:val="en-CA"/>
        </w:rPr>
      </w:pPr>
      <w:r>
        <w:rPr>
          <w:lang w:val="en-CA"/>
        </w:rPr>
        <w:t>The BOP will continue to monitor staffing ratios,</w:t>
      </w:r>
      <w:r w:rsidR="000C4248">
        <w:rPr>
          <w:lang w:val="en-CA"/>
        </w:rPr>
        <w:t xml:space="preserve"> inmate crowding,</w:t>
      </w:r>
      <w:r>
        <w:rPr>
          <w:lang w:val="en-CA"/>
        </w:rPr>
        <w:t xml:space="preserve"> inmate misconduct, schedule regular accreditation/re-accreditation for its facilities</w:t>
      </w:r>
      <w:r w:rsidR="00767CD5">
        <w:rPr>
          <w:lang w:val="en-CA"/>
        </w:rPr>
        <w:t xml:space="preserve">, </w:t>
      </w:r>
      <w:r w:rsidR="000C4248">
        <w:rPr>
          <w:lang w:val="en-CA"/>
        </w:rPr>
        <w:t>and strive to increase staffing</w:t>
      </w:r>
      <w:r w:rsidR="00582B99">
        <w:rPr>
          <w:lang w:val="en-CA"/>
        </w:rPr>
        <w:t xml:space="preserve"> and bed</w:t>
      </w:r>
      <w:r w:rsidR="000C4248">
        <w:rPr>
          <w:lang w:val="en-CA"/>
        </w:rPr>
        <w:t>space to maintain safety and security, consistent with funding</w:t>
      </w:r>
      <w:r w:rsidR="00373203">
        <w:rPr>
          <w:lang w:val="en-CA"/>
        </w:rPr>
        <w:t>.</w:t>
      </w:r>
    </w:p>
    <w:p w14:paraId="1A86EDA1" w14:textId="77777777" w:rsidR="00A53112" w:rsidRDefault="00A53112">
      <w:pPr>
        <w:rPr>
          <w:b/>
          <w:bCs/>
          <w:szCs w:val="24"/>
        </w:rPr>
      </w:pPr>
      <w:r>
        <w:rPr>
          <w:b/>
          <w:bCs/>
          <w:szCs w:val="24"/>
        </w:rPr>
        <w:br w:type="page"/>
      </w:r>
    </w:p>
    <w:p w14:paraId="1A86EDA2" w14:textId="77777777" w:rsidR="0077528B" w:rsidRDefault="0077528B" w:rsidP="0077528B">
      <w:pPr>
        <w:autoSpaceDE w:val="0"/>
        <w:autoSpaceDN w:val="0"/>
        <w:adjustRightInd w:val="0"/>
        <w:outlineLvl w:val="0"/>
        <w:rPr>
          <w:b/>
          <w:bCs/>
          <w:szCs w:val="24"/>
        </w:rPr>
      </w:pPr>
      <w:r>
        <w:rPr>
          <w:b/>
          <w:bCs/>
          <w:szCs w:val="24"/>
        </w:rPr>
        <w:lastRenderedPageBreak/>
        <w:t xml:space="preserve">V. Program </w:t>
      </w:r>
      <w:r w:rsidR="008E6DC3">
        <w:rPr>
          <w:b/>
          <w:bCs/>
          <w:szCs w:val="24"/>
        </w:rPr>
        <w:t>Increases</w:t>
      </w:r>
      <w:r>
        <w:rPr>
          <w:b/>
          <w:bCs/>
          <w:szCs w:val="24"/>
        </w:rPr>
        <w:t xml:space="preserve"> by Item</w:t>
      </w:r>
    </w:p>
    <w:p w14:paraId="1A86EDA3" w14:textId="77777777" w:rsidR="0077528B" w:rsidRDefault="0077528B" w:rsidP="0077528B">
      <w:pPr>
        <w:rPr>
          <w:b/>
          <w:bCs/>
          <w:szCs w:val="24"/>
        </w:rPr>
      </w:pPr>
    </w:p>
    <w:p w14:paraId="1A86EDA4" w14:textId="77777777" w:rsidR="00E477D3" w:rsidRDefault="00E477D3" w:rsidP="00E477D3">
      <w:pPr>
        <w:outlineLvl w:val="0"/>
        <w:rPr>
          <w:b/>
          <w:szCs w:val="24"/>
          <w:u w:val="single"/>
        </w:rPr>
      </w:pPr>
      <w:r>
        <w:rPr>
          <w:b/>
          <w:bCs/>
          <w:szCs w:val="24"/>
        </w:rPr>
        <w:t>Item Name:</w:t>
      </w:r>
      <w:r>
        <w:rPr>
          <w:b/>
          <w:bCs/>
          <w:szCs w:val="24"/>
        </w:rPr>
        <w:tab/>
      </w:r>
      <w:r>
        <w:rPr>
          <w:b/>
          <w:bCs/>
          <w:szCs w:val="24"/>
        </w:rPr>
        <w:tab/>
      </w:r>
      <w:r>
        <w:rPr>
          <w:b/>
          <w:bCs/>
          <w:szCs w:val="24"/>
        </w:rPr>
        <w:tab/>
      </w:r>
      <w:r>
        <w:rPr>
          <w:b/>
          <w:bCs/>
          <w:szCs w:val="24"/>
        </w:rPr>
        <w:tab/>
      </w:r>
      <w:r>
        <w:rPr>
          <w:b/>
          <w:bCs/>
          <w:szCs w:val="24"/>
          <w:u w:val="single"/>
        </w:rPr>
        <w:t>A</w:t>
      </w:r>
      <w:r w:rsidR="006F1FED">
        <w:rPr>
          <w:b/>
          <w:bCs/>
          <w:szCs w:val="24"/>
          <w:u w:val="single"/>
        </w:rPr>
        <w:t>dministrative</w:t>
      </w:r>
      <w:r>
        <w:rPr>
          <w:b/>
          <w:szCs w:val="24"/>
          <w:u w:val="single"/>
        </w:rPr>
        <w:t xml:space="preserve"> USP Thomson, IL (</w:t>
      </w:r>
      <w:r w:rsidR="0022287C">
        <w:rPr>
          <w:b/>
          <w:szCs w:val="24"/>
          <w:u w:val="single"/>
        </w:rPr>
        <w:t>2,100 Beds</w:t>
      </w:r>
      <w:r>
        <w:rPr>
          <w:b/>
          <w:szCs w:val="24"/>
          <w:u w:val="single"/>
        </w:rPr>
        <w:t xml:space="preserve">) </w:t>
      </w:r>
    </w:p>
    <w:p w14:paraId="1A86EDA5" w14:textId="77777777" w:rsidR="00E477D3" w:rsidRDefault="00E477D3" w:rsidP="00E477D3">
      <w:pPr>
        <w:ind w:left="2880" w:firstLine="720"/>
        <w:outlineLvl w:val="0"/>
        <w:rPr>
          <w:b/>
          <w:szCs w:val="24"/>
          <w:u w:val="single"/>
        </w:rPr>
      </w:pPr>
      <w:r>
        <w:rPr>
          <w:b/>
          <w:szCs w:val="24"/>
          <w:u w:val="single"/>
        </w:rPr>
        <w:t>Activation</w:t>
      </w:r>
    </w:p>
    <w:p w14:paraId="1A86EDA6" w14:textId="77777777" w:rsidR="00E477D3" w:rsidRDefault="00E477D3" w:rsidP="00E477D3">
      <w:pPr>
        <w:rPr>
          <w:szCs w:val="24"/>
        </w:rPr>
      </w:pPr>
    </w:p>
    <w:p w14:paraId="1A86EDA7" w14:textId="77777777" w:rsidR="00E477D3" w:rsidRPr="00250A25" w:rsidRDefault="00E477D3" w:rsidP="00E477D3">
      <w:pPr>
        <w:ind w:left="3600" w:hanging="3600"/>
        <w:rPr>
          <w:szCs w:val="24"/>
        </w:rPr>
      </w:pPr>
      <w:r>
        <w:rPr>
          <w:szCs w:val="24"/>
        </w:rPr>
        <w:t>Budget Decision Unit(s):</w:t>
      </w:r>
      <w:r>
        <w:rPr>
          <w:szCs w:val="24"/>
        </w:rPr>
        <w:tab/>
      </w:r>
      <w:r w:rsidRPr="00250A25">
        <w:rPr>
          <w:szCs w:val="24"/>
          <w:u w:val="single"/>
        </w:rPr>
        <w:t>Inmate Care &amp; Programs /Institution Security &amp; Administration</w:t>
      </w:r>
    </w:p>
    <w:p w14:paraId="1A86EDA8" w14:textId="77777777" w:rsidR="00E477D3" w:rsidRPr="00250A25" w:rsidRDefault="00E477D3" w:rsidP="00E477D3">
      <w:pPr>
        <w:rPr>
          <w:bCs/>
          <w:szCs w:val="24"/>
        </w:rPr>
      </w:pPr>
      <w:r w:rsidRPr="00250A25">
        <w:rPr>
          <w:szCs w:val="24"/>
        </w:rPr>
        <w:t>Strategic Goal</w:t>
      </w:r>
      <w:r w:rsidR="003859E1" w:rsidRPr="00250A25">
        <w:rPr>
          <w:szCs w:val="24"/>
        </w:rPr>
        <w:t>/</w:t>
      </w:r>
      <w:r w:rsidRPr="00250A25">
        <w:rPr>
          <w:szCs w:val="24"/>
        </w:rPr>
        <w:t>Objective</w:t>
      </w:r>
      <w:r w:rsidR="003859E1" w:rsidRPr="00250A25">
        <w:rPr>
          <w:szCs w:val="24"/>
        </w:rPr>
        <w:t xml:space="preserve">:         </w:t>
      </w:r>
      <w:r w:rsidRPr="00250A25">
        <w:rPr>
          <w:szCs w:val="24"/>
        </w:rPr>
        <w:tab/>
      </w:r>
      <w:r w:rsidRPr="00250A25">
        <w:rPr>
          <w:bCs/>
          <w:szCs w:val="24"/>
          <w:u w:val="single"/>
        </w:rPr>
        <w:t>Goal 3; Objectives 3.3 and 3.4</w:t>
      </w:r>
    </w:p>
    <w:p w14:paraId="1A86EDA9" w14:textId="77777777" w:rsidR="00E477D3" w:rsidRPr="00250A25" w:rsidRDefault="00E477D3" w:rsidP="00E477D3">
      <w:pPr>
        <w:rPr>
          <w:bCs/>
          <w:szCs w:val="24"/>
          <w:u w:val="single"/>
        </w:rPr>
      </w:pPr>
      <w:r w:rsidRPr="00250A25">
        <w:rPr>
          <w:szCs w:val="24"/>
        </w:rPr>
        <w:t>Organizational Program:</w:t>
      </w:r>
      <w:r w:rsidRPr="00250A25">
        <w:rPr>
          <w:szCs w:val="24"/>
        </w:rPr>
        <w:tab/>
      </w:r>
      <w:r w:rsidRPr="00250A25">
        <w:rPr>
          <w:szCs w:val="24"/>
        </w:rPr>
        <w:tab/>
      </w:r>
      <w:r w:rsidRPr="00250A25">
        <w:rPr>
          <w:szCs w:val="24"/>
          <w:u w:val="single"/>
        </w:rPr>
        <w:t>Activation</w:t>
      </w:r>
    </w:p>
    <w:p w14:paraId="1A86EDAA" w14:textId="77777777" w:rsidR="00E477D3" w:rsidRPr="00250A25" w:rsidRDefault="00E477D3" w:rsidP="00E477D3">
      <w:pPr>
        <w:rPr>
          <w:szCs w:val="24"/>
        </w:rPr>
      </w:pPr>
    </w:p>
    <w:p w14:paraId="1A86EDAB" w14:textId="77777777" w:rsidR="003859E1" w:rsidRPr="00250A25" w:rsidRDefault="003859E1" w:rsidP="00E477D3">
      <w:pPr>
        <w:rPr>
          <w:szCs w:val="24"/>
          <w:u w:val="single"/>
        </w:rPr>
      </w:pPr>
      <w:r w:rsidRPr="00250A25">
        <w:rPr>
          <w:szCs w:val="24"/>
        </w:rPr>
        <w:t>Component Ranking of Item:</w:t>
      </w:r>
      <w:r w:rsidRPr="00250A25">
        <w:rPr>
          <w:szCs w:val="24"/>
        </w:rPr>
        <w:tab/>
      </w:r>
      <w:r w:rsidRPr="00250A25">
        <w:rPr>
          <w:szCs w:val="24"/>
        </w:rPr>
        <w:tab/>
      </w:r>
      <w:r w:rsidRPr="00250A25">
        <w:rPr>
          <w:szCs w:val="24"/>
          <w:u w:val="single"/>
        </w:rPr>
        <w:t>1 of 6</w:t>
      </w:r>
    </w:p>
    <w:p w14:paraId="1A86EDAC" w14:textId="77777777" w:rsidR="003859E1" w:rsidRPr="00250A25" w:rsidRDefault="003859E1" w:rsidP="00E477D3">
      <w:pPr>
        <w:rPr>
          <w:szCs w:val="24"/>
        </w:rPr>
      </w:pPr>
    </w:p>
    <w:p w14:paraId="1A86EDAD" w14:textId="77777777" w:rsidR="00E477D3" w:rsidRPr="00250A25" w:rsidRDefault="00E477D3" w:rsidP="00E477D3">
      <w:pPr>
        <w:rPr>
          <w:szCs w:val="24"/>
        </w:rPr>
      </w:pPr>
      <w:r w:rsidRPr="00250A25">
        <w:rPr>
          <w:szCs w:val="24"/>
        </w:rPr>
        <w:t>Program Increase:</w:t>
      </w:r>
      <w:r w:rsidR="003859E1" w:rsidRPr="00250A25">
        <w:rPr>
          <w:szCs w:val="24"/>
        </w:rPr>
        <w:t xml:space="preserve"> </w:t>
      </w:r>
      <w:proofErr w:type="gramStart"/>
      <w:r w:rsidRPr="00250A25">
        <w:rPr>
          <w:szCs w:val="24"/>
        </w:rPr>
        <w:t xml:space="preserve">Positions </w:t>
      </w:r>
      <w:r w:rsidRPr="00250A25">
        <w:rPr>
          <w:bCs/>
          <w:szCs w:val="24"/>
          <w:u w:val="single"/>
        </w:rPr>
        <w:t xml:space="preserve"> 1,158</w:t>
      </w:r>
      <w:proofErr w:type="gramEnd"/>
      <w:r w:rsidRPr="00250A25">
        <w:rPr>
          <w:bCs/>
          <w:szCs w:val="24"/>
          <w:u w:val="single"/>
        </w:rPr>
        <w:t xml:space="preserve"> </w:t>
      </w:r>
      <w:r w:rsidRPr="00250A25">
        <w:rPr>
          <w:szCs w:val="24"/>
        </w:rPr>
        <w:t xml:space="preserve"> Correctional Officers </w:t>
      </w:r>
      <w:r w:rsidRPr="00250A25">
        <w:rPr>
          <w:szCs w:val="24"/>
          <w:u w:val="single"/>
        </w:rPr>
        <w:t xml:space="preserve">  </w:t>
      </w:r>
      <w:r w:rsidR="003859E1" w:rsidRPr="00250A25">
        <w:rPr>
          <w:szCs w:val="24"/>
          <w:u w:val="single"/>
        </w:rPr>
        <w:t>749</w:t>
      </w:r>
      <w:r w:rsidRPr="00250A25">
        <w:rPr>
          <w:szCs w:val="24"/>
          <w:u w:val="single"/>
        </w:rPr>
        <w:t xml:space="preserve">   </w:t>
      </w:r>
      <w:r w:rsidRPr="00250A25">
        <w:rPr>
          <w:szCs w:val="24"/>
        </w:rPr>
        <w:t xml:space="preserve">   FTEs   </w:t>
      </w:r>
      <w:r w:rsidRPr="00250A25">
        <w:rPr>
          <w:szCs w:val="24"/>
          <w:u w:val="single"/>
        </w:rPr>
        <w:t xml:space="preserve"> 290 </w:t>
      </w:r>
      <w:r w:rsidRPr="00250A25">
        <w:rPr>
          <w:szCs w:val="24"/>
        </w:rPr>
        <w:t xml:space="preserve">  Dollars </w:t>
      </w:r>
      <w:r w:rsidRPr="00250A25">
        <w:rPr>
          <w:bCs/>
          <w:szCs w:val="24"/>
          <w:u w:val="single"/>
        </w:rPr>
        <w:t>$43,700</w:t>
      </w:r>
      <w:r w:rsidR="003859E1" w:rsidRPr="00250A25">
        <w:rPr>
          <w:bCs/>
          <w:szCs w:val="24"/>
          <w:u w:val="single"/>
        </w:rPr>
        <w:t>,000</w:t>
      </w:r>
    </w:p>
    <w:p w14:paraId="1A86EDAE" w14:textId="77777777" w:rsidR="00E477D3" w:rsidRDefault="00E477D3" w:rsidP="00E477D3">
      <w:pPr>
        <w:outlineLvl w:val="0"/>
        <w:rPr>
          <w:u w:val="single"/>
        </w:rPr>
      </w:pPr>
    </w:p>
    <w:p w14:paraId="1A86EDAF" w14:textId="77777777" w:rsidR="00E477D3" w:rsidRDefault="00E477D3" w:rsidP="00E477D3">
      <w:pPr>
        <w:outlineLvl w:val="0"/>
      </w:pPr>
      <w:r>
        <w:rPr>
          <w:u w:val="single"/>
        </w:rPr>
        <w:t>Description of Item</w:t>
      </w:r>
    </w:p>
    <w:p w14:paraId="1A86EDB0" w14:textId="77777777" w:rsidR="00E477D3" w:rsidRDefault="00E477D3" w:rsidP="00E477D3"/>
    <w:p w14:paraId="3F583D12" w14:textId="77777777" w:rsidR="00507469" w:rsidRPr="00507469" w:rsidRDefault="00E477D3" w:rsidP="00E477D3">
      <w:pPr>
        <w:pStyle w:val="Default"/>
        <w:rPr>
          <w:rFonts w:ascii="Times New Roman" w:eastAsiaTheme="minorHAnsi" w:hAnsi="Times New Roman"/>
          <w:szCs w:val="20"/>
        </w:rPr>
      </w:pPr>
      <w:r w:rsidRPr="00766D11">
        <w:rPr>
          <w:rFonts w:ascii="Times New Roman" w:eastAsiaTheme="minorHAnsi" w:hAnsi="Times New Roman"/>
        </w:rPr>
        <w:t xml:space="preserve">The BOP </w:t>
      </w:r>
      <w:r w:rsidR="00337128" w:rsidRPr="00766D11">
        <w:rPr>
          <w:rFonts w:ascii="Times New Roman" w:eastAsiaTheme="minorHAnsi" w:hAnsi="Times New Roman"/>
        </w:rPr>
        <w:t>requests</w:t>
      </w:r>
      <w:r w:rsidRPr="00766D11">
        <w:rPr>
          <w:rFonts w:ascii="Times New Roman" w:eastAsiaTheme="minorHAnsi" w:hAnsi="Times New Roman"/>
        </w:rPr>
        <w:t xml:space="preserve"> </w:t>
      </w:r>
      <w:r w:rsidR="00337128" w:rsidRPr="00766D11">
        <w:rPr>
          <w:rFonts w:ascii="Times New Roman" w:eastAsiaTheme="minorHAnsi" w:hAnsi="Times New Roman"/>
        </w:rPr>
        <w:t xml:space="preserve">1,158 positions, 290 FTE, and $43.7 million in FY 2014 </w:t>
      </w:r>
      <w:r w:rsidRPr="00766D11">
        <w:rPr>
          <w:rFonts w:ascii="Times New Roman" w:eastAsiaTheme="minorHAnsi" w:hAnsi="Times New Roman"/>
        </w:rPr>
        <w:t xml:space="preserve">to begin the activation process at Administrative USP Thomson, IL.  When activated, the USP Thomson facility will add 1,600 high security cells, with a rated capacity of 1,900 beds, and a 200 bed minimum security work camp.  </w:t>
      </w:r>
    </w:p>
    <w:p w14:paraId="77B3B4AB" w14:textId="77777777" w:rsidR="00507469" w:rsidRPr="00507469" w:rsidRDefault="00507469" w:rsidP="00E477D3">
      <w:pPr>
        <w:pStyle w:val="Default"/>
        <w:rPr>
          <w:rFonts w:ascii="Times New Roman" w:eastAsiaTheme="minorHAnsi" w:hAnsi="Times New Roman"/>
          <w:szCs w:val="20"/>
        </w:rPr>
      </w:pPr>
    </w:p>
    <w:p w14:paraId="1A86EDB3" w14:textId="78603AFE" w:rsidR="00E477D3" w:rsidRPr="00766D11" w:rsidRDefault="00E477D3" w:rsidP="00E477D3">
      <w:pPr>
        <w:pStyle w:val="Default"/>
        <w:rPr>
          <w:rFonts w:ascii="Times New Roman" w:eastAsiaTheme="minorHAnsi" w:hAnsi="Times New Roman"/>
        </w:rPr>
      </w:pPr>
      <w:r w:rsidRPr="00766D11">
        <w:rPr>
          <w:rFonts w:ascii="Times New Roman" w:eastAsiaTheme="minorHAnsi" w:hAnsi="Times New Roman"/>
        </w:rPr>
        <w:t xml:space="preserve">BOP facilities are </w:t>
      </w:r>
      <w:r w:rsidR="00507469" w:rsidRPr="00507469">
        <w:rPr>
          <w:rFonts w:ascii="Times New Roman" w:eastAsiaTheme="minorHAnsi" w:hAnsi="Times New Roman"/>
        </w:rPr>
        <w:t>very</w:t>
      </w:r>
      <w:r w:rsidR="00102A52">
        <w:rPr>
          <w:rFonts w:ascii="Times New Roman" w:eastAsiaTheme="minorHAnsi" w:hAnsi="Times New Roman"/>
        </w:rPr>
        <w:t xml:space="preserve"> </w:t>
      </w:r>
      <w:r w:rsidRPr="00766D11">
        <w:rPr>
          <w:rFonts w:ascii="Times New Roman" w:eastAsiaTheme="minorHAnsi" w:hAnsi="Times New Roman"/>
        </w:rPr>
        <w:t>overcrowded, operating at 3</w:t>
      </w:r>
      <w:r w:rsidR="00507469">
        <w:rPr>
          <w:rFonts w:ascii="Times New Roman" w:eastAsiaTheme="minorHAnsi" w:hAnsi="Times New Roman"/>
        </w:rPr>
        <w:t>7</w:t>
      </w:r>
      <w:r w:rsidRPr="00766D11">
        <w:rPr>
          <w:rFonts w:ascii="Times New Roman" w:eastAsiaTheme="minorHAnsi" w:hAnsi="Times New Roman"/>
        </w:rPr>
        <w:t xml:space="preserve"> percent above rated capacity system-wide, with 5</w:t>
      </w:r>
      <w:r w:rsidR="00507469">
        <w:rPr>
          <w:rFonts w:ascii="Times New Roman" w:eastAsiaTheme="minorHAnsi" w:hAnsi="Times New Roman"/>
        </w:rPr>
        <w:t>4</w:t>
      </w:r>
      <w:r w:rsidRPr="00766D11">
        <w:rPr>
          <w:rFonts w:ascii="Times New Roman" w:eastAsiaTheme="minorHAnsi" w:hAnsi="Times New Roman"/>
        </w:rPr>
        <w:t xml:space="preserve"> percent above rated capacity at high security institutions as of </w:t>
      </w:r>
      <w:r w:rsidR="00507469">
        <w:rPr>
          <w:rFonts w:ascii="Times New Roman" w:eastAsiaTheme="minorHAnsi" w:hAnsi="Times New Roman"/>
        </w:rPr>
        <w:t>March</w:t>
      </w:r>
      <w:r w:rsidR="00507469" w:rsidRPr="00507469">
        <w:rPr>
          <w:rFonts w:ascii="Times New Roman" w:eastAsiaTheme="minorHAnsi" w:hAnsi="Times New Roman"/>
        </w:rPr>
        <w:t xml:space="preserve"> </w:t>
      </w:r>
      <w:r w:rsidR="00104773" w:rsidRPr="00507469">
        <w:rPr>
          <w:rFonts w:ascii="Times New Roman" w:eastAsiaTheme="minorHAnsi" w:hAnsi="Times New Roman"/>
        </w:rPr>
        <w:t>2</w:t>
      </w:r>
      <w:r w:rsidR="00507469">
        <w:rPr>
          <w:rFonts w:ascii="Times New Roman" w:eastAsiaTheme="minorHAnsi" w:hAnsi="Times New Roman"/>
        </w:rPr>
        <w:t>1</w:t>
      </w:r>
      <w:r w:rsidR="00DF4DC6">
        <w:rPr>
          <w:rFonts w:ascii="Times New Roman" w:eastAsiaTheme="minorHAnsi" w:hAnsi="Times New Roman"/>
        </w:rPr>
        <w:t>, 2013.  Over 176</w:t>
      </w:r>
      <w:r w:rsidRPr="00507469">
        <w:rPr>
          <w:rFonts w:ascii="Times New Roman" w:eastAsiaTheme="minorHAnsi" w:hAnsi="Times New Roman"/>
        </w:rPr>
        <w:t>,</w:t>
      </w:r>
      <w:r w:rsidR="00DF4DC6">
        <w:rPr>
          <w:rFonts w:ascii="Times New Roman" w:eastAsiaTheme="minorHAnsi" w:hAnsi="Times New Roman"/>
        </w:rPr>
        <w:t>0</w:t>
      </w:r>
      <w:r w:rsidRPr="00507469">
        <w:rPr>
          <w:rFonts w:ascii="Times New Roman" w:eastAsiaTheme="minorHAnsi" w:hAnsi="Times New Roman"/>
        </w:rPr>
        <w:t xml:space="preserve">00 of the current </w:t>
      </w:r>
      <w:r w:rsidR="009B6FA2" w:rsidRPr="00507469">
        <w:rPr>
          <w:rFonts w:ascii="Times New Roman" w:eastAsiaTheme="minorHAnsi" w:hAnsi="Times New Roman"/>
        </w:rPr>
        <w:t>f</w:t>
      </w:r>
      <w:r w:rsidRPr="00766D11">
        <w:rPr>
          <w:rFonts w:ascii="Times New Roman" w:eastAsiaTheme="minorHAnsi" w:hAnsi="Times New Roman"/>
        </w:rPr>
        <w:t>ederal inmate population are in facilities operated by the BOP, which are intended to house only about 128,</w:t>
      </w:r>
      <w:r w:rsidR="00DF4DC6">
        <w:rPr>
          <w:rFonts w:ascii="Times New Roman" w:eastAsiaTheme="minorHAnsi" w:hAnsi="Times New Roman"/>
        </w:rPr>
        <w:t>8</w:t>
      </w:r>
      <w:r w:rsidRPr="00766D11">
        <w:rPr>
          <w:rFonts w:ascii="Times New Roman" w:eastAsiaTheme="minorHAnsi" w:hAnsi="Times New Roman"/>
        </w:rPr>
        <w:t xml:space="preserve">00 inmates.  </w:t>
      </w:r>
    </w:p>
    <w:p w14:paraId="1A86EDB4" w14:textId="77777777" w:rsidR="00E477D3" w:rsidRDefault="00E477D3" w:rsidP="00E477D3"/>
    <w:p w14:paraId="1A86EDB5" w14:textId="77777777" w:rsidR="00E477D3" w:rsidRDefault="00E477D3" w:rsidP="00E477D3">
      <w:pPr>
        <w:outlineLvl w:val="0"/>
      </w:pPr>
      <w:r>
        <w:rPr>
          <w:u w:val="single"/>
        </w:rPr>
        <w:t>Justification</w:t>
      </w:r>
    </w:p>
    <w:p w14:paraId="1A86EDB6" w14:textId="77777777" w:rsidR="00E477D3" w:rsidRDefault="00E477D3" w:rsidP="00E477D3"/>
    <w:p w14:paraId="1A86EDB7" w14:textId="2E5C650D" w:rsidR="00E477D3" w:rsidRDefault="00E477D3" w:rsidP="00E477D3">
      <w:pPr>
        <w:pStyle w:val="NoSpacing"/>
        <w:rPr>
          <w:rFonts w:ascii="Times New Roman" w:hAnsi="Times New Roman" w:cs="Times New Roman"/>
          <w:sz w:val="24"/>
          <w:szCs w:val="24"/>
        </w:rPr>
      </w:pPr>
      <w:r>
        <w:rPr>
          <w:rFonts w:ascii="Times New Roman" w:hAnsi="Times New Roman" w:cs="Times New Roman"/>
          <w:sz w:val="24"/>
          <w:szCs w:val="24"/>
        </w:rPr>
        <w:t>The Thomson facility will provide 1,600 new high security cells to help address crowding at high security facilities, which are 5</w:t>
      </w:r>
      <w:r w:rsidR="005C28C5">
        <w:rPr>
          <w:rFonts w:ascii="Times New Roman" w:hAnsi="Times New Roman" w:cs="Times New Roman"/>
          <w:sz w:val="24"/>
          <w:szCs w:val="24"/>
        </w:rPr>
        <w:t>4</w:t>
      </w:r>
      <w:r>
        <w:rPr>
          <w:rFonts w:ascii="Times New Roman" w:hAnsi="Times New Roman" w:cs="Times New Roman"/>
          <w:sz w:val="24"/>
          <w:szCs w:val="24"/>
        </w:rPr>
        <w:t xml:space="preserve"> percent over rated capacity. </w:t>
      </w:r>
      <w:r w:rsidR="005C28C5">
        <w:rPr>
          <w:rFonts w:ascii="Times New Roman" w:hAnsi="Times New Roman" w:cs="Times New Roman"/>
          <w:sz w:val="24"/>
          <w:szCs w:val="24"/>
        </w:rPr>
        <w:t xml:space="preserve"> At the end of FY 2012, </w:t>
      </w:r>
      <w:r>
        <w:rPr>
          <w:rFonts w:ascii="Times New Roman" w:hAnsi="Times New Roman" w:cs="Times New Roman"/>
          <w:sz w:val="24"/>
          <w:szCs w:val="24"/>
        </w:rPr>
        <w:t>9</w:t>
      </w:r>
      <w:r w:rsidR="00104773">
        <w:rPr>
          <w:rFonts w:ascii="Times New Roman" w:hAnsi="Times New Roman" w:cs="Times New Roman"/>
          <w:sz w:val="24"/>
          <w:szCs w:val="24"/>
        </w:rPr>
        <w:t>4</w:t>
      </w:r>
      <w:r>
        <w:rPr>
          <w:rFonts w:ascii="Times New Roman" w:hAnsi="Times New Roman" w:cs="Times New Roman"/>
          <w:sz w:val="24"/>
          <w:szCs w:val="24"/>
        </w:rPr>
        <w:t xml:space="preserve"> percent of high security inmates are double bunked</w:t>
      </w:r>
      <w:r w:rsidR="00104773">
        <w:rPr>
          <w:rFonts w:ascii="Times New Roman" w:hAnsi="Times New Roman" w:cs="Times New Roman"/>
          <w:sz w:val="24"/>
          <w:szCs w:val="24"/>
        </w:rPr>
        <w:t>.</w:t>
      </w:r>
    </w:p>
    <w:p w14:paraId="1A86EDB8" w14:textId="77777777" w:rsidR="00E477D3" w:rsidRDefault="00E477D3" w:rsidP="00E477D3">
      <w:pPr>
        <w:pStyle w:val="NoSpacing"/>
        <w:rPr>
          <w:rFonts w:ascii="Times New Roman" w:hAnsi="Times New Roman" w:cs="Times New Roman"/>
          <w:sz w:val="24"/>
          <w:szCs w:val="24"/>
        </w:rPr>
      </w:pPr>
    </w:p>
    <w:p w14:paraId="1A86EDB9" w14:textId="2CA2152D" w:rsidR="00E477D3" w:rsidRDefault="00E477D3" w:rsidP="00E477D3">
      <w:pPr>
        <w:pStyle w:val="NoSpacing"/>
        <w:rPr>
          <w:rFonts w:ascii="Times New Roman" w:hAnsi="Times New Roman" w:cs="Times New Roman"/>
          <w:sz w:val="24"/>
          <w:szCs w:val="24"/>
        </w:rPr>
      </w:pPr>
      <w:r>
        <w:rPr>
          <w:rFonts w:ascii="Times New Roman" w:hAnsi="Times New Roman" w:cs="Times New Roman"/>
          <w:sz w:val="24"/>
          <w:szCs w:val="24"/>
        </w:rPr>
        <w:t>The number of Administrative Maximum Custody (ADX) beds available in BOP has not increased since ADX Florence was activated in 1994, when the total inmate population was approximately 95,000. Since then, the total inmate population has increased by over 122,000.  Thus, in addition to housing general population high security inmates, USP Thomson will also be used by the BOP to house a number of inmates with ADX custody, other inmates who have proven to be difficult to manage</w:t>
      </w:r>
      <w:r w:rsidR="00FE5168">
        <w:rPr>
          <w:rFonts w:ascii="Times New Roman" w:hAnsi="Times New Roman" w:cs="Times New Roman"/>
          <w:sz w:val="24"/>
          <w:szCs w:val="24"/>
        </w:rPr>
        <w:t>,</w:t>
      </w:r>
      <w:r>
        <w:rPr>
          <w:rFonts w:ascii="Times New Roman" w:hAnsi="Times New Roman" w:cs="Times New Roman"/>
          <w:sz w:val="24"/>
          <w:szCs w:val="24"/>
        </w:rPr>
        <w:t xml:space="preserve"> and inmates who are designated for Special Management Units (SMUs).  Conditions of confinement for SMU inmates are more restrictive than for general population inmates.  The Thomson facility will provide the physical structure and security to appropriately house inmates who are designated for SMU placement.</w:t>
      </w:r>
    </w:p>
    <w:p w14:paraId="1A86EDBA" w14:textId="77777777" w:rsidR="00E477D3" w:rsidRDefault="00E477D3" w:rsidP="00E477D3">
      <w:pPr>
        <w:pStyle w:val="Default"/>
        <w:rPr>
          <w:rFonts w:ascii="Times New Roman" w:hAnsi="Times New Roman"/>
        </w:rPr>
      </w:pPr>
    </w:p>
    <w:p w14:paraId="5A298428" w14:textId="77777777" w:rsidR="00867D0F" w:rsidRDefault="00867D0F" w:rsidP="00E477D3">
      <w:pPr>
        <w:pStyle w:val="Default"/>
        <w:rPr>
          <w:rFonts w:ascii="Times New Roman" w:hAnsi="Times New Roman"/>
        </w:rPr>
      </w:pPr>
    </w:p>
    <w:p w14:paraId="1A86EDBC" w14:textId="77777777" w:rsidR="00E477D3" w:rsidRDefault="00E477D3" w:rsidP="00E477D3">
      <w:pPr>
        <w:pStyle w:val="Default"/>
        <w:rPr>
          <w:rFonts w:ascii="Times New Roman" w:hAnsi="Times New Roman"/>
        </w:rPr>
      </w:pPr>
    </w:p>
    <w:p w14:paraId="1A86EDBE" w14:textId="1354258E" w:rsidR="00E477D3" w:rsidRDefault="00E477D3" w:rsidP="00E477D3">
      <w:pPr>
        <w:rPr>
          <w:szCs w:val="24"/>
        </w:rPr>
      </w:pPr>
      <w:r>
        <w:rPr>
          <w:szCs w:val="24"/>
          <w:lang w:val="en-CA"/>
        </w:rPr>
        <w:lastRenderedPageBreak/>
        <w:t xml:space="preserve">It has been particularly challenging to manage the Federal prisoner population at higher security levels.  The combined inmate population confined in medium and high facilities represents </w:t>
      </w:r>
      <w:r w:rsidR="00104773">
        <w:rPr>
          <w:szCs w:val="24"/>
          <w:lang w:val="en-CA"/>
        </w:rPr>
        <w:t>over</w:t>
      </w:r>
      <w:r>
        <w:rPr>
          <w:szCs w:val="24"/>
          <w:lang w:val="en-CA"/>
        </w:rPr>
        <w:t xml:space="preserve"> </w:t>
      </w:r>
      <w:r w:rsidR="00104773">
        <w:rPr>
          <w:szCs w:val="24"/>
          <w:lang w:val="en-CA"/>
        </w:rPr>
        <w:t>46</w:t>
      </w:r>
      <w:r>
        <w:rPr>
          <w:szCs w:val="24"/>
          <w:lang w:val="en-CA"/>
        </w:rPr>
        <w:t xml:space="preserve"> percent of the entire </w:t>
      </w:r>
      <w:r w:rsidR="00104773">
        <w:rPr>
          <w:szCs w:val="24"/>
          <w:lang w:val="en-CA"/>
        </w:rPr>
        <w:t>BOP’s Institution Population</w:t>
      </w:r>
      <w:r>
        <w:rPr>
          <w:szCs w:val="24"/>
          <w:lang w:val="en-CA"/>
        </w:rPr>
        <w:t xml:space="preserve">.  At the higher security levels, more than 70 percent of the inmates are drug offenders, weapons offenders, or robbers, another 10 percent have been convicted of murder, aggravated assault, or kidnapping, and half of the inmates in this population have sentences in excess of 12 years.  Furthermore, nearly 70 percent of high security inmates have been sanctioned for violating prison rules, and more than 90 percent have a history of violence.  One out of every six inmates at high security institutions are gang affiliated.  There are much higher incidences of serious assaults by inmates on staff at medium and high security institutions than at the lower security level facilities.  </w:t>
      </w:r>
      <w:r>
        <w:rPr>
          <w:szCs w:val="24"/>
        </w:rPr>
        <w:t>Therefore, it is critical that we make every effort to ac</w:t>
      </w:r>
      <w:r w:rsidR="00722F06">
        <w:rPr>
          <w:szCs w:val="24"/>
        </w:rPr>
        <w:t>tivate</w:t>
      </w:r>
      <w:r>
        <w:rPr>
          <w:szCs w:val="24"/>
        </w:rPr>
        <w:t xml:space="preserve"> additional high security bed space as soon as possible.  </w:t>
      </w:r>
    </w:p>
    <w:p w14:paraId="1A86EDC2" w14:textId="77777777" w:rsidR="00E477D3" w:rsidRDefault="00E477D3" w:rsidP="00E477D3">
      <w:pPr>
        <w:pStyle w:val="Default"/>
        <w:ind w:firstLine="720"/>
        <w:rPr>
          <w:rFonts w:ascii="Times New Roman" w:hAnsi="Times New Roman"/>
        </w:rPr>
      </w:pPr>
    </w:p>
    <w:p w14:paraId="1A86EDC3" w14:textId="77777777" w:rsidR="00E477D3" w:rsidRDefault="00E477D3" w:rsidP="00E477D3">
      <w:r>
        <w:t>This request, by easing overcrowding, will enable requisite programming opportunities for federal offenders, promoting an atmosphere conducive to positive change while they are incarcerated and better transition upon release.  Programming is extremely important for successful prisoner re-entry into American society.  Research has indicated the positive connection between education and vocational training for inmates and lower recidivism.</w:t>
      </w:r>
    </w:p>
    <w:p w14:paraId="1A86EDC4" w14:textId="77777777" w:rsidR="00E477D3" w:rsidRDefault="00E477D3" w:rsidP="00E477D3"/>
    <w:p w14:paraId="1A86EDC5" w14:textId="77777777" w:rsidR="00E477D3" w:rsidRDefault="00E477D3" w:rsidP="00E477D3">
      <w:pPr>
        <w:outlineLvl w:val="0"/>
      </w:pPr>
      <w:r>
        <w:rPr>
          <w:u w:val="single"/>
        </w:rPr>
        <w:t>Impact on Performance (Relationship of Increases to Strategic Goals)</w:t>
      </w:r>
    </w:p>
    <w:p w14:paraId="1A86EDC6" w14:textId="77777777" w:rsidR="00E477D3" w:rsidRDefault="00E477D3" w:rsidP="00E477D3"/>
    <w:p w14:paraId="1A86EDC7" w14:textId="3B71222C" w:rsidR="00E477D3" w:rsidRDefault="00E477D3" w:rsidP="00E477D3">
      <w:pPr>
        <w:outlineLvl w:val="0"/>
      </w:pPr>
      <w:r>
        <w:t>With activation of this facility, the BOP’s overall rated capacity will increase by 2,100 beds significantly easing overcrowding, especially at the high security level which houses the most dangerous and violent segment of the federal inmate population.</w:t>
      </w:r>
    </w:p>
    <w:p w14:paraId="1A86EDC8" w14:textId="77777777" w:rsidR="00E477D3" w:rsidRDefault="00E477D3" w:rsidP="00766D11">
      <w:r>
        <w:t>This enhancement is in direct support of the following DOJ Strategic Objectives: 1) 3.3 “Provide for the safe, secure,</w:t>
      </w:r>
      <w:r w:rsidR="00E35E8C">
        <w:t xml:space="preserve"> </w:t>
      </w:r>
      <w:r>
        <w:t>humane</w:t>
      </w:r>
      <w:r w:rsidR="00E35E8C">
        <w:t>, and cost-effective</w:t>
      </w:r>
      <w:r>
        <w:t xml:space="preserve"> confinement of detaine</w:t>
      </w:r>
      <w:r w:rsidR="00E35E8C">
        <w:t>es</w:t>
      </w:r>
      <w:r>
        <w:t xml:space="preserve"> awaiting trial and/or sentencing, and those in the custody of the Federal Prison System</w:t>
      </w:r>
      <w:r w:rsidR="00E35E8C">
        <w:t>.</w:t>
      </w:r>
      <w:r>
        <w:t>”</w:t>
      </w:r>
    </w:p>
    <w:p w14:paraId="1A86EDC9" w14:textId="77777777" w:rsidR="00E35E8C" w:rsidRDefault="00E35E8C" w:rsidP="0077528B">
      <w:pPr>
        <w:rPr>
          <w:b/>
          <w:bCs/>
          <w:szCs w:val="24"/>
        </w:rPr>
      </w:pPr>
    </w:p>
    <w:p w14:paraId="1A86EDCA" w14:textId="77777777" w:rsidR="008D760E" w:rsidRPr="00C00D88" w:rsidRDefault="008D760E" w:rsidP="008D760E">
      <w:pPr>
        <w:jc w:val="center"/>
        <w:rPr>
          <w:b/>
          <w:bCs/>
          <w:szCs w:val="24"/>
        </w:rPr>
      </w:pPr>
      <w:r w:rsidRPr="00C00D88">
        <w:rPr>
          <w:b/>
          <w:bCs/>
          <w:szCs w:val="24"/>
        </w:rPr>
        <w:t>Funding</w:t>
      </w:r>
    </w:p>
    <w:p w14:paraId="48D99B3C" w14:textId="77777777" w:rsidR="009B6FA2" w:rsidRPr="00C00D88" w:rsidRDefault="009B6FA2" w:rsidP="00E35E8C">
      <w:pPr>
        <w:pStyle w:val="xl24"/>
        <w:spacing w:before="0" w:after="0"/>
        <w:rPr>
          <w:rFonts w:eastAsia="Times New Roman"/>
          <w:szCs w:val="24"/>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21"/>
        <w:gridCol w:w="709"/>
        <w:gridCol w:w="990"/>
        <w:gridCol w:w="871"/>
        <w:gridCol w:w="749"/>
        <w:gridCol w:w="720"/>
        <w:gridCol w:w="990"/>
        <w:gridCol w:w="768"/>
        <w:gridCol w:w="672"/>
        <w:gridCol w:w="720"/>
        <w:gridCol w:w="1422"/>
      </w:tblGrid>
      <w:tr w:rsidR="00E35E8C" w:rsidRPr="00C00D88" w14:paraId="1A86EDCF" w14:textId="77777777" w:rsidTr="00C00D88">
        <w:trPr>
          <w:trHeight w:val="305"/>
        </w:trPr>
        <w:tc>
          <w:tcPr>
            <w:tcW w:w="3420"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EDCC" w14:textId="77777777" w:rsidR="00E35E8C" w:rsidRPr="00C00D88" w:rsidRDefault="00E35E8C" w:rsidP="00C00D88">
            <w:pPr>
              <w:pStyle w:val="Heading7"/>
              <w:spacing w:before="100" w:beforeAutospacing="1" w:after="100" w:afterAutospacing="1"/>
              <w:jc w:val="center"/>
              <w:rPr>
                <w:rFonts w:ascii="Times New Roman" w:hAnsi="Times New Roman" w:cs="Times New Roman"/>
                <w:i w:val="0"/>
                <w:szCs w:val="24"/>
              </w:rPr>
            </w:pPr>
            <w:r w:rsidRPr="00C00D88">
              <w:rPr>
                <w:rFonts w:ascii="Times New Roman" w:hAnsi="Times New Roman" w:cs="Times New Roman"/>
                <w:i w:val="0"/>
                <w:szCs w:val="24"/>
              </w:rPr>
              <w:t>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EDCD" w14:textId="77777777" w:rsidR="00E35E8C" w:rsidRPr="00C00D88" w:rsidRDefault="00E35E8C" w:rsidP="00C00D88">
            <w:pPr>
              <w:pStyle w:val="Heading7"/>
              <w:spacing w:before="100" w:beforeAutospacing="1" w:after="100" w:afterAutospacing="1"/>
              <w:jc w:val="center"/>
              <w:rPr>
                <w:rFonts w:ascii="Times New Roman" w:hAnsi="Times New Roman" w:cs="Times New Roman"/>
                <w:i w:val="0"/>
                <w:szCs w:val="24"/>
              </w:rPr>
            </w:pPr>
            <w:r w:rsidRPr="00C00D88">
              <w:rPr>
                <w:rFonts w:ascii="Times New Roman" w:hAnsi="Times New Roman" w:cs="Times New Roman"/>
                <w:i w:val="0"/>
                <w:szCs w:val="24"/>
              </w:rPr>
              <w:t>FY 2013 CR</w:t>
            </w:r>
          </w:p>
        </w:tc>
        <w:tc>
          <w:tcPr>
            <w:tcW w:w="3582"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EDCE" w14:textId="77777777" w:rsidR="00E35E8C" w:rsidRPr="00C00D88" w:rsidRDefault="00E35E8C" w:rsidP="00C00D88">
            <w:pPr>
              <w:pStyle w:val="Heading7"/>
              <w:spacing w:before="100" w:beforeAutospacing="1" w:after="100" w:afterAutospacing="1"/>
              <w:jc w:val="center"/>
              <w:rPr>
                <w:rFonts w:ascii="Times New Roman" w:hAnsi="Times New Roman" w:cs="Times New Roman"/>
                <w:i w:val="0"/>
                <w:szCs w:val="24"/>
              </w:rPr>
            </w:pPr>
            <w:r w:rsidRPr="00C00D88">
              <w:rPr>
                <w:rFonts w:ascii="Times New Roman" w:hAnsi="Times New Roman" w:cs="Times New Roman"/>
                <w:i w:val="0"/>
                <w:szCs w:val="24"/>
              </w:rPr>
              <w:t>FY 2014 Current Services</w:t>
            </w:r>
          </w:p>
        </w:tc>
      </w:tr>
      <w:tr w:rsidR="00E35E8C" w:rsidRPr="00C00D88" w14:paraId="1A86EDDE" w14:textId="77777777" w:rsidTr="00C00D88">
        <w:tc>
          <w:tcPr>
            <w:tcW w:w="900" w:type="dxa"/>
            <w:tcBorders>
              <w:top w:val="single" w:sz="4" w:space="0" w:color="auto"/>
              <w:left w:val="single" w:sz="4" w:space="0" w:color="auto"/>
              <w:bottom w:val="single" w:sz="4" w:space="0" w:color="auto"/>
              <w:right w:val="single" w:sz="4" w:space="0" w:color="auto"/>
            </w:tcBorders>
            <w:hideMark/>
          </w:tcPr>
          <w:p w14:paraId="1A86EDD0"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Pos</w:t>
            </w:r>
          </w:p>
        </w:tc>
        <w:tc>
          <w:tcPr>
            <w:tcW w:w="821" w:type="dxa"/>
            <w:tcBorders>
              <w:top w:val="single" w:sz="4" w:space="0" w:color="auto"/>
              <w:left w:val="single" w:sz="4" w:space="0" w:color="auto"/>
              <w:bottom w:val="single" w:sz="4" w:space="0" w:color="auto"/>
              <w:right w:val="single" w:sz="4" w:space="0" w:color="auto"/>
            </w:tcBorders>
            <w:hideMark/>
          </w:tcPr>
          <w:p w14:paraId="1A86EDD1" w14:textId="77777777" w:rsidR="00E35E8C" w:rsidRPr="00C00D88" w:rsidRDefault="00E11046">
            <w:pPr>
              <w:pStyle w:val="xl24"/>
              <w:spacing w:before="0" w:after="0"/>
              <w:jc w:val="center"/>
              <w:rPr>
                <w:rFonts w:eastAsia="Times New Roman"/>
                <w:szCs w:val="24"/>
                <w:u w:val="none"/>
              </w:rPr>
            </w:pPr>
            <w:r w:rsidRPr="00C00D88">
              <w:rPr>
                <w:rFonts w:eastAsia="Times New Roman"/>
                <w:szCs w:val="24"/>
                <w:u w:val="none"/>
              </w:rPr>
              <w:t>COs</w:t>
            </w:r>
          </w:p>
        </w:tc>
        <w:tc>
          <w:tcPr>
            <w:tcW w:w="709" w:type="dxa"/>
            <w:tcBorders>
              <w:top w:val="single" w:sz="4" w:space="0" w:color="auto"/>
              <w:left w:val="single" w:sz="4" w:space="0" w:color="auto"/>
              <w:bottom w:val="single" w:sz="4" w:space="0" w:color="auto"/>
              <w:right w:val="single" w:sz="4" w:space="0" w:color="auto"/>
            </w:tcBorders>
            <w:hideMark/>
          </w:tcPr>
          <w:p w14:paraId="1A86EDD2"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FTE</w:t>
            </w:r>
          </w:p>
        </w:tc>
        <w:tc>
          <w:tcPr>
            <w:tcW w:w="990" w:type="dxa"/>
            <w:tcBorders>
              <w:top w:val="single" w:sz="4" w:space="0" w:color="auto"/>
              <w:left w:val="single" w:sz="4" w:space="0" w:color="auto"/>
              <w:bottom w:val="single" w:sz="4" w:space="0" w:color="auto"/>
              <w:right w:val="single" w:sz="4" w:space="0" w:color="auto"/>
            </w:tcBorders>
            <w:hideMark/>
          </w:tcPr>
          <w:p w14:paraId="1A86EDD3"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$(000)</w:t>
            </w:r>
          </w:p>
        </w:tc>
        <w:tc>
          <w:tcPr>
            <w:tcW w:w="871" w:type="dxa"/>
            <w:tcBorders>
              <w:top w:val="single" w:sz="4" w:space="0" w:color="auto"/>
              <w:left w:val="single" w:sz="4" w:space="0" w:color="auto"/>
              <w:bottom w:val="single" w:sz="4" w:space="0" w:color="auto"/>
              <w:right w:val="single" w:sz="4" w:space="0" w:color="auto"/>
            </w:tcBorders>
            <w:hideMark/>
          </w:tcPr>
          <w:p w14:paraId="1A86EDD4"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Pos</w:t>
            </w:r>
          </w:p>
        </w:tc>
        <w:tc>
          <w:tcPr>
            <w:tcW w:w="749" w:type="dxa"/>
            <w:tcBorders>
              <w:top w:val="single" w:sz="4" w:space="0" w:color="auto"/>
              <w:left w:val="single" w:sz="4" w:space="0" w:color="auto"/>
              <w:bottom w:val="single" w:sz="4" w:space="0" w:color="auto"/>
              <w:right w:val="single" w:sz="4" w:space="0" w:color="auto"/>
            </w:tcBorders>
            <w:hideMark/>
          </w:tcPr>
          <w:p w14:paraId="1A86EDD5" w14:textId="77777777" w:rsidR="00E35E8C" w:rsidRPr="00C00D88" w:rsidRDefault="00E91138">
            <w:pPr>
              <w:pStyle w:val="xl24"/>
              <w:spacing w:before="0" w:after="0"/>
              <w:jc w:val="center"/>
              <w:rPr>
                <w:rFonts w:eastAsia="Times New Roman"/>
                <w:szCs w:val="24"/>
                <w:u w:val="none"/>
              </w:rPr>
            </w:pPr>
            <w:r>
              <w:rPr>
                <w:rFonts w:eastAsia="Times New Roman"/>
                <w:szCs w:val="24"/>
                <w:u w:val="none"/>
              </w:rPr>
              <w:t>A</w:t>
            </w:r>
            <w:r w:rsidR="00E35E8C" w:rsidRPr="00C00D88">
              <w:rPr>
                <w:rFonts w:eastAsia="Times New Roman"/>
                <w:szCs w:val="24"/>
                <w:u w:val="none"/>
              </w:rPr>
              <w:t>gt/</w:t>
            </w:r>
          </w:p>
          <w:p w14:paraId="1A86EDD6" w14:textId="77777777" w:rsidR="00E35E8C" w:rsidRPr="00C00D88" w:rsidRDefault="00E91138">
            <w:pPr>
              <w:pStyle w:val="xl24"/>
              <w:spacing w:before="0" w:after="0"/>
              <w:jc w:val="center"/>
              <w:rPr>
                <w:rFonts w:eastAsia="Times New Roman"/>
                <w:szCs w:val="24"/>
                <w:u w:val="none"/>
              </w:rPr>
            </w:pPr>
            <w:r>
              <w:rPr>
                <w:rFonts w:eastAsia="Times New Roman"/>
                <w:szCs w:val="24"/>
                <w:u w:val="none"/>
              </w:rPr>
              <w:t>A</w:t>
            </w:r>
            <w:r w:rsidR="00E35E8C" w:rsidRPr="00C00D88">
              <w:rPr>
                <w:rFonts w:eastAsia="Times New Roman"/>
                <w:szCs w:val="24"/>
                <w:u w:val="none"/>
              </w:rPr>
              <w:t>tty</w:t>
            </w:r>
          </w:p>
        </w:tc>
        <w:tc>
          <w:tcPr>
            <w:tcW w:w="720" w:type="dxa"/>
            <w:tcBorders>
              <w:top w:val="single" w:sz="4" w:space="0" w:color="auto"/>
              <w:left w:val="single" w:sz="4" w:space="0" w:color="auto"/>
              <w:bottom w:val="single" w:sz="4" w:space="0" w:color="auto"/>
              <w:right w:val="single" w:sz="4" w:space="0" w:color="auto"/>
            </w:tcBorders>
            <w:hideMark/>
          </w:tcPr>
          <w:p w14:paraId="1A86EDD7"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FTE</w:t>
            </w:r>
          </w:p>
        </w:tc>
        <w:tc>
          <w:tcPr>
            <w:tcW w:w="990" w:type="dxa"/>
            <w:tcBorders>
              <w:top w:val="single" w:sz="4" w:space="0" w:color="auto"/>
              <w:left w:val="single" w:sz="4" w:space="0" w:color="auto"/>
              <w:bottom w:val="single" w:sz="4" w:space="0" w:color="auto"/>
              <w:right w:val="single" w:sz="4" w:space="0" w:color="auto"/>
            </w:tcBorders>
            <w:hideMark/>
          </w:tcPr>
          <w:p w14:paraId="1A86EDD8"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$(000)</w:t>
            </w:r>
          </w:p>
        </w:tc>
        <w:tc>
          <w:tcPr>
            <w:tcW w:w="768" w:type="dxa"/>
            <w:tcBorders>
              <w:top w:val="single" w:sz="4" w:space="0" w:color="auto"/>
              <w:left w:val="single" w:sz="4" w:space="0" w:color="auto"/>
              <w:bottom w:val="single" w:sz="4" w:space="0" w:color="auto"/>
              <w:right w:val="single" w:sz="4" w:space="0" w:color="auto"/>
            </w:tcBorders>
            <w:hideMark/>
          </w:tcPr>
          <w:p w14:paraId="1A86EDD9"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Pos</w:t>
            </w:r>
          </w:p>
        </w:tc>
        <w:tc>
          <w:tcPr>
            <w:tcW w:w="672" w:type="dxa"/>
            <w:tcBorders>
              <w:top w:val="single" w:sz="4" w:space="0" w:color="auto"/>
              <w:left w:val="single" w:sz="4" w:space="0" w:color="auto"/>
              <w:bottom w:val="single" w:sz="4" w:space="0" w:color="auto"/>
              <w:right w:val="single" w:sz="4" w:space="0" w:color="auto"/>
            </w:tcBorders>
            <w:hideMark/>
          </w:tcPr>
          <w:p w14:paraId="1A86EDDA" w14:textId="77777777" w:rsidR="00E91138" w:rsidRPr="00C00D88" w:rsidRDefault="00E91138" w:rsidP="00E91138">
            <w:pPr>
              <w:pStyle w:val="xl24"/>
              <w:spacing w:before="0" w:after="0"/>
              <w:jc w:val="center"/>
              <w:rPr>
                <w:rFonts w:eastAsia="Times New Roman"/>
                <w:szCs w:val="24"/>
                <w:u w:val="none"/>
              </w:rPr>
            </w:pPr>
            <w:r>
              <w:rPr>
                <w:rFonts w:eastAsia="Times New Roman"/>
                <w:szCs w:val="24"/>
                <w:u w:val="none"/>
              </w:rPr>
              <w:t>A</w:t>
            </w:r>
            <w:r w:rsidRPr="00C00D88">
              <w:rPr>
                <w:rFonts w:eastAsia="Times New Roman"/>
                <w:szCs w:val="24"/>
                <w:u w:val="none"/>
              </w:rPr>
              <w:t>gt/</w:t>
            </w:r>
          </w:p>
          <w:p w14:paraId="1A86EDDB" w14:textId="77777777" w:rsidR="00E35E8C" w:rsidRPr="00C00D88" w:rsidRDefault="00E91138" w:rsidP="00E91138">
            <w:pPr>
              <w:pStyle w:val="xl24"/>
              <w:spacing w:before="0" w:after="0"/>
              <w:jc w:val="center"/>
              <w:rPr>
                <w:rFonts w:eastAsia="Times New Roman"/>
                <w:szCs w:val="24"/>
                <w:u w:val="none"/>
              </w:rPr>
            </w:pPr>
            <w:r>
              <w:rPr>
                <w:rFonts w:eastAsia="Times New Roman"/>
                <w:szCs w:val="24"/>
                <w:u w:val="none"/>
              </w:rPr>
              <w:t>A</w:t>
            </w:r>
            <w:r w:rsidRPr="00C00D88">
              <w:rPr>
                <w:rFonts w:eastAsia="Times New Roman"/>
                <w:szCs w:val="24"/>
                <w:u w:val="none"/>
              </w:rPr>
              <w:t>tty</w:t>
            </w:r>
          </w:p>
        </w:tc>
        <w:tc>
          <w:tcPr>
            <w:tcW w:w="720" w:type="dxa"/>
            <w:tcBorders>
              <w:top w:val="single" w:sz="4" w:space="0" w:color="auto"/>
              <w:left w:val="single" w:sz="4" w:space="0" w:color="auto"/>
              <w:bottom w:val="single" w:sz="4" w:space="0" w:color="auto"/>
              <w:right w:val="single" w:sz="4" w:space="0" w:color="auto"/>
            </w:tcBorders>
            <w:hideMark/>
          </w:tcPr>
          <w:p w14:paraId="1A86EDDC"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FTE</w:t>
            </w:r>
          </w:p>
        </w:tc>
        <w:tc>
          <w:tcPr>
            <w:tcW w:w="1422" w:type="dxa"/>
            <w:tcBorders>
              <w:top w:val="single" w:sz="4" w:space="0" w:color="auto"/>
              <w:left w:val="single" w:sz="4" w:space="0" w:color="auto"/>
              <w:bottom w:val="single" w:sz="4" w:space="0" w:color="auto"/>
              <w:right w:val="single" w:sz="4" w:space="0" w:color="auto"/>
            </w:tcBorders>
            <w:hideMark/>
          </w:tcPr>
          <w:p w14:paraId="1A86EDDD" w14:textId="77777777" w:rsidR="00E35E8C" w:rsidRPr="00C00D88" w:rsidRDefault="00E35E8C">
            <w:pPr>
              <w:pStyle w:val="xl24"/>
              <w:spacing w:before="0" w:after="0"/>
              <w:jc w:val="center"/>
              <w:rPr>
                <w:rFonts w:eastAsia="Times New Roman"/>
                <w:szCs w:val="24"/>
                <w:u w:val="none"/>
              </w:rPr>
            </w:pPr>
            <w:r w:rsidRPr="00C00D88">
              <w:rPr>
                <w:rFonts w:eastAsia="Times New Roman"/>
                <w:szCs w:val="24"/>
                <w:u w:val="none"/>
              </w:rPr>
              <w:t>$(000)</w:t>
            </w:r>
          </w:p>
        </w:tc>
      </w:tr>
      <w:tr w:rsidR="00E35E8C" w:rsidRPr="00C00D88" w14:paraId="1A86EDEB" w14:textId="77777777" w:rsidTr="00C00D88">
        <w:tc>
          <w:tcPr>
            <w:tcW w:w="900" w:type="dxa"/>
            <w:tcBorders>
              <w:top w:val="single" w:sz="4" w:space="0" w:color="auto"/>
              <w:left w:val="single" w:sz="4" w:space="0" w:color="auto"/>
              <w:bottom w:val="single" w:sz="4" w:space="0" w:color="auto"/>
              <w:right w:val="single" w:sz="4" w:space="0" w:color="auto"/>
            </w:tcBorders>
          </w:tcPr>
          <w:p w14:paraId="1A86EDDF"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821" w:type="dxa"/>
            <w:tcBorders>
              <w:top w:val="single" w:sz="4" w:space="0" w:color="auto"/>
              <w:left w:val="single" w:sz="4" w:space="0" w:color="auto"/>
              <w:bottom w:val="single" w:sz="4" w:space="0" w:color="auto"/>
              <w:right w:val="single" w:sz="4" w:space="0" w:color="auto"/>
            </w:tcBorders>
          </w:tcPr>
          <w:p w14:paraId="1A86EDE0"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709" w:type="dxa"/>
            <w:tcBorders>
              <w:top w:val="single" w:sz="4" w:space="0" w:color="auto"/>
              <w:left w:val="single" w:sz="4" w:space="0" w:color="auto"/>
              <w:bottom w:val="single" w:sz="4" w:space="0" w:color="auto"/>
              <w:right w:val="single" w:sz="4" w:space="0" w:color="auto"/>
            </w:tcBorders>
          </w:tcPr>
          <w:p w14:paraId="1A86EDE1"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990" w:type="dxa"/>
            <w:tcBorders>
              <w:top w:val="single" w:sz="4" w:space="0" w:color="auto"/>
              <w:left w:val="single" w:sz="4" w:space="0" w:color="auto"/>
              <w:bottom w:val="single" w:sz="4" w:space="0" w:color="auto"/>
              <w:right w:val="single" w:sz="4" w:space="0" w:color="auto"/>
            </w:tcBorders>
          </w:tcPr>
          <w:p w14:paraId="1A86EDE2"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871" w:type="dxa"/>
            <w:tcBorders>
              <w:top w:val="single" w:sz="4" w:space="0" w:color="auto"/>
              <w:left w:val="single" w:sz="4" w:space="0" w:color="auto"/>
              <w:bottom w:val="single" w:sz="4" w:space="0" w:color="auto"/>
              <w:right w:val="single" w:sz="4" w:space="0" w:color="auto"/>
            </w:tcBorders>
          </w:tcPr>
          <w:p w14:paraId="1A86EDE3"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749" w:type="dxa"/>
            <w:tcBorders>
              <w:top w:val="single" w:sz="4" w:space="0" w:color="auto"/>
              <w:left w:val="single" w:sz="4" w:space="0" w:color="auto"/>
              <w:bottom w:val="single" w:sz="4" w:space="0" w:color="auto"/>
              <w:right w:val="single" w:sz="4" w:space="0" w:color="auto"/>
            </w:tcBorders>
          </w:tcPr>
          <w:p w14:paraId="1A86EDE4"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720" w:type="dxa"/>
            <w:tcBorders>
              <w:top w:val="single" w:sz="4" w:space="0" w:color="auto"/>
              <w:left w:val="single" w:sz="4" w:space="0" w:color="auto"/>
              <w:bottom w:val="single" w:sz="4" w:space="0" w:color="auto"/>
              <w:right w:val="single" w:sz="4" w:space="0" w:color="auto"/>
            </w:tcBorders>
          </w:tcPr>
          <w:p w14:paraId="1A86EDE5"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990" w:type="dxa"/>
            <w:tcBorders>
              <w:top w:val="single" w:sz="4" w:space="0" w:color="auto"/>
              <w:left w:val="single" w:sz="4" w:space="0" w:color="auto"/>
              <w:bottom w:val="single" w:sz="4" w:space="0" w:color="auto"/>
              <w:right w:val="single" w:sz="4" w:space="0" w:color="auto"/>
            </w:tcBorders>
          </w:tcPr>
          <w:p w14:paraId="1A86EDE6"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768" w:type="dxa"/>
            <w:tcBorders>
              <w:top w:val="single" w:sz="4" w:space="0" w:color="auto"/>
              <w:left w:val="single" w:sz="4" w:space="0" w:color="auto"/>
              <w:bottom w:val="single" w:sz="4" w:space="0" w:color="auto"/>
              <w:right w:val="single" w:sz="4" w:space="0" w:color="auto"/>
            </w:tcBorders>
          </w:tcPr>
          <w:p w14:paraId="1A86EDE7"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EDE8"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720" w:type="dxa"/>
            <w:tcBorders>
              <w:top w:val="single" w:sz="4" w:space="0" w:color="auto"/>
              <w:left w:val="single" w:sz="4" w:space="0" w:color="auto"/>
              <w:bottom w:val="single" w:sz="4" w:space="0" w:color="auto"/>
              <w:right w:val="single" w:sz="4" w:space="0" w:color="auto"/>
            </w:tcBorders>
          </w:tcPr>
          <w:p w14:paraId="1A86EDE9"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c>
          <w:tcPr>
            <w:tcW w:w="1422" w:type="dxa"/>
            <w:tcBorders>
              <w:top w:val="single" w:sz="4" w:space="0" w:color="auto"/>
              <w:left w:val="single" w:sz="4" w:space="0" w:color="auto"/>
              <w:bottom w:val="single" w:sz="4" w:space="0" w:color="auto"/>
              <w:right w:val="single" w:sz="4" w:space="0" w:color="auto"/>
            </w:tcBorders>
          </w:tcPr>
          <w:p w14:paraId="1A86EDEA" w14:textId="77777777" w:rsidR="00E35E8C" w:rsidRPr="00C00D88" w:rsidRDefault="00C00D88">
            <w:pPr>
              <w:pStyle w:val="xl24"/>
              <w:spacing w:before="0" w:after="0"/>
              <w:jc w:val="right"/>
              <w:rPr>
                <w:rFonts w:eastAsia="Times New Roman"/>
                <w:szCs w:val="24"/>
                <w:u w:val="none"/>
              </w:rPr>
            </w:pPr>
            <w:r>
              <w:rPr>
                <w:rFonts w:eastAsia="Times New Roman"/>
                <w:szCs w:val="24"/>
                <w:u w:val="none"/>
              </w:rPr>
              <w:t>N/A</w:t>
            </w:r>
          </w:p>
        </w:tc>
      </w:tr>
    </w:tbl>
    <w:p w14:paraId="1A86EDEC" w14:textId="77777777" w:rsidR="00E35E8C" w:rsidRPr="00C00D88" w:rsidRDefault="00C00D88" w:rsidP="00C00D88">
      <w:pPr>
        <w:pStyle w:val="BodyText"/>
        <w:rPr>
          <w:rFonts w:cs="Times New Roman"/>
        </w:rPr>
      </w:pPr>
      <w:r w:rsidRPr="00556D9E">
        <w:rPr>
          <w:rFonts w:cs="Times New Roman"/>
          <w:noProof/>
          <w:sz w:val="20"/>
          <w:szCs w:val="20"/>
        </w:rPr>
        <mc:AlternateContent>
          <mc:Choice Requires="wps">
            <w:drawing>
              <wp:anchor distT="0" distB="0" distL="114300" distR="114300" simplePos="0" relativeHeight="251725824" behindDoc="0" locked="0" layoutInCell="1" allowOverlap="1" wp14:anchorId="1A86F323" wp14:editId="1A86F324">
                <wp:simplePos x="0" y="0"/>
                <wp:positionH relativeFrom="column">
                  <wp:posOffset>-524510</wp:posOffset>
                </wp:positionH>
                <wp:positionV relativeFrom="paragraph">
                  <wp:posOffset>19050</wp:posOffset>
                </wp:positionV>
                <wp:extent cx="259080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7E" w14:textId="77777777" w:rsidR="005A5E10" w:rsidRDefault="005A5E10" w:rsidP="00C00D88">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3pt;margin-top:1.5pt;width:204pt;height:11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tIgIAACQ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" stroked="f">
                <v:textbox style="mso-fit-shape-to-text:t">
                  <w:txbxContent>
                    <w:p w14:paraId="1A86F37E" w14:textId="77777777" w:rsidR="005A5E10" w:rsidRDefault="005A5E10" w:rsidP="00C00D88">
                      <w:r>
                        <w:rPr>
                          <w:szCs w:val="24"/>
                          <w:u w:val="single"/>
                        </w:rPr>
                        <w:t xml:space="preserve"> </w:t>
                      </w:r>
                      <w:r w:rsidRPr="00C00D88">
                        <w:rPr>
                          <w:szCs w:val="24"/>
                          <w:u w:val="single"/>
                        </w:rPr>
                        <w:t>Personnel Increase Cost Summary</w:t>
                      </w:r>
                    </w:p>
                  </w:txbxContent>
                </v:textbox>
              </v:shape>
            </w:pict>
          </mc:Fallback>
        </mc:AlternateContent>
      </w:r>
    </w:p>
    <w:p w14:paraId="1A86EDED" w14:textId="77777777" w:rsidR="00E35E8C" w:rsidRPr="00C00D88" w:rsidRDefault="00E35E8C" w:rsidP="00E35E8C">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440"/>
        <w:gridCol w:w="1260"/>
        <w:gridCol w:w="1260"/>
        <w:gridCol w:w="2160"/>
        <w:gridCol w:w="2160"/>
      </w:tblGrid>
      <w:tr w:rsidR="00E35E8C" w:rsidRPr="00C00D88" w14:paraId="1A86EDFE" w14:textId="77777777" w:rsidTr="00E91138">
        <w:tc>
          <w:tcPr>
            <w:tcW w:w="207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DEE" w14:textId="77777777" w:rsidR="00E35E8C" w:rsidRPr="00C00D88" w:rsidRDefault="00E35E8C">
            <w:pPr>
              <w:jc w:val="center"/>
              <w:rPr>
                <w:szCs w:val="24"/>
              </w:rPr>
            </w:pPr>
            <w:r w:rsidRPr="00C00D88">
              <w:rPr>
                <w:szCs w:val="24"/>
              </w:rPr>
              <w:t>Type of Position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DEF" w14:textId="77777777" w:rsidR="00E35E8C" w:rsidRPr="00C00D88" w:rsidRDefault="00E35E8C">
            <w:pPr>
              <w:jc w:val="center"/>
              <w:rPr>
                <w:szCs w:val="24"/>
              </w:rPr>
            </w:pPr>
            <w:r w:rsidRPr="00C00D88">
              <w:rPr>
                <w:szCs w:val="24"/>
              </w:rPr>
              <w:t>Modular Cost</w:t>
            </w:r>
          </w:p>
          <w:p w14:paraId="1A86EDF0" w14:textId="77777777" w:rsidR="00E35E8C" w:rsidRPr="00C00D88" w:rsidRDefault="00E35E8C">
            <w:pPr>
              <w:jc w:val="center"/>
              <w:rPr>
                <w:szCs w:val="24"/>
              </w:rPr>
            </w:pPr>
            <w:r w:rsidRPr="00C00D88">
              <w:rPr>
                <w:szCs w:val="24"/>
              </w:rPr>
              <w:t>per Position</w:t>
            </w:r>
          </w:p>
          <w:p w14:paraId="1A86EDF1" w14:textId="77777777" w:rsidR="00E35E8C" w:rsidRPr="00C00D88" w:rsidRDefault="00E35E8C">
            <w:pPr>
              <w:jc w:val="center"/>
              <w:rPr>
                <w:szCs w:val="24"/>
              </w:rPr>
            </w:pPr>
            <w:r w:rsidRPr="00C00D88">
              <w:rPr>
                <w:szCs w:val="24"/>
              </w:rPr>
              <w:t>($000)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A86EDF2" w14:textId="77777777" w:rsidR="00E35E8C" w:rsidRPr="00C00D88" w:rsidRDefault="00E35E8C">
            <w:pPr>
              <w:jc w:val="center"/>
              <w:rPr>
                <w:szCs w:val="24"/>
              </w:rPr>
            </w:pPr>
            <w:r w:rsidRPr="00C00D88">
              <w:rPr>
                <w:szCs w:val="24"/>
              </w:rPr>
              <w:t>Number of</w:t>
            </w:r>
          </w:p>
          <w:p w14:paraId="1A86EDF3" w14:textId="77777777" w:rsidR="00E35E8C" w:rsidRPr="00C00D88" w:rsidRDefault="00E35E8C">
            <w:pPr>
              <w:jc w:val="center"/>
              <w:rPr>
                <w:szCs w:val="24"/>
              </w:rPr>
            </w:pPr>
            <w:r w:rsidRPr="00C00D88">
              <w:rPr>
                <w:szCs w:val="24"/>
              </w:rPr>
              <w:t>Positions</w:t>
            </w:r>
          </w:p>
          <w:p w14:paraId="1A86EDF4" w14:textId="77777777" w:rsidR="00E35E8C" w:rsidRPr="00C00D88" w:rsidRDefault="00E35E8C">
            <w:pPr>
              <w:jc w:val="center"/>
              <w:rPr>
                <w:szCs w:val="24"/>
              </w:rPr>
            </w:pPr>
            <w:r w:rsidRPr="00C00D88">
              <w:rPr>
                <w:szCs w:val="24"/>
              </w:rPr>
              <w:t>Re</w:t>
            </w:r>
            <w:r w:rsidR="005D0F74" w:rsidRPr="00C00D88">
              <w:rPr>
                <w:szCs w:val="24"/>
              </w:rPr>
              <w:t>quested</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A86EDF5" w14:textId="77777777" w:rsidR="00E35E8C" w:rsidRPr="00C00D88" w:rsidRDefault="00E35E8C">
            <w:pPr>
              <w:jc w:val="center"/>
              <w:rPr>
                <w:szCs w:val="24"/>
              </w:rPr>
            </w:pPr>
            <w:r w:rsidRPr="00C00D88">
              <w:rPr>
                <w:szCs w:val="24"/>
              </w:rPr>
              <w:t>FY 2014</w:t>
            </w:r>
          </w:p>
          <w:p w14:paraId="1A86EDF6" w14:textId="77777777" w:rsidR="00E35E8C" w:rsidRPr="00C00D88" w:rsidRDefault="00E35E8C">
            <w:pPr>
              <w:jc w:val="center"/>
              <w:rPr>
                <w:szCs w:val="24"/>
              </w:rPr>
            </w:pPr>
            <w:r w:rsidRPr="00C00D88">
              <w:rPr>
                <w:szCs w:val="24"/>
              </w:rPr>
              <w:t>Request</w:t>
            </w:r>
          </w:p>
          <w:p w14:paraId="1A86EDF7" w14:textId="77777777" w:rsidR="00E35E8C" w:rsidRPr="00C00D88" w:rsidRDefault="00E35E8C">
            <w:pPr>
              <w:jc w:val="center"/>
              <w:rPr>
                <w:szCs w:val="24"/>
              </w:rPr>
            </w:pPr>
            <w:r w:rsidRPr="00C00D88">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EDF8" w14:textId="77777777" w:rsidR="00E35E8C" w:rsidRPr="00C00D88" w:rsidRDefault="00E35E8C">
            <w:pPr>
              <w:jc w:val="center"/>
              <w:rPr>
                <w:szCs w:val="24"/>
              </w:rPr>
            </w:pPr>
            <w:r w:rsidRPr="00C00D88">
              <w:rPr>
                <w:szCs w:val="24"/>
              </w:rPr>
              <w:t>FY 2015 Net</w:t>
            </w:r>
          </w:p>
          <w:p w14:paraId="1A86EDF9" w14:textId="77777777" w:rsidR="00E35E8C" w:rsidRPr="00C00D88" w:rsidRDefault="00E35E8C">
            <w:pPr>
              <w:jc w:val="center"/>
              <w:rPr>
                <w:szCs w:val="24"/>
              </w:rPr>
            </w:pPr>
            <w:r w:rsidRPr="00C00D88">
              <w:rPr>
                <w:szCs w:val="24"/>
              </w:rPr>
              <w:t>Annualization (change from 2014)</w:t>
            </w:r>
          </w:p>
          <w:p w14:paraId="1A86EDFA" w14:textId="77777777" w:rsidR="00E35E8C" w:rsidRPr="00C00D88" w:rsidRDefault="00E35E8C">
            <w:pPr>
              <w:jc w:val="center"/>
              <w:rPr>
                <w:szCs w:val="24"/>
              </w:rPr>
            </w:pPr>
            <w:r w:rsidRPr="00C00D88">
              <w:rPr>
                <w:szCs w:val="24"/>
              </w:rPr>
              <w:t>($000)</w:t>
            </w:r>
          </w:p>
        </w:tc>
        <w:tc>
          <w:tcPr>
            <w:tcW w:w="2160" w:type="dxa"/>
            <w:tcBorders>
              <w:top w:val="single" w:sz="4" w:space="0" w:color="auto"/>
              <w:left w:val="single" w:sz="4" w:space="0" w:color="auto"/>
              <w:bottom w:val="single" w:sz="4" w:space="0" w:color="auto"/>
              <w:right w:val="single" w:sz="4" w:space="0" w:color="auto"/>
            </w:tcBorders>
            <w:hideMark/>
          </w:tcPr>
          <w:p w14:paraId="1A86EDFB" w14:textId="77777777" w:rsidR="00E35E8C" w:rsidRPr="00C00D88" w:rsidRDefault="00E35E8C">
            <w:pPr>
              <w:jc w:val="center"/>
              <w:rPr>
                <w:szCs w:val="24"/>
              </w:rPr>
            </w:pPr>
            <w:r w:rsidRPr="00C00D88">
              <w:rPr>
                <w:szCs w:val="24"/>
              </w:rPr>
              <w:t>FY 2016 Net</w:t>
            </w:r>
          </w:p>
          <w:p w14:paraId="1A86EDFC" w14:textId="77777777" w:rsidR="00E35E8C" w:rsidRPr="00C00D88" w:rsidRDefault="00E35E8C">
            <w:pPr>
              <w:jc w:val="center"/>
              <w:rPr>
                <w:szCs w:val="24"/>
              </w:rPr>
            </w:pPr>
            <w:r w:rsidRPr="00C00D88">
              <w:rPr>
                <w:szCs w:val="24"/>
              </w:rPr>
              <w:t>Annualization (change from 2015)</w:t>
            </w:r>
          </w:p>
          <w:p w14:paraId="1A86EDFD" w14:textId="77777777" w:rsidR="00E35E8C" w:rsidRPr="00C00D88" w:rsidRDefault="00E35E8C">
            <w:pPr>
              <w:jc w:val="center"/>
              <w:rPr>
                <w:szCs w:val="24"/>
              </w:rPr>
            </w:pPr>
            <w:r w:rsidRPr="00C00D88">
              <w:rPr>
                <w:szCs w:val="24"/>
              </w:rPr>
              <w:t>($000)</w:t>
            </w:r>
          </w:p>
        </w:tc>
      </w:tr>
      <w:tr w:rsidR="00E35E8C" w:rsidRPr="00C00D88" w14:paraId="1A86EE05" w14:textId="77777777" w:rsidTr="00E91138">
        <w:tc>
          <w:tcPr>
            <w:tcW w:w="2070" w:type="dxa"/>
            <w:tcBorders>
              <w:top w:val="single" w:sz="4" w:space="0" w:color="auto"/>
              <w:left w:val="single" w:sz="4" w:space="0" w:color="auto"/>
              <w:bottom w:val="single" w:sz="4" w:space="0" w:color="auto"/>
              <w:right w:val="single" w:sz="4" w:space="0" w:color="auto"/>
            </w:tcBorders>
          </w:tcPr>
          <w:p w14:paraId="1A86EDFF" w14:textId="77777777" w:rsidR="00E35E8C" w:rsidRPr="00C00D88" w:rsidRDefault="00E35E8C">
            <w:pPr>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EE00" w14:textId="77777777" w:rsidR="00E35E8C" w:rsidRPr="00C00D88" w:rsidRDefault="00E35E8C">
            <w:pPr>
              <w:jc w:val="right"/>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A86EE01" w14:textId="77777777" w:rsidR="00E35E8C" w:rsidRPr="00C00D88" w:rsidRDefault="00627EC2">
            <w:pPr>
              <w:jc w:val="right"/>
              <w:rPr>
                <w:szCs w:val="24"/>
              </w:rPr>
            </w:pPr>
            <w:r w:rsidRPr="00C00D88">
              <w:rPr>
                <w:szCs w:val="24"/>
              </w:rPr>
              <w:t>1,158</w:t>
            </w:r>
          </w:p>
        </w:tc>
        <w:tc>
          <w:tcPr>
            <w:tcW w:w="1260" w:type="dxa"/>
            <w:tcBorders>
              <w:top w:val="single" w:sz="4" w:space="0" w:color="auto"/>
              <w:left w:val="single" w:sz="4" w:space="0" w:color="auto"/>
              <w:bottom w:val="single" w:sz="4" w:space="0" w:color="auto"/>
              <w:right w:val="single" w:sz="4" w:space="0" w:color="auto"/>
            </w:tcBorders>
            <w:vAlign w:val="center"/>
          </w:tcPr>
          <w:p w14:paraId="1A86EE02" w14:textId="77777777" w:rsidR="00E35E8C" w:rsidRPr="00C00D88" w:rsidRDefault="00627EC2">
            <w:pPr>
              <w:jc w:val="right"/>
              <w:rPr>
                <w:szCs w:val="24"/>
              </w:rPr>
            </w:pPr>
            <w:r w:rsidRPr="00C00D88">
              <w:rPr>
                <w:szCs w:val="24"/>
              </w:rPr>
              <w:t>31,073</w:t>
            </w:r>
          </w:p>
        </w:tc>
        <w:tc>
          <w:tcPr>
            <w:tcW w:w="2160" w:type="dxa"/>
            <w:tcBorders>
              <w:top w:val="single" w:sz="4" w:space="0" w:color="auto"/>
              <w:left w:val="single" w:sz="4" w:space="0" w:color="auto"/>
              <w:bottom w:val="single" w:sz="4" w:space="0" w:color="auto"/>
              <w:right w:val="single" w:sz="4" w:space="0" w:color="auto"/>
            </w:tcBorders>
            <w:vAlign w:val="center"/>
          </w:tcPr>
          <w:p w14:paraId="1A86EE03" w14:textId="77777777" w:rsidR="00E35E8C" w:rsidRPr="00C00D88" w:rsidRDefault="00627EC2">
            <w:pPr>
              <w:jc w:val="right"/>
              <w:rPr>
                <w:szCs w:val="24"/>
              </w:rPr>
            </w:pPr>
            <w:r w:rsidRPr="00C00D88">
              <w:rPr>
                <w:szCs w:val="24"/>
              </w:rPr>
              <w:t>84,031</w:t>
            </w:r>
          </w:p>
        </w:tc>
        <w:tc>
          <w:tcPr>
            <w:tcW w:w="2160" w:type="dxa"/>
            <w:tcBorders>
              <w:top w:val="single" w:sz="4" w:space="0" w:color="auto"/>
              <w:left w:val="single" w:sz="4" w:space="0" w:color="auto"/>
              <w:bottom w:val="single" w:sz="4" w:space="0" w:color="auto"/>
              <w:right w:val="single" w:sz="4" w:space="0" w:color="auto"/>
            </w:tcBorders>
          </w:tcPr>
          <w:p w14:paraId="1A86EE04" w14:textId="77777777" w:rsidR="00E35E8C" w:rsidRPr="00C00D88" w:rsidRDefault="00627EC2">
            <w:pPr>
              <w:jc w:val="right"/>
              <w:rPr>
                <w:szCs w:val="24"/>
              </w:rPr>
            </w:pPr>
            <w:r w:rsidRPr="00C00D88">
              <w:rPr>
                <w:szCs w:val="24"/>
              </w:rPr>
              <w:t>0</w:t>
            </w:r>
          </w:p>
        </w:tc>
      </w:tr>
      <w:tr w:rsidR="00E35E8C" w:rsidRPr="00C00D88" w14:paraId="1A86EE0C" w14:textId="77777777" w:rsidTr="00E91138">
        <w:tc>
          <w:tcPr>
            <w:tcW w:w="2070" w:type="dxa"/>
            <w:tcBorders>
              <w:top w:val="single" w:sz="4" w:space="0" w:color="auto"/>
              <w:left w:val="single" w:sz="4" w:space="0" w:color="auto"/>
              <w:bottom w:val="single" w:sz="4" w:space="0" w:color="auto"/>
              <w:right w:val="single" w:sz="4" w:space="0" w:color="auto"/>
            </w:tcBorders>
            <w:hideMark/>
          </w:tcPr>
          <w:p w14:paraId="1A86EE06" w14:textId="77777777" w:rsidR="00E35E8C" w:rsidRPr="00C00D88" w:rsidRDefault="00E35E8C">
            <w:pPr>
              <w:rPr>
                <w:szCs w:val="24"/>
              </w:rPr>
            </w:pPr>
            <w:r w:rsidRPr="00C00D88">
              <w:rPr>
                <w:szCs w:val="24"/>
              </w:rPr>
              <w:t>Total Personnel</w:t>
            </w:r>
          </w:p>
        </w:tc>
        <w:tc>
          <w:tcPr>
            <w:tcW w:w="1440" w:type="dxa"/>
            <w:tcBorders>
              <w:top w:val="single" w:sz="4" w:space="0" w:color="auto"/>
              <w:left w:val="single" w:sz="4" w:space="0" w:color="auto"/>
              <w:bottom w:val="single" w:sz="4" w:space="0" w:color="auto"/>
              <w:right w:val="single" w:sz="4" w:space="0" w:color="auto"/>
            </w:tcBorders>
            <w:vAlign w:val="center"/>
          </w:tcPr>
          <w:p w14:paraId="1A86EE07" w14:textId="77777777" w:rsidR="00E35E8C" w:rsidRPr="00C00D88" w:rsidRDefault="00E35E8C">
            <w:pPr>
              <w:jc w:val="right"/>
              <w:rPr>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A86EE08" w14:textId="77777777" w:rsidR="00E35E8C" w:rsidRPr="00C00D88" w:rsidRDefault="00627EC2">
            <w:pPr>
              <w:jc w:val="right"/>
              <w:rPr>
                <w:szCs w:val="24"/>
              </w:rPr>
            </w:pPr>
            <w:r w:rsidRPr="00C00D88">
              <w:rPr>
                <w:szCs w:val="24"/>
              </w:rPr>
              <w:t>1,158</w:t>
            </w:r>
          </w:p>
        </w:tc>
        <w:tc>
          <w:tcPr>
            <w:tcW w:w="1260" w:type="dxa"/>
            <w:tcBorders>
              <w:top w:val="single" w:sz="4" w:space="0" w:color="auto"/>
              <w:left w:val="single" w:sz="4" w:space="0" w:color="auto"/>
              <w:bottom w:val="single" w:sz="4" w:space="0" w:color="auto"/>
              <w:right w:val="single" w:sz="4" w:space="0" w:color="auto"/>
            </w:tcBorders>
            <w:vAlign w:val="center"/>
          </w:tcPr>
          <w:p w14:paraId="1A86EE09" w14:textId="77777777" w:rsidR="00E35E8C" w:rsidRPr="00C00D88" w:rsidRDefault="00627EC2">
            <w:pPr>
              <w:jc w:val="right"/>
              <w:rPr>
                <w:szCs w:val="24"/>
              </w:rPr>
            </w:pPr>
            <w:r w:rsidRPr="00C00D88">
              <w:rPr>
                <w:szCs w:val="24"/>
              </w:rPr>
              <w:t>31,073</w:t>
            </w:r>
          </w:p>
        </w:tc>
        <w:tc>
          <w:tcPr>
            <w:tcW w:w="2160" w:type="dxa"/>
            <w:tcBorders>
              <w:top w:val="single" w:sz="4" w:space="0" w:color="auto"/>
              <w:left w:val="single" w:sz="4" w:space="0" w:color="auto"/>
              <w:bottom w:val="single" w:sz="4" w:space="0" w:color="auto"/>
              <w:right w:val="single" w:sz="4" w:space="0" w:color="auto"/>
            </w:tcBorders>
            <w:vAlign w:val="center"/>
          </w:tcPr>
          <w:p w14:paraId="1A86EE0A" w14:textId="77777777" w:rsidR="00E35E8C" w:rsidRPr="00C00D88" w:rsidRDefault="00627EC2">
            <w:pPr>
              <w:jc w:val="right"/>
              <w:rPr>
                <w:szCs w:val="24"/>
              </w:rPr>
            </w:pPr>
            <w:r w:rsidRPr="00C00D88">
              <w:rPr>
                <w:szCs w:val="24"/>
              </w:rPr>
              <w:t>84,031</w:t>
            </w:r>
          </w:p>
        </w:tc>
        <w:tc>
          <w:tcPr>
            <w:tcW w:w="2160" w:type="dxa"/>
            <w:tcBorders>
              <w:top w:val="single" w:sz="4" w:space="0" w:color="auto"/>
              <w:left w:val="single" w:sz="4" w:space="0" w:color="auto"/>
              <w:bottom w:val="single" w:sz="4" w:space="0" w:color="auto"/>
              <w:right w:val="single" w:sz="4" w:space="0" w:color="auto"/>
            </w:tcBorders>
          </w:tcPr>
          <w:p w14:paraId="1A86EE0B" w14:textId="77777777" w:rsidR="00E35E8C" w:rsidRPr="00C00D88" w:rsidRDefault="00627EC2">
            <w:pPr>
              <w:jc w:val="right"/>
              <w:rPr>
                <w:szCs w:val="24"/>
              </w:rPr>
            </w:pPr>
            <w:r w:rsidRPr="00C00D88">
              <w:rPr>
                <w:szCs w:val="24"/>
              </w:rPr>
              <w:t>0</w:t>
            </w:r>
          </w:p>
        </w:tc>
      </w:tr>
    </w:tbl>
    <w:p w14:paraId="633E7455" w14:textId="77777777" w:rsidR="002411D2" w:rsidRDefault="002411D2" w:rsidP="00E35E8C">
      <w:pPr>
        <w:rPr>
          <w:szCs w:val="24"/>
        </w:rPr>
      </w:pPr>
    </w:p>
    <w:p w14:paraId="6E01CF78" w14:textId="77777777" w:rsidR="002411D2" w:rsidRDefault="002411D2" w:rsidP="00E35E8C">
      <w:pPr>
        <w:rPr>
          <w:szCs w:val="24"/>
        </w:rPr>
      </w:pPr>
    </w:p>
    <w:p w14:paraId="568132B1" w14:textId="77777777" w:rsidR="002411D2" w:rsidRDefault="002411D2" w:rsidP="00E35E8C">
      <w:pPr>
        <w:rPr>
          <w:szCs w:val="24"/>
        </w:rPr>
      </w:pPr>
    </w:p>
    <w:p w14:paraId="35829322" w14:textId="77777777" w:rsidR="002411D2" w:rsidRDefault="002411D2" w:rsidP="00E35E8C">
      <w:pPr>
        <w:rPr>
          <w:szCs w:val="24"/>
        </w:rPr>
      </w:pPr>
    </w:p>
    <w:p w14:paraId="1A86EE0D" w14:textId="77777777" w:rsidR="00E35E8C" w:rsidRPr="00C00D88" w:rsidRDefault="00C00D88" w:rsidP="00E35E8C">
      <w:pPr>
        <w:rPr>
          <w:szCs w:val="24"/>
        </w:rPr>
      </w:pPr>
      <w:r w:rsidRPr="00556D9E">
        <w:rPr>
          <w:noProof/>
          <w:sz w:val="20"/>
        </w:rPr>
        <w:lastRenderedPageBreak/>
        <mc:AlternateContent>
          <mc:Choice Requires="wps">
            <w:drawing>
              <wp:anchor distT="0" distB="0" distL="114300" distR="114300" simplePos="0" relativeHeight="251727872" behindDoc="0" locked="0" layoutInCell="1" allowOverlap="1" wp14:anchorId="1A86F325" wp14:editId="1A86F326">
                <wp:simplePos x="0" y="0"/>
                <wp:positionH relativeFrom="column">
                  <wp:posOffset>-466725</wp:posOffset>
                </wp:positionH>
                <wp:positionV relativeFrom="paragraph">
                  <wp:posOffset>113665</wp:posOffset>
                </wp:positionV>
                <wp:extent cx="2838450" cy="3524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52425"/>
                        </a:xfrm>
                        <a:prstGeom prst="rect">
                          <a:avLst/>
                        </a:prstGeom>
                        <a:solidFill>
                          <a:srgbClr val="FFFFFF"/>
                        </a:solidFill>
                        <a:ln w="9525">
                          <a:noFill/>
                          <a:miter lim="800000"/>
                          <a:headEnd/>
                          <a:tailEnd/>
                        </a:ln>
                      </wps:spPr>
                      <wps:txbx>
                        <w:txbxContent>
                          <w:p w14:paraId="1A86F37F" w14:textId="77777777" w:rsidR="005A5E10" w:rsidRDefault="005A5E10" w:rsidP="002419A0">
                            <w:pPr>
                              <w:pStyle w:val="xl24"/>
                              <w:spacing w:before="0" w:after="0"/>
                            </w:pPr>
                            <w:r w:rsidRPr="00C00D88">
                              <w:rPr>
                                <w:rFonts w:eastAsia="Times New Roman"/>
                                <w:szCs w:val="24"/>
                              </w:rPr>
                              <w:t>Non-Personnel Increase Cost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75pt;margin-top:8.95pt;width:223.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" stroked="f">
                <v:textbox>
                  <w:txbxContent>
                    <w:p w14:paraId="1A86F37F" w14:textId="77777777" w:rsidR="005A5E10" w:rsidRDefault="005A5E10" w:rsidP="002419A0">
                      <w:pPr>
                        <w:pStyle w:val="xl24"/>
                        <w:spacing w:before="0" w:after="0"/>
                      </w:pPr>
                      <w:r w:rsidRPr="00C00D88">
                        <w:rPr>
                          <w:rFonts w:eastAsia="Times New Roman"/>
                          <w:szCs w:val="24"/>
                        </w:rPr>
                        <w:t>Non-Personnel Increase Cost Summary</w:t>
                      </w:r>
                    </w:p>
                  </w:txbxContent>
                </v:textbox>
              </v:shape>
            </w:pict>
          </mc:Fallback>
        </mc:AlternateContent>
      </w:r>
    </w:p>
    <w:p w14:paraId="1A86EE0E" w14:textId="77777777" w:rsidR="00E35E8C" w:rsidRDefault="00E35E8C" w:rsidP="00E35E8C">
      <w:pPr>
        <w:rPr>
          <w:szCs w:val="24"/>
        </w:rPr>
      </w:pPr>
    </w:p>
    <w:p w14:paraId="1A86EE0F" w14:textId="77777777" w:rsidR="00C00D88" w:rsidRPr="00C00D88" w:rsidRDefault="00C00D88" w:rsidP="00E35E8C">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984"/>
        <w:gridCol w:w="1350"/>
        <w:gridCol w:w="1440"/>
        <w:gridCol w:w="2250"/>
        <w:gridCol w:w="2160"/>
      </w:tblGrid>
      <w:tr w:rsidR="00E35E8C" w:rsidRPr="00C00D88" w14:paraId="1A86EE1C" w14:textId="77777777" w:rsidTr="00E91138">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E10" w14:textId="77777777" w:rsidR="00E35E8C" w:rsidRPr="00C00D88" w:rsidRDefault="00E35E8C">
            <w:pPr>
              <w:jc w:val="center"/>
              <w:rPr>
                <w:szCs w:val="24"/>
              </w:rPr>
            </w:pPr>
            <w:r w:rsidRPr="00C00D88">
              <w:rPr>
                <w:szCs w:val="24"/>
              </w:rPr>
              <w:t>Non-Personnel Item</w:t>
            </w:r>
          </w:p>
        </w:tc>
        <w:tc>
          <w:tcPr>
            <w:tcW w:w="984" w:type="dxa"/>
            <w:tcBorders>
              <w:top w:val="single" w:sz="4" w:space="0" w:color="auto"/>
              <w:left w:val="single" w:sz="4" w:space="0" w:color="auto"/>
              <w:bottom w:val="single" w:sz="4" w:space="0" w:color="auto"/>
              <w:right w:val="single" w:sz="4" w:space="0" w:color="auto"/>
            </w:tcBorders>
            <w:vAlign w:val="center"/>
            <w:hideMark/>
          </w:tcPr>
          <w:p w14:paraId="1A86EE11" w14:textId="77777777" w:rsidR="00E35E8C" w:rsidRPr="00C00D88" w:rsidRDefault="00E35E8C">
            <w:pPr>
              <w:jc w:val="center"/>
              <w:rPr>
                <w:szCs w:val="24"/>
              </w:rPr>
            </w:pPr>
            <w:r w:rsidRPr="00C00D88">
              <w:rPr>
                <w:szCs w:val="24"/>
              </w:rPr>
              <w:t>Unit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86EE12" w14:textId="77777777" w:rsidR="00E35E8C" w:rsidRPr="00C00D88" w:rsidRDefault="00E35E8C">
            <w:pPr>
              <w:jc w:val="center"/>
              <w:rPr>
                <w:szCs w:val="24"/>
              </w:rPr>
            </w:pPr>
            <w:r w:rsidRPr="00C00D88">
              <w:rPr>
                <w:szCs w:val="24"/>
              </w:rPr>
              <w:t>Quantity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E13" w14:textId="77777777" w:rsidR="00E35E8C" w:rsidRPr="00C00D88" w:rsidRDefault="00E35E8C">
            <w:pPr>
              <w:jc w:val="center"/>
              <w:rPr>
                <w:szCs w:val="24"/>
              </w:rPr>
            </w:pPr>
            <w:r w:rsidRPr="00C00D88">
              <w:rPr>
                <w:szCs w:val="24"/>
              </w:rPr>
              <w:t>FY 2014</w:t>
            </w:r>
          </w:p>
          <w:p w14:paraId="1A86EE14" w14:textId="77777777" w:rsidR="00E35E8C" w:rsidRPr="00C00D88" w:rsidRDefault="00E35E8C">
            <w:pPr>
              <w:jc w:val="center"/>
              <w:rPr>
                <w:szCs w:val="24"/>
              </w:rPr>
            </w:pPr>
            <w:r w:rsidRPr="00C00D88">
              <w:rPr>
                <w:szCs w:val="24"/>
              </w:rPr>
              <w:t>Request</w:t>
            </w:r>
          </w:p>
          <w:p w14:paraId="1A86EE15" w14:textId="77777777" w:rsidR="00E35E8C" w:rsidRPr="00C00D88" w:rsidRDefault="00E35E8C">
            <w:pPr>
              <w:jc w:val="center"/>
              <w:rPr>
                <w:szCs w:val="24"/>
              </w:rPr>
            </w:pPr>
            <w:r w:rsidRPr="00C00D88">
              <w:rPr>
                <w:szCs w:val="24"/>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A86EE16" w14:textId="77777777" w:rsidR="00E35E8C" w:rsidRPr="00C00D88" w:rsidRDefault="00E35E8C">
            <w:pPr>
              <w:jc w:val="center"/>
              <w:rPr>
                <w:szCs w:val="24"/>
              </w:rPr>
            </w:pPr>
            <w:r w:rsidRPr="00C00D88">
              <w:rPr>
                <w:szCs w:val="24"/>
              </w:rPr>
              <w:t>FY 2015 Net</w:t>
            </w:r>
          </w:p>
          <w:p w14:paraId="1A86EE17" w14:textId="77777777" w:rsidR="00E35E8C" w:rsidRPr="00C00D88" w:rsidRDefault="00E35E8C">
            <w:pPr>
              <w:jc w:val="center"/>
              <w:rPr>
                <w:szCs w:val="24"/>
              </w:rPr>
            </w:pPr>
            <w:r w:rsidRPr="00C00D88">
              <w:rPr>
                <w:szCs w:val="24"/>
              </w:rPr>
              <w:t>Annualization (change from 2014)</w:t>
            </w:r>
          </w:p>
          <w:p w14:paraId="1A86EE18" w14:textId="77777777" w:rsidR="00E35E8C" w:rsidRPr="00C00D88" w:rsidRDefault="00E35E8C">
            <w:pPr>
              <w:jc w:val="center"/>
              <w:rPr>
                <w:szCs w:val="24"/>
              </w:rPr>
            </w:pPr>
            <w:r w:rsidRPr="00C00D88">
              <w:rPr>
                <w:szCs w:val="24"/>
              </w:rPr>
              <w:t>($000)</w:t>
            </w:r>
          </w:p>
        </w:tc>
        <w:tc>
          <w:tcPr>
            <w:tcW w:w="2160" w:type="dxa"/>
            <w:tcBorders>
              <w:top w:val="single" w:sz="4" w:space="0" w:color="auto"/>
              <w:left w:val="single" w:sz="4" w:space="0" w:color="auto"/>
              <w:bottom w:val="single" w:sz="4" w:space="0" w:color="auto"/>
              <w:right w:val="single" w:sz="4" w:space="0" w:color="auto"/>
            </w:tcBorders>
            <w:hideMark/>
          </w:tcPr>
          <w:p w14:paraId="1A86EE19" w14:textId="77777777" w:rsidR="00E35E8C" w:rsidRPr="00C00D88" w:rsidRDefault="00E35E8C">
            <w:pPr>
              <w:jc w:val="center"/>
              <w:rPr>
                <w:szCs w:val="24"/>
              </w:rPr>
            </w:pPr>
            <w:r w:rsidRPr="00C00D88">
              <w:rPr>
                <w:szCs w:val="24"/>
              </w:rPr>
              <w:t>FY 2016 Net</w:t>
            </w:r>
          </w:p>
          <w:p w14:paraId="1A86EE1A" w14:textId="77777777" w:rsidR="00E35E8C" w:rsidRPr="00C00D88" w:rsidRDefault="00E35E8C">
            <w:pPr>
              <w:jc w:val="center"/>
              <w:rPr>
                <w:szCs w:val="24"/>
              </w:rPr>
            </w:pPr>
            <w:r w:rsidRPr="00C00D88">
              <w:rPr>
                <w:szCs w:val="24"/>
              </w:rPr>
              <w:t>Annualization (change from 2015)</w:t>
            </w:r>
          </w:p>
          <w:p w14:paraId="1A86EE1B" w14:textId="77777777" w:rsidR="00E35E8C" w:rsidRPr="00C00D88" w:rsidRDefault="00E35E8C">
            <w:pPr>
              <w:jc w:val="center"/>
              <w:rPr>
                <w:szCs w:val="24"/>
              </w:rPr>
            </w:pPr>
            <w:r w:rsidRPr="00C00D88">
              <w:rPr>
                <w:szCs w:val="24"/>
              </w:rPr>
              <w:t>($000)</w:t>
            </w:r>
          </w:p>
        </w:tc>
      </w:tr>
      <w:tr w:rsidR="00E35E8C" w:rsidRPr="00C00D88" w14:paraId="1A86EE23" w14:textId="77777777" w:rsidTr="00E91138">
        <w:tc>
          <w:tcPr>
            <w:tcW w:w="2166" w:type="dxa"/>
            <w:tcBorders>
              <w:top w:val="single" w:sz="4" w:space="0" w:color="auto"/>
              <w:left w:val="single" w:sz="4" w:space="0" w:color="auto"/>
              <w:bottom w:val="single" w:sz="4" w:space="0" w:color="auto"/>
              <w:right w:val="single" w:sz="4" w:space="0" w:color="auto"/>
            </w:tcBorders>
          </w:tcPr>
          <w:p w14:paraId="1A86EE1D" w14:textId="77777777" w:rsidR="00E35E8C" w:rsidRPr="00C00D88" w:rsidRDefault="00E35E8C">
            <w:pPr>
              <w:rPr>
                <w:szCs w:val="24"/>
              </w:rPr>
            </w:pPr>
          </w:p>
        </w:tc>
        <w:tc>
          <w:tcPr>
            <w:tcW w:w="984" w:type="dxa"/>
            <w:tcBorders>
              <w:top w:val="single" w:sz="4" w:space="0" w:color="auto"/>
              <w:left w:val="single" w:sz="4" w:space="0" w:color="auto"/>
              <w:bottom w:val="single" w:sz="4" w:space="0" w:color="auto"/>
              <w:right w:val="single" w:sz="4" w:space="0" w:color="auto"/>
            </w:tcBorders>
            <w:vAlign w:val="center"/>
          </w:tcPr>
          <w:p w14:paraId="1A86EE1E" w14:textId="77777777" w:rsidR="00E35E8C" w:rsidRPr="00C00D88" w:rsidRDefault="00E35E8C">
            <w:pPr>
              <w:pStyle w:val="xl19"/>
              <w:spacing w:before="0" w:after="0"/>
              <w:jc w:val="right"/>
              <w:rPr>
                <w:rFonts w:eastAsia="Times New Roman"/>
                <w:szCs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1A86EE1F" w14:textId="77777777" w:rsidR="00E35E8C" w:rsidRPr="00C00D88" w:rsidRDefault="00E35E8C">
            <w:pPr>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EE20" w14:textId="77777777" w:rsidR="00E35E8C" w:rsidRPr="00C00D88" w:rsidRDefault="00E35E8C">
            <w:pPr>
              <w:jc w:val="right"/>
              <w:rPr>
                <w:szCs w:val="24"/>
              </w:rPr>
            </w:pPr>
          </w:p>
        </w:tc>
        <w:tc>
          <w:tcPr>
            <w:tcW w:w="2250" w:type="dxa"/>
            <w:tcBorders>
              <w:top w:val="single" w:sz="4" w:space="0" w:color="auto"/>
              <w:left w:val="single" w:sz="4" w:space="0" w:color="auto"/>
              <w:bottom w:val="single" w:sz="4" w:space="0" w:color="auto"/>
              <w:right w:val="single" w:sz="4" w:space="0" w:color="auto"/>
            </w:tcBorders>
            <w:vAlign w:val="center"/>
          </w:tcPr>
          <w:p w14:paraId="1A86EE21" w14:textId="77777777" w:rsidR="00E35E8C" w:rsidRPr="00C00D88" w:rsidRDefault="00E35E8C">
            <w:pPr>
              <w:jc w:val="right"/>
              <w:rPr>
                <w:szCs w:val="24"/>
              </w:rPr>
            </w:pPr>
          </w:p>
        </w:tc>
        <w:tc>
          <w:tcPr>
            <w:tcW w:w="2160" w:type="dxa"/>
            <w:tcBorders>
              <w:top w:val="single" w:sz="4" w:space="0" w:color="auto"/>
              <w:left w:val="single" w:sz="4" w:space="0" w:color="auto"/>
              <w:bottom w:val="single" w:sz="4" w:space="0" w:color="auto"/>
              <w:right w:val="single" w:sz="4" w:space="0" w:color="auto"/>
            </w:tcBorders>
          </w:tcPr>
          <w:p w14:paraId="1A86EE22" w14:textId="77777777" w:rsidR="00E35E8C" w:rsidRPr="00C00D88" w:rsidRDefault="00E35E8C">
            <w:pPr>
              <w:jc w:val="right"/>
              <w:rPr>
                <w:szCs w:val="24"/>
              </w:rPr>
            </w:pPr>
          </w:p>
        </w:tc>
      </w:tr>
      <w:tr w:rsidR="00E35E8C" w:rsidRPr="00C00D88" w14:paraId="1A86EE2A" w14:textId="77777777" w:rsidTr="00E91138">
        <w:tc>
          <w:tcPr>
            <w:tcW w:w="2166" w:type="dxa"/>
            <w:tcBorders>
              <w:top w:val="single" w:sz="4" w:space="0" w:color="auto"/>
              <w:left w:val="single" w:sz="4" w:space="0" w:color="auto"/>
              <w:bottom w:val="single" w:sz="4" w:space="0" w:color="auto"/>
              <w:right w:val="single" w:sz="4" w:space="0" w:color="auto"/>
            </w:tcBorders>
            <w:hideMark/>
          </w:tcPr>
          <w:p w14:paraId="1A86EE24" w14:textId="77777777" w:rsidR="00E35E8C" w:rsidRPr="00C00D88" w:rsidRDefault="00E35E8C">
            <w:pPr>
              <w:rPr>
                <w:szCs w:val="24"/>
              </w:rPr>
            </w:pPr>
            <w:r w:rsidRPr="00C00D88">
              <w:rPr>
                <w:szCs w:val="24"/>
              </w:rPr>
              <w:t>Total Non-Personnel</w:t>
            </w:r>
          </w:p>
        </w:tc>
        <w:tc>
          <w:tcPr>
            <w:tcW w:w="984" w:type="dxa"/>
            <w:tcBorders>
              <w:top w:val="single" w:sz="4" w:space="0" w:color="auto"/>
              <w:left w:val="single" w:sz="4" w:space="0" w:color="auto"/>
              <w:bottom w:val="single" w:sz="4" w:space="0" w:color="auto"/>
              <w:right w:val="single" w:sz="4" w:space="0" w:color="auto"/>
            </w:tcBorders>
            <w:vAlign w:val="center"/>
          </w:tcPr>
          <w:p w14:paraId="1A86EE25" w14:textId="77777777" w:rsidR="00E35E8C" w:rsidRPr="00C00D88" w:rsidRDefault="00E35E8C">
            <w:pPr>
              <w:pStyle w:val="xl19"/>
              <w:spacing w:before="0" w:after="0"/>
              <w:jc w:val="right"/>
              <w:rPr>
                <w:rFonts w:eastAsia="Times New Roman"/>
                <w:szCs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1A86EE26" w14:textId="77777777" w:rsidR="00E35E8C" w:rsidRPr="00C00D88" w:rsidRDefault="00E35E8C">
            <w:pPr>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EE27" w14:textId="77777777" w:rsidR="00E35E8C" w:rsidRPr="00C00D88" w:rsidRDefault="00627EC2" w:rsidP="00E91138">
            <w:pPr>
              <w:spacing w:before="100" w:beforeAutospacing="1" w:after="100" w:afterAutospacing="1"/>
              <w:jc w:val="center"/>
              <w:rPr>
                <w:szCs w:val="24"/>
              </w:rPr>
            </w:pPr>
            <w:r w:rsidRPr="00C00D88">
              <w:rPr>
                <w:szCs w:val="24"/>
              </w:rPr>
              <w:t>12,627</w:t>
            </w:r>
          </w:p>
        </w:tc>
        <w:tc>
          <w:tcPr>
            <w:tcW w:w="2250" w:type="dxa"/>
            <w:tcBorders>
              <w:top w:val="single" w:sz="4" w:space="0" w:color="auto"/>
              <w:left w:val="single" w:sz="4" w:space="0" w:color="auto"/>
              <w:bottom w:val="single" w:sz="4" w:space="0" w:color="auto"/>
              <w:right w:val="single" w:sz="4" w:space="0" w:color="auto"/>
            </w:tcBorders>
            <w:vAlign w:val="bottom"/>
          </w:tcPr>
          <w:p w14:paraId="1A86EE28" w14:textId="77777777" w:rsidR="00E35E8C" w:rsidRPr="00C00D88" w:rsidRDefault="00627EC2" w:rsidP="00E91138">
            <w:pPr>
              <w:spacing w:before="100" w:beforeAutospacing="1" w:after="100" w:afterAutospacing="1"/>
              <w:jc w:val="center"/>
              <w:rPr>
                <w:szCs w:val="24"/>
              </w:rPr>
            </w:pPr>
            <w:r w:rsidRPr="00C00D88">
              <w:rPr>
                <w:szCs w:val="24"/>
              </w:rPr>
              <w:t>32,269</w:t>
            </w:r>
          </w:p>
        </w:tc>
        <w:tc>
          <w:tcPr>
            <w:tcW w:w="2160" w:type="dxa"/>
            <w:tcBorders>
              <w:top w:val="single" w:sz="4" w:space="0" w:color="auto"/>
              <w:left w:val="single" w:sz="4" w:space="0" w:color="auto"/>
              <w:bottom w:val="single" w:sz="4" w:space="0" w:color="auto"/>
              <w:right w:val="single" w:sz="4" w:space="0" w:color="auto"/>
            </w:tcBorders>
            <w:vAlign w:val="bottom"/>
          </w:tcPr>
          <w:p w14:paraId="1A86EE29" w14:textId="77777777" w:rsidR="00E35E8C" w:rsidRPr="00C00D88" w:rsidRDefault="00627EC2" w:rsidP="00E91138">
            <w:pPr>
              <w:spacing w:before="100" w:beforeAutospacing="1" w:after="100" w:afterAutospacing="1"/>
              <w:jc w:val="center"/>
              <w:rPr>
                <w:szCs w:val="24"/>
              </w:rPr>
            </w:pPr>
            <w:r w:rsidRPr="00C00D88">
              <w:rPr>
                <w:szCs w:val="24"/>
              </w:rPr>
              <w:t>0</w:t>
            </w:r>
          </w:p>
        </w:tc>
      </w:tr>
    </w:tbl>
    <w:p w14:paraId="1A86EE2B" w14:textId="77777777" w:rsidR="00E35E8C" w:rsidRPr="00C00D88" w:rsidRDefault="00E91138" w:rsidP="00E35E8C">
      <w:pPr>
        <w:rPr>
          <w:szCs w:val="24"/>
        </w:rPr>
      </w:pPr>
      <w:r w:rsidRPr="00556D9E">
        <w:rPr>
          <w:noProof/>
          <w:sz w:val="20"/>
        </w:rPr>
        <mc:AlternateContent>
          <mc:Choice Requires="wps">
            <w:drawing>
              <wp:anchor distT="0" distB="0" distL="114300" distR="114300" simplePos="0" relativeHeight="251729920" behindDoc="0" locked="0" layoutInCell="1" allowOverlap="1" wp14:anchorId="1A86F327" wp14:editId="1A86F328">
                <wp:simplePos x="0" y="0"/>
                <wp:positionH relativeFrom="column">
                  <wp:posOffset>-466725</wp:posOffset>
                </wp:positionH>
                <wp:positionV relativeFrom="paragraph">
                  <wp:posOffset>37465</wp:posOffset>
                </wp:positionV>
                <wp:extent cx="2219325" cy="26670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700"/>
                        </a:xfrm>
                        <a:prstGeom prst="rect">
                          <a:avLst/>
                        </a:prstGeom>
                        <a:solidFill>
                          <a:srgbClr val="FFFFFF"/>
                        </a:solidFill>
                        <a:ln w="9525">
                          <a:noFill/>
                          <a:miter lim="800000"/>
                          <a:headEnd/>
                          <a:tailEnd/>
                        </a:ln>
                      </wps:spPr>
                      <wps:txbx>
                        <w:txbxContent>
                          <w:p w14:paraId="1A86F380" w14:textId="77777777" w:rsidR="005A5E10" w:rsidRPr="00C00D88" w:rsidRDefault="005A5E10" w:rsidP="00C00D88">
                            <w:pPr>
                              <w:pStyle w:val="xl24"/>
                              <w:spacing w:before="0" w:after="0"/>
                              <w:rPr>
                                <w:rFonts w:eastAsia="Times New Roman"/>
                                <w:szCs w:val="24"/>
                              </w:rPr>
                            </w:pPr>
                            <w:r w:rsidRPr="00C00D88">
                              <w:rPr>
                                <w:rFonts w:eastAsia="Times New Roman"/>
                                <w:szCs w:val="24"/>
                              </w:rPr>
                              <w:t>Total Request for this Item</w:t>
                            </w:r>
                          </w:p>
                          <w:p w14:paraId="1A86F381" w14:textId="77777777" w:rsidR="005A5E10" w:rsidRDefault="005A5E10" w:rsidP="00C00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75pt;margin-top:2.95pt;width:174.7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" stroked="f">
                <v:textbox>
                  <w:txbxContent>
                    <w:p w14:paraId="1A86F380" w14:textId="77777777" w:rsidR="005A5E10" w:rsidRPr="00C00D88" w:rsidRDefault="005A5E10" w:rsidP="00C00D88">
                      <w:pPr>
                        <w:pStyle w:val="xl24"/>
                        <w:spacing w:before="0" w:after="0"/>
                        <w:rPr>
                          <w:rFonts w:eastAsia="Times New Roman"/>
                          <w:szCs w:val="24"/>
                        </w:rPr>
                      </w:pPr>
                      <w:r w:rsidRPr="00C00D88">
                        <w:rPr>
                          <w:rFonts w:eastAsia="Times New Roman"/>
                          <w:szCs w:val="24"/>
                        </w:rPr>
                        <w:t>Total Request for this Item</w:t>
                      </w:r>
                    </w:p>
                    <w:p w14:paraId="1A86F381" w14:textId="77777777" w:rsidR="005A5E10" w:rsidRDefault="005A5E10" w:rsidP="00C00D88"/>
                  </w:txbxContent>
                </v:textbox>
              </v:shape>
            </w:pict>
          </mc:Fallback>
        </mc:AlternateContent>
      </w:r>
    </w:p>
    <w:p w14:paraId="1A86EE2C" w14:textId="77777777" w:rsidR="00E35E8C" w:rsidRPr="00C00D88" w:rsidRDefault="00E35E8C" w:rsidP="00E35E8C">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835"/>
        <w:gridCol w:w="737"/>
        <w:gridCol w:w="646"/>
        <w:gridCol w:w="1227"/>
        <w:gridCol w:w="1170"/>
        <w:gridCol w:w="900"/>
        <w:gridCol w:w="1843"/>
        <w:gridCol w:w="1889"/>
      </w:tblGrid>
      <w:tr w:rsidR="00E35E8C" w:rsidRPr="00C00D88" w14:paraId="1A86EE42" w14:textId="77777777" w:rsidTr="00E91138">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EE2D" w14:textId="77777777" w:rsidR="00E35E8C" w:rsidRPr="00C00D88" w:rsidRDefault="00E35E8C">
            <w:pPr>
              <w:rPr>
                <w:szCs w:val="24"/>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1A86EE2E" w14:textId="77777777" w:rsidR="00E35E8C" w:rsidRPr="00C00D88" w:rsidRDefault="00E35E8C">
            <w:pPr>
              <w:jc w:val="center"/>
              <w:rPr>
                <w:szCs w:val="24"/>
              </w:rPr>
            </w:pPr>
            <w:r w:rsidRPr="00C00D88">
              <w:rPr>
                <w:szCs w:val="24"/>
              </w:rPr>
              <w:t>Pos</w:t>
            </w:r>
          </w:p>
        </w:tc>
        <w:tc>
          <w:tcPr>
            <w:tcW w:w="737" w:type="dxa"/>
            <w:tcBorders>
              <w:top w:val="single" w:sz="4" w:space="0" w:color="auto"/>
              <w:left w:val="single" w:sz="4" w:space="0" w:color="auto"/>
              <w:bottom w:val="single" w:sz="4" w:space="0" w:color="auto"/>
              <w:right w:val="single" w:sz="4" w:space="0" w:color="auto"/>
            </w:tcBorders>
            <w:vAlign w:val="center"/>
          </w:tcPr>
          <w:p w14:paraId="1A86EE2F" w14:textId="77777777" w:rsidR="00E35E8C" w:rsidRPr="00C00D88" w:rsidRDefault="00E35E8C">
            <w:pPr>
              <w:jc w:val="center"/>
              <w:rPr>
                <w:szCs w:val="24"/>
              </w:rPr>
            </w:pPr>
          </w:p>
          <w:p w14:paraId="1A86EE30" w14:textId="77777777" w:rsidR="00E91138" w:rsidRDefault="00E35E8C">
            <w:pPr>
              <w:jc w:val="center"/>
              <w:rPr>
                <w:szCs w:val="24"/>
              </w:rPr>
            </w:pPr>
            <w:r w:rsidRPr="00C00D88">
              <w:rPr>
                <w:szCs w:val="24"/>
              </w:rPr>
              <w:t>Agt/</w:t>
            </w:r>
          </w:p>
          <w:p w14:paraId="1A86EE31" w14:textId="77777777" w:rsidR="00E35E8C" w:rsidRPr="00C00D88" w:rsidRDefault="00E35E8C">
            <w:pPr>
              <w:jc w:val="center"/>
              <w:rPr>
                <w:szCs w:val="24"/>
              </w:rPr>
            </w:pPr>
            <w:r w:rsidRPr="00C00D88">
              <w:rPr>
                <w:szCs w:val="24"/>
              </w:rPr>
              <w:t>Atty</w:t>
            </w:r>
          </w:p>
          <w:p w14:paraId="1A86EE32" w14:textId="77777777" w:rsidR="00E35E8C" w:rsidRPr="00C00D88" w:rsidRDefault="00E35E8C">
            <w:pPr>
              <w:jc w:val="center"/>
              <w:rPr>
                <w:szCs w:val="24"/>
              </w:rPr>
            </w:pPr>
          </w:p>
        </w:tc>
        <w:tc>
          <w:tcPr>
            <w:tcW w:w="646" w:type="dxa"/>
            <w:tcBorders>
              <w:top w:val="single" w:sz="4" w:space="0" w:color="auto"/>
              <w:left w:val="single" w:sz="4" w:space="0" w:color="auto"/>
              <w:bottom w:val="single" w:sz="4" w:space="0" w:color="auto"/>
              <w:right w:val="single" w:sz="4" w:space="0" w:color="auto"/>
            </w:tcBorders>
            <w:vAlign w:val="center"/>
            <w:hideMark/>
          </w:tcPr>
          <w:p w14:paraId="1A86EE33" w14:textId="77777777" w:rsidR="00E35E8C" w:rsidRPr="00C00D88" w:rsidRDefault="00E35E8C">
            <w:pPr>
              <w:jc w:val="center"/>
              <w:rPr>
                <w:szCs w:val="24"/>
              </w:rPr>
            </w:pPr>
            <w:r w:rsidRPr="00C00D88">
              <w:rPr>
                <w:szCs w:val="24"/>
              </w:rPr>
              <w:t>FTE</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A86EE34" w14:textId="77777777" w:rsidR="00E35E8C" w:rsidRPr="00C00D88" w:rsidRDefault="00E35E8C">
            <w:pPr>
              <w:jc w:val="center"/>
              <w:rPr>
                <w:szCs w:val="24"/>
              </w:rPr>
            </w:pPr>
            <w:r w:rsidRPr="00C00D88">
              <w:rPr>
                <w:szCs w:val="24"/>
              </w:rPr>
              <w:t>Personnel</w:t>
            </w:r>
          </w:p>
          <w:p w14:paraId="1A86EE35" w14:textId="77777777" w:rsidR="00E35E8C" w:rsidRPr="00C00D88" w:rsidRDefault="00E35E8C">
            <w:pPr>
              <w:jc w:val="center"/>
              <w:rPr>
                <w:szCs w:val="24"/>
              </w:rPr>
            </w:pPr>
            <w:r w:rsidRPr="00C00D88">
              <w:rPr>
                <w:szCs w:val="24"/>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86EE36" w14:textId="77777777" w:rsidR="00E35E8C" w:rsidRPr="00C00D88" w:rsidRDefault="00E35E8C">
            <w:pPr>
              <w:jc w:val="center"/>
              <w:rPr>
                <w:szCs w:val="24"/>
              </w:rPr>
            </w:pPr>
            <w:r w:rsidRPr="00C00D88">
              <w:rPr>
                <w:szCs w:val="24"/>
              </w:rPr>
              <w:t>Non-Personnel</w:t>
            </w:r>
          </w:p>
          <w:p w14:paraId="1A86EE37" w14:textId="77777777" w:rsidR="00E35E8C" w:rsidRPr="00C00D88" w:rsidRDefault="00E35E8C">
            <w:pPr>
              <w:jc w:val="center"/>
              <w:rPr>
                <w:szCs w:val="24"/>
              </w:rPr>
            </w:pPr>
            <w:r w:rsidRPr="00C00D88">
              <w:rPr>
                <w:szCs w:val="24"/>
              </w:rPr>
              <w:t>($000)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1A86EE38" w14:textId="77777777" w:rsidR="00E35E8C" w:rsidRPr="00C00D88" w:rsidRDefault="00E35E8C">
            <w:pPr>
              <w:jc w:val="center"/>
              <w:rPr>
                <w:szCs w:val="24"/>
              </w:rPr>
            </w:pPr>
            <w:r w:rsidRPr="00C00D88">
              <w:rPr>
                <w:szCs w:val="24"/>
              </w:rPr>
              <w:t>Total</w:t>
            </w:r>
          </w:p>
          <w:p w14:paraId="1A86EE39" w14:textId="77777777" w:rsidR="00E35E8C" w:rsidRPr="00C00D88" w:rsidRDefault="00E35E8C">
            <w:pPr>
              <w:jc w:val="center"/>
              <w:rPr>
                <w:szCs w:val="24"/>
              </w:rPr>
            </w:pPr>
            <w:r w:rsidRPr="00C00D88">
              <w:rPr>
                <w:szCs w:val="24"/>
              </w:rPr>
              <w:t>($000)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86EE3A" w14:textId="77777777" w:rsidR="00E35E8C" w:rsidRPr="00C00D88" w:rsidRDefault="00E35E8C">
            <w:pPr>
              <w:jc w:val="center"/>
              <w:rPr>
                <w:szCs w:val="24"/>
              </w:rPr>
            </w:pPr>
            <w:r w:rsidRPr="00C00D88">
              <w:rPr>
                <w:szCs w:val="24"/>
              </w:rPr>
              <w:t>FY 2015 Net</w:t>
            </w:r>
          </w:p>
          <w:p w14:paraId="1A86EE3B" w14:textId="77777777" w:rsidR="00E91138" w:rsidRDefault="00E35E8C">
            <w:pPr>
              <w:jc w:val="center"/>
              <w:rPr>
                <w:szCs w:val="24"/>
              </w:rPr>
            </w:pPr>
            <w:r w:rsidRPr="00C00D88">
              <w:rPr>
                <w:szCs w:val="24"/>
              </w:rPr>
              <w:t xml:space="preserve">Annualization (change </w:t>
            </w:r>
          </w:p>
          <w:p w14:paraId="1A86EE3C" w14:textId="77777777" w:rsidR="00E35E8C" w:rsidRPr="00C00D88" w:rsidRDefault="00E35E8C">
            <w:pPr>
              <w:jc w:val="center"/>
              <w:rPr>
                <w:szCs w:val="24"/>
              </w:rPr>
            </w:pPr>
            <w:r w:rsidRPr="00C00D88">
              <w:rPr>
                <w:szCs w:val="24"/>
              </w:rPr>
              <w:t>from 2014)</w:t>
            </w:r>
          </w:p>
          <w:p w14:paraId="1A86EE3D" w14:textId="77777777" w:rsidR="00E35E8C" w:rsidRPr="00C00D88" w:rsidRDefault="00E35E8C">
            <w:pPr>
              <w:jc w:val="center"/>
              <w:rPr>
                <w:szCs w:val="24"/>
              </w:rPr>
            </w:pPr>
            <w:r w:rsidRPr="00C00D88">
              <w:rPr>
                <w:szCs w:val="24"/>
              </w:rPr>
              <w:t>($000)</w:t>
            </w:r>
          </w:p>
        </w:tc>
        <w:tc>
          <w:tcPr>
            <w:tcW w:w="1889" w:type="dxa"/>
            <w:tcBorders>
              <w:top w:val="single" w:sz="4" w:space="0" w:color="auto"/>
              <w:left w:val="single" w:sz="4" w:space="0" w:color="auto"/>
              <w:bottom w:val="single" w:sz="4" w:space="0" w:color="auto"/>
              <w:right w:val="single" w:sz="4" w:space="0" w:color="auto"/>
            </w:tcBorders>
            <w:hideMark/>
          </w:tcPr>
          <w:p w14:paraId="1A86EE3E" w14:textId="77777777" w:rsidR="00E35E8C" w:rsidRPr="00C00D88" w:rsidRDefault="00E35E8C">
            <w:pPr>
              <w:jc w:val="center"/>
              <w:rPr>
                <w:szCs w:val="24"/>
              </w:rPr>
            </w:pPr>
            <w:r w:rsidRPr="00C00D88">
              <w:rPr>
                <w:szCs w:val="24"/>
              </w:rPr>
              <w:t>FY 2016 Net</w:t>
            </w:r>
          </w:p>
          <w:p w14:paraId="1A86EE3F" w14:textId="77777777" w:rsidR="00E91138" w:rsidRDefault="00E35E8C">
            <w:pPr>
              <w:jc w:val="center"/>
              <w:rPr>
                <w:szCs w:val="24"/>
              </w:rPr>
            </w:pPr>
            <w:r w:rsidRPr="00C00D88">
              <w:rPr>
                <w:szCs w:val="24"/>
              </w:rPr>
              <w:t>Annualization (change</w:t>
            </w:r>
          </w:p>
          <w:p w14:paraId="1A86EE40" w14:textId="77777777" w:rsidR="00E35E8C" w:rsidRPr="00C00D88" w:rsidRDefault="00E35E8C">
            <w:pPr>
              <w:jc w:val="center"/>
              <w:rPr>
                <w:szCs w:val="24"/>
              </w:rPr>
            </w:pPr>
            <w:r w:rsidRPr="00C00D88">
              <w:rPr>
                <w:szCs w:val="24"/>
              </w:rPr>
              <w:t>from 2015)</w:t>
            </w:r>
          </w:p>
          <w:p w14:paraId="1A86EE41" w14:textId="77777777" w:rsidR="00E35E8C" w:rsidRPr="00C00D88" w:rsidRDefault="00E35E8C">
            <w:pPr>
              <w:jc w:val="center"/>
              <w:rPr>
                <w:szCs w:val="24"/>
              </w:rPr>
            </w:pPr>
            <w:r w:rsidRPr="00C00D88">
              <w:rPr>
                <w:szCs w:val="24"/>
              </w:rPr>
              <w:t>($000)</w:t>
            </w:r>
          </w:p>
        </w:tc>
      </w:tr>
      <w:tr w:rsidR="00E35E8C" w:rsidRPr="00C00D88" w14:paraId="1A86EE4C" w14:textId="77777777" w:rsidTr="00E91138">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E43" w14:textId="77777777" w:rsidR="00E35E8C" w:rsidRPr="00C00D88" w:rsidRDefault="00E35E8C">
            <w:pPr>
              <w:rPr>
                <w:szCs w:val="24"/>
              </w:rPr>
            </w:pPr>
            <w:r w:rsidRPr="00C00D88">
              <w:rPr>
                <w:szCs w:val="24"/>
              </w:rPr>
              <w:t>Current Services</w:t>
            </w:r>
          </w:p>
        </w:tc>
        <w:tc>
          <w:tcPr>
            <w:tcW w:w="835" w:type="dxa"/>
            <w:tcBorders>
              <w:top w:val="single" w:sz="4" w:space="0" w:color="auto"/>
              <w:left w:val="single" w:sz="4" w:space="0" w:color="auto"/>
              <w:bottom w:val="single" w:sz="4" w:space="0" w:color="auto"/>
              <w:right w:val="single" w:sz="4" w:space="0" w:color="auto"/>
            </w:tcBorders>
            <w:vAlign w:val="bottom"/>
          </w:tcPr>
          <w:p w14:paraId="1A86EE44" w14:textId="77777777" w:rsidR="00E35E8C" w:rsidRPr="00C00D88" w:rsidRDefault="00E35E8C" w:rsidP="00E91138">
            <w:pPr>
              <w:spacing w:before="100" w:beforeAutospacing="1" w:after="100" w:afterAutospacing="1"/>
              <w:jc w:val="center"/>
              <w:rPr>
                <w:szCs w:val="24"/>
              </w:rPr>
            </w:pPr>
          </w:p>
        </w:tc>
        <w:tc>
          <w:tcPr>
            <w:tcW w:w="737" w:type="dxa"/>
            <w:tcBorders>
              <w:top w:val="single" w:sz="4" w:space="0" w:color="auto"/>
              <w:left w:val="single" w:sz="4" w:space="0" w:color="auto"/>
              <w:bottom w:val="single" w:sz="4" w:space="0" w:color="auto"/>
              <w:right w:val="single" w:sz="4" w:space="0" w:color="auto"/>
            </w:tcBorders>
            <w:vAlign w:val="bottom"/>
          </w:tcPr>
          <w:p w14:paraId="1A86EE45" w14:textId="77777777" w:rsidR="00E35E8C" w:rsidRPr="00C00D88" w:rsidRDefault="00E35E8C" w:rsidP="00E91138">
            <w:pPr>
              <w:spacing w:before="100" w:beforeAutospacing="1" w:after="100" w:afterAutospacing="1"/>
              <w:jc w:val="center"/>
              <w:rPr>
                <w:szCs w:val="24"/>
              </w:rPr>
            </w:pPr>
          </w:p>
        </w:tc>
        <w:tc>
          <w:tcPr>
            <w:tcW w:w="646" w:type="dxa"/>
            <w:tcBorders>
              <w:top w:val="single" w:sz="4" w:space="0" w:color="auto"/>
              <w:left w:val="single" w:sz="4" w:space="0" w:color="auto"/>
              <w:bottom w:val="single" w:sz="4" w:space="0" w:color="auto"/>
              <w:right w:val="single" w:sz="4" w:space="0" w:color="auto"/>
            </w:tcBorders>
            <w:vAlign w:val="bottom"/>
          </w:tcPr>
          <w:p w14:paraId="1A86EE46" w14:textId="77777777" w:rsidR="00E35E8C" w:rsidRPr="00C00D88" w:rsidRDefault="00E35E8C" w:rsidP="00E91138">
            <w:pPr>
              <w:spacing w:before="100" w:beforeAutospacing="1" w:after="100" w:afterAutospacing="1"/>
              <w:jc w:val="center"/>
              <w:rPr>
                <w:szCs w:val="24"/>
              </w:rPr>
            </w:pPr>
          </w:p>
        </w:tc>
        <w:tc>
          <w:tcPr>
            <w:tcW w:w="1227" w:type="dxa"/>
            <w:tcBorders>
              <w:top w:val="single" w:sz="4" w:space="0" w:color="auto"/>
              <w:left w:val="single" w:sz="4" w:space="0" w:color="auto"/>
              <w:bottom w:val="single" w:sz="4" w:space="0" w:color="auto"/>
              <w:right w:val="single" w:sz="4" w:space="0" w:color="auto"/>
            </w:tcBorders>
            <w:vAlign w:val="bottom"/>
          </w:tcPr>
          <w:p w14:paraId="1A86EE47" w14:textId="77777777" w:rsidR="00E35E8C" w:rsidRPr="00C00D88" w:rsidRDefault="00E35E8C" w:rsidP="00E91138">
            <w:pPr>
              <w:spacing w:before="100" w:beforeAutospacing="1" w:after="100" w:afterAutospacing="1"/>
              <w:jc w:val="center"/>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EE48" w14:textId="77777777" w:rsidR="00E35E8C" w:rsidRPr="00C00D88" w:rsidRDefault="00E35E8C" w:rsidP="00E91138">
            <w:pPr>
              <w:spacing w:before="100" w:beforeAutospacing="1" w:after="100" w:afterAutospacing="1"/>
              <w:jc w:val="center"/>
              <w:rPr>
                <w:szCs w:val="24"/>
              </w:rPr>
            </w:pPr>
          </w:p>
        </w:tc>
        <w:tc>
          <w:tcPr>
            <w:tcW w:w="900" w:type="dxa"/>
            <w:tcBorders>
              <w:top w:val="single" w:sz="4" w:space="0" w:color="auto"/>
              <w:left w:val="single" w:sz="4" w:space="0" w:color="auto"/>
              <w:bottom w:val="single" w:sz="4" w:space="0" w:color="auto"/>
              <w:right w:val="single" w:sz="4" w:space="0" w:color="auto"/>
            </w:tcBorders>
            <w:vAlign w:val="bottom"/>
          </w:tcPr>
          <w:p w14:paraId="1A86EE49" w14:textId="77777777" w:rsidR="00E35E8C" w:rsidRPr="00C00D88" w:rsidRDefault="00E35E8C" w:rsidP="00E91138">
            <w:pPr>
              <w:spacing w:before="100" w:beforeAutospacing="1" w:after="100" w:afterAutospacing="1"/>
              <w:jc w:val="center"/>
              <w:rPr>
                <w:szCs w:val="24"/>
              </w:rPr>
            </w:pPr>
          </w:p>
        </w:tc>
        <w:tc>
          <w:tcPr>
            <w:tcW w:w="1843" w:type="dxa"/>
            <w:tcBorders>
              <w:top w:val="single" w:sz="4" w:space="0" w:color="auto"/>
              <w:left w:val="single" w:sz="4" w:space="0" w:color="auto"/>
              <w:bottom w:val="single" w:sz="4" w:space="0" w:color="auto"/>
              <w:right w:val="single" w:sz="4" w:space="0" w:color="auto"/>
            </w:tcBorders>
            <w:vAlign w:val="bottom"/>
          </w:tcPr>
          <w:p w14:paraId="1A86EE4A" w14:textId="77777777" w:rsidR="00E35E8C" w:rsidRPr="00C00D88" w:rsidRDefault="00E35E8C" w:rsidP="00E91138">
            <w:pPr>
              <w:spacing w:before="100" w:beforeAutospacing="1" w:after="100" w:afterAutospacing="1"/>
              <w:jc w:val="center"/>
              <w:rPr>
                <w:szCs w:val="24"/>
              </w:rPr>
            </w:pPr>
          </w:p>
        </w:tc>
        <w:tc>
          <w:tcPr>
            <w:tcW w:w="1889" w:type="dxa"/>
            <w:tcBorders>
              <w:top w:val="single" w:sz="4" w:space="0" w:color="auto"/>
              <w:left w:val="single" w:sz="4" w:space="0" w:color="auto"/>
              <w:bottom w:val="single" w:sz="4" w:space="0" w:color="auto"/>
              <w:right w:val="single" w:sz="4" w:space="0" w:color="auto"/>
            </w:tcBorders>
            <w:vAlign w:val="bottom"/>
          </w:tcPr>
          <w:p w14:paraId="1A86EE4B" w14:textId="77777777" w:rsidR="00E35E8C" w:rsidRPr="00C00D88" w:rsidRDefault="00E35E8C" w:rsidP="00E91138">
            <w:pPr>
              <w:spacing w:before="100" w:beforeAutospacing="1" w:after="100" w:afterAutospacing="1"/>
              <w:jc w:val="center"/>
              <w:rPr>
                <w:szCs w:val="24"/>
              </w:rPr>
            </w:pPr>
          </w:p>
        </w:tc>
      </w:tr>
      <w:tr w:rsidR="00E35E8C" w:rsidRPr="00C00D88" w14:paraId="1A86EE56" w14:textId="77777777" w:rsidTr="00E91138">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E4D" w14:textId="77777777" w:rsidR="00E35E8C" w:rsidRPr="00C00D88" w:rsidRDefault="00627EC2" w:rsidP="00627EC2">
            <w:pPr>
              <w:rPr>
                <w:szCs w:val="24"/>
              </w:rPr>
            </w:pPr>
            <w:r w:rsidRPr="00C00D88">
              <w:rPr>
                <w:szCs w:val="24"/>
              </w:rPr>
              <w:t>In</w:t>
            </w:r>
            <w:r w:rsidR="00E35E8C" w:rsidRPr="00C00D88">
              <w:rPr>
                <w:szCs w:val="24"/>
              </w:rPr>
              <w:t>creases</w:t>
            </w:r>
          </w:p>
        </w:tc>
        <w:tc>
          <w:tcPr>
            <w:tcW w:w="835" w:type="dxa"/>
            <w:tcBorders>
              <w:top w:val="single" w:sz="4" w:space="0" w:color="auto"/>
              <w:left w:val="single" w:sz="4" w:space="0" w:color="auto"/>
              <w:bottom w:val="single" w:sz="4" w:space="0" w:color="auto"/>
              <w:right w:val="single" w:sz="4" w:space="0" w:color="auto"/>
            </w:tcBorders>
            <w:vAlign w:val="bottom"/>
          </w:tcPr>
          <w:p w14:paraId="1A86EE4E" w14:textId="77777777" w:rsidR="00E35E8C" w:rsidRPr="00C00D88" w:rsidRDefault="00627EC2" w:rsidP="00E91138">
            <w:pPr>
              <w:spacing w:before="100" w:beforeAutospacing="1" w:after="100" w:afterAutospacing="1"/>
              <w:jc w:val="center"/>
              <w:rPr>
                <w:szCs w:val="24"/>
              </w:rPr>
            </w:pPr>
            <w:r w:rsidRPr="00C00D88">
              <w:rPr>
                <w:szCs w:val="24"/>
              </w:rPr>
              <w:t>1,158</w:t>
            </w:r>
          </w:p>
        </w:tc>
        <w:tc>
          <w:tcPr>
            <w:tcW w:w="737" w:type="dxa"/>
            <w:tcBorders>
              <w:top w:val="single" w:sz="4" w:space="0" w:color="auto"/>
              <w:left w:val="single" w:sz="4" w:space="0" w:color="auto"/>
              <w:bottom w:val="single" w:sz="4" w:space="0" w:color="auto"/>
              <w:right w:val="single" w:sz="4" w:space="0" w:color="auto"/>
            </w:tcBorders>
            <w:vAlign w:val="bottom"/>
          </w:tcPr>
          <w:p w14:paraId="1A86EE4F" w14:textId="77777777" w:rsidR="00E35E8C" w:rsidRPr="00C00D88" w:rsidRDefault="00627EC2" w:rsidP="00E91138">
            <w:pPr>
              <w:spacing w:before="100" w:beforeAutospacing="1" w:after="100" w:afterAutospacing="1"/>
              <w:jc w:val="center"/>
              <w:rPr>
                <w:szCs w:val="24"/>
              </w:rPr>
            </w:pPr>
            <w:r w:rsidRPr="00C00D88">
              <w:rPr>
                <w:szCs w:val="24"/>
              </w:rPr>
              <w:t>749</w:t>
            </w:r>
          </w:p>
        </w:tc>
        <w:tc>
          <w:tcPr>
            <w:tcW w:w="646" w:type="dxa"/>
            <w:tcBorders>
              <w:top w:val="single" w:sz="4" w:space="0" w:color="auto"/>
              <w:left w:val="single" w:sz="4" w:space="0" w:color="auto"/>
              <w:bottom w:val="single" w:sz="4" w:space="0" w:color="auto"/>
              <w:right w:val="single" w:sz="4" w:space="0" w:color="auto"/>
            </w:tcBorders>
            <w:vAlign w:val="bottom"/>
          </w:tcPr>
          <w:p w14:paraId="1A86EE50" w14:textId="77777777" w:rsidR="00E35E8C" w:rsidRPr="00C00D88" w:rsidRDefault="00627EC2" w:rsidP="00E91138">
            <w:pPr>
              <w:spacing w:before="100" w:beforeAutospacing="1" w:after="100" w:afterAutospacing="1"/>
              <w:jc w:val="center"/>
              <w:rPr>
                <w:szCs w:val="24"/>
              </w:rPr>
            </w:pPr>
            <w:r w:rsidRPr="00C00D88">
              <w:rPr>
                <w:szCs w:val="24"/>
              </w:rPr>
              <w:t>290</w:t>
            </w:r>
          </w:p>
        </w:tc>
        <w:tc>
          <w:tcPr>
            <w:tcW w:w="1227" w:type="dxa"/>
            <w:tcBorders>
              <w:top w:val="single" w:sz="4" w:space="0" w:color="auto"/>
              <w:left w:val="single" w:sz="4" w:space="0" w:color="auto"/>
              <w:bottom w:val="single" w:sz="4" w:space="0" w:color="auto"/>
              <w:right w:val="single" w:sz="4" w:space="0" w:color="auto"/>
            </w:tcBorders>
            <w:vAlign w:val="bottom"/>
          </w:tcPr>
          <w:p w14:paraId="1A86EE51" w14:textId="77777777" w:rsidR="00E35E8C" w:rsidRPr="00C00D88" w:rsidRDefault="00627EC2" w:rsidP="00E91138">
            <w:pPr>
              <w:spacing w:before="100" w:beforeAutospacing="1" w:after="100" w:afterAutospacing="1"/>
              <w:jc w:val="center"/>
              <w:rPr>
                <w:szCs w:val="24"/>
              </w:rPr>
            </w:pPr>
            <w:r w:rsidRPr="00C00D88">
              <w:rPr>
                <w:szCs w:val="24"/>
              </w:rPr>
              <w:t>31,073</w:t>
            </w:r>
          </w:p>
        </w:tc>
        <w:tc>
          <w:tcPr>
            <w:tcW w:w="1170" w:type="dxa"/>
            <w:tcBorders>
              <w:top w:val="single" w:sz="4" w:space="0" w:color="auto"/>
              <w:left w:val="single" w:sz="4" w:space="0" w:color="auto"/>
              <w:bottom w:val="single" w:sz="4" w:space="0" w:color="auto"/>
              <w:right w:val="single" w:sz="4" w:space="0" w:color="auto"/>
            </w:tcBorders>
            <w:vAlign w:val="bottom"/>
          </w:tcPr>
          <w:p w14:paraId="1A86EE52" w14:textId="77777777" w:rsidR="00E35E8C" w:rsidRPr="00C00D88" w:rsidRDefault="00627EC2" w:rsidP="00E91138">
            <w:pPr>
              <w:spacing w:before="100" w:beforeAutospacing="1" w:after="100" w:afterAutospacing="1"/>
              <w:jc w:val="center"/>
              <w:rPr>
                <w:szCs w:val="24"/>
              </w:rPr>
            </w:pPr>
            <w:r w:rsidRPr="00C00D88">
              <w:rPr>
                <w:szCs w:val="24"/>
              </w:rPr>
              <w:t>12,627</w:t>
            </w:r>
          </w:p>
        </w:tc>
        <w:tc>
          <w:tcPr>
            <w:tcW w:w="900" w:type="dxa"/>
            <w:tcBorders>
              <w:top w:val="single" w:sz="4" w:space="0" w:color="auto"/>
              <w:left w:val="single" w:sz="4" w:space="0" w:color="auto"/>
              <w:bottom w:val="single" w:sz="4" w:space="0" w:color="auto"/>
              <w:right w:val="single" w:sz="4" w:space="0" w:color="auto"/>
            </w:tcBorders>
            <w:vAlign w:val="bottom"/>
          </w:tcPr>
          <w:p w14:paraId="1A86EE53" w14:textId="77777777" w:rsidR="00E35E8C" w:rsidRPr="00C00D88" w:rsidRDefault="00627EC2" w:rsidP="00E91138">
            <w:pPr>
              <w:spacing w:before="100" w:beforeAutospacing="1" w:after="100" w:afterAutospacing="1"/>
              <w:jc w:val="center"/>
              <w:rPr>
                <w:szCs w:val="24"/>
              </w:rPr>
            </w:pPr>
            <w:r w:rsidRPr="00C00D88">
              <w:rPr>
                <w:szCs w:val="24"/>
              </w:rPr>
              <w:t>43,700</w:t>
            </w:r>
          </w:p>
        </w:tc>
        <w:tc>
          <w:tcPr>
            <w:tcW w:w="1843" w:type="dxa"/>
            <w:tcBorders>
              <w:top w:val="single" w:sz="4" w:space="0" w:color="auto"/>
              <w:left w:val="single" w:sz="4" w:space="0" w:color="auto"/>
              <w:bottom w:val="single" w:sz="4" w:space="0" w:color="auto"/>
              <w:right w:val="single" w:sz="4" w:space="0" w:color="auto"/>
            </w:tcBorders>
            <w:vAlign w:val="bottom"/>
          </w:tcPr>
          <w:p w14:paraId="1A86EE54" w14:textId="77777777" w:rsidR="00E35E8C" w:rsidRPr="00C00D88" w:rsidRDefault="00627EC2" w:rsidP="00E91138">
            <w:pPr>
              <w:spacing w:before="100" w:beforeAutospacing="1" w:after="100" w:afterAutospacing="1"/>
              <w:jc w:val="center"/>
              <w:rPr>
                <w:szCs w:val="24"/>
              </w:rPr>
            </w:pPr>
            <w:r w:rsidRPr="00C00D88">
              <w:rPr>
                <w:szCs w:val="24"/>
              </w:rPr>
              <w:t>116,300</w:t>
            </w:r>
          </w:p>
        </w:tc>
        <w:tc>
          <w:tcPr>
            <w:tcW w:w="1889" w:type="dxa"/>
            <w:tcBorders>
              <w:top w:val="single" w:sz="4" w:space="0" w:color="auto"/>
              <w:left w:val="single" w:sz="4" w:space="0" w:color="auto"/>
              <w:bottom w:val="single" w:sz="4" w:space="0" w:color="auto"/>
              <w:right w:val="single" w:sz="4" w:space="0" w:color="auto"/>
            </w:tcBorders>
            <w:vAlign w:val="bottom"/>
          </w:tcPr>
          <w:p w14:paraId="1A86EE55" w14:textId="77777777" w:rsidR="00E35E8C" w:rsidRPr="00C00D88" w:rsidRDefault="00627EC2" w:rsidP="00E91138">
            <w:pPr>
              <w:spacing w:before="100" w:beforeAutospacing="1" w:after="100" w:afterAutospacing="1"/>
              <w:jc w:val="center"/>
              <w:rPr>
                <w:szCs w:val="24"/>
              </w:rPr>
            </w:pPr>
            <w:r w:rsidRPr="00C00D88">
              <w:rPr>
                <w:szCs w:val="24"/>
              </w:rPr>
              <w:t>0</w:t>
            </w:r>
          </w:p>
        </w:tc>
      </w:tr>
      <w:tr w:rsidR="00E35E8C" w:rsidRPr="00C00D88" w14:paraId="1A86EE60" w14:textId="77777777" w:rsidTr="00E91138">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E57" w14:textId="77777777" w:rsidR="00E35E8C" w:rsidRPr="00C00D88" w:rsidRDefault="00E35E8C">
            <w:pPr>
              <w:rPr>
                <w:szCs w:val="24"/>
              </w:rPr>
            </w:pPr>
            <w:r w:rsidRPr="00C00D88">
              <w:rPr>
                <w:szCs w:val="24"/>
              </w:rPr>
              <w:t>Grand Total</w:t>
            </w:r>
          </w:p>
        </w:tc>
        <w:tc>
          <w:tcPr>
            <w:tcW w:w="835" w:type="dxa"/>
            <w:tcBorders>
              <w:top w:val="single" w:sz="4" w:space="0" w:color="auto"/>
              <w:left w:val="single" w:sz="4" w:space="0" w:color="auto"/>
              <w:bottom w:val="single" w:sz="4" w:space="0" w:color="auto"/>
              <w:right w:val="single" w:sz="4" w:space="0" w:color="auto"/>
            </w:tcBorders>
            <w:vAlign w:val="bottom"/>
          </w:tcPr>
          <w:p w14:paraId="1A86EE58" w14:textId="77777777" w:rsidR="00E35E8C" w:rsidRPr="00C00D88" w:rsidRDefault="00627EC2" w:rsidP="00E91138">
            <w:pPr>
              <w:spacing w:before="100" w:beforeAutospacing="1" w:after="100" w:afterAutospacing="1"/>
              <w:jc w:val="center"/>
              <w:rPr>
                <w:szCs w:val="24"/>
              </w:rPr>
            </w:pPr>
            <w:r w:rsidRPr="00C00D88">
              <w:rPr>
                <w:szCs w:val="24"/>
              </w:rPr>
              <w:t>1,158</w:t>
            </w:r>
          </w:p>
        </w:tc>
        <w:tc>
          <w:tcPr>
            <w:tcW w:w="737" w:type="dxa"/>
            <w:tcBorders>
              <w:top w:val="single" w:sz="4" w:space="0" w:color="auto"/>
              <w:left w:val="single" w:sz="4" w:space="0" w:color="auto"/>
              <w:bottom w:val="single" w:sz="4" w:space="0" w:color="auto"/>
              <w:right w:val="single" w:sz="4" w:space="0" w:color="auto"/>
            </w:tcBorders>
            <w:vAlign w:val="bottom"/>
          </w:tcPr>
          <w:p w14:paraId="1A86EE59" w14:textId="77777777" w:rsidR="00E35E8C" w:rsidRPr="00C00D88" w:rsidRDefault="00627EC2" w:rsidP="00E91138">
            <w:pPr>
              <w:spacing w:before="100" w:beforeAutospacing="1" w:after="100" w:afterAutospacing="1"/>
              <w:jc w:val="center"/>
              <w:rPr>
                <w:szCs w:val="24"/>
              </w:rPr>
            </w:pPr>
            <w:r w:rsidRPr="00C00D88">
              <w:rPr>
                <w:szCs w:val="24"/>
              </w:rPr>
              <w:t>749</w:t>
            </w:r>
          </w:p>
        </w:tc>
        <w:tc>
          <w:tcPr>
            <w:tcW w:w="646" w:type="dxa"/>
            <w:tcBorders>
              <w:top w:val="single" w:sz="4" w:space="0" w:color="auto"/>
              <w:left w:val="single" w:sz="4" w:space="0" w:color="auto"/>
              <w:bottom w:val="single" w:sz="4" w:space="0" w:color="auto"/>
              <w:right w:val="single" w:sz="4" w:space="0" w:color="auto"/>
            </w:tcBorders>
            <w:vAlign w:val="bottom"/>
          </w:tcPr>
          <w:p w14:paraId="1A86EE5A" w14:textId="77777777" w:rsidR="00E35E8C" w:rsidRPr="00C00D88" w:rsidRDefault="00627EC2" w:rsidP="00E91138">
            <w:pPr>
              <w:spacing w:before="100" w:beforeAutospacing="1" w:after="100" w:afterAutospacing="1"/>
              <w:jc w:val="center"/>
              <w:rPr>
                <w:szCs w:val="24"/>
              </w:rPr>
            </w:pPr>
            <w:r w:rsidRPr="00C00D88">
              <w:rPr>
                <w:szCs w:val="24"/>
              </w:rPr>
              <w:t>290</w:t>
            </w:r>
          </w:p>
        </w:tc>
        <w:tc>
          <w:tcPr>
            <w:tcW w:w="1227" w:type="dxa"/>
            <w:tcBorders>
              <w:top w:val="single" w:sz="4" w:space="0" w:color="auto"/>
              <w:left w:val="single" w:sz="4" w:space="0" w:color="auto"/>
              <w:bottom w:val="single" w:sz="4" w:space="0" w:color="auto"/>
              <w:right w:val="single" w:sz="4" w:space="0" w:color="auto"/>
            </w:tcBorders>
            <w:vAlign w:val="bottom"/>
          </w:tcPr>
          <w:p w14:paraId="1A86EE5B" w14:textId="77777777" w:rsidR="00E35E8C" w:rsidRPr="00C00D88" w:rsidRDefault="00627EC2" w:rsidP="00E91138">
            <w:pPr>
              <w:spacing w:before="100" w:beforeAutospacing="1" w:after="100" w:afterAutospacing="1"/>
              <w:jc w:val="center"/>
              <w:rPr>
                <w:szCs w:val="24"/>
              </w:rPr>
            </w:pPr>
            <w:r w:rsidRPr="00C00D88">
              <w:rPr>
                <w:szCs w:val="24"/>
              </w:rPr>
              <w:t>31,073</w:t>
            </w:r>
          </w:p>
        </w:tc>
        <w:tc>
          <w:tcPr>
            <w:tcW w:w="1170" w:type="dxa"/>
            <w:tcBorders>
              <w:top w:val="single" w:sz="4" w:space="0" w:color="auto"/>
              <w:left w:val="single" w:sz="4" w:space="0" w:color="auto"/>
              <w:bottom w:val="single" w:sz="4" w:space="0" w:color="auto"/>
              <w:right w:val="single" w:sz="4" w:space="0" w:color="auto"/>
            </w:tcBorders>
            <w:vAlign w:val="bottom"/>
          </w:tcPr>
          <w:p w14:paraId="1A86EE5C" w14:textId="77777777" w:rsidR="00E35E8C" w:rsidRPr="00C00D88" w:rsidRDefault="00627EC2" w:rsidP="00E91138">
            <w:pPr>
              <w:spacing w:before="100" w:beforeAutospacing="1" w:after="100" w:afterAutospacing="1"/>
              <w:jc w:val="center"/>
              <w:rPr>
                <w:szCs w:val="24"/>
              </w:rPr>
            </w:pPr>
            <w:r w:rsidRPr="00C00D88">
              <w:rPr>
                <w:szCs w:val="24"/>
              </w:rPr>
              <w:t>12,627</w:t>
            </w:r>
          </w:p>
        </w:tc>
        <w:tc>
          <w:tcPr>
            <w:tcW w:w="900" w:type="dxa"/>
            <w:tcBorders>
              <w:top w:val="single" w:sz="4" w:space="0" w:color="auto"/>
              <w:left w:val="single" w:sz="4" w:space="0" w:color="auto"/>
              <w:bottom w:val="single" w:sz="4" w:space="0" w:color="auto"/>
              <w:right w:val="single" w:sz="4" w:space="0" w:color="auto"/>
            </w:tcBorders>
            <w:vAlign w:val="bottom"/>
          </w:tcPr>
          <w:p w14:paraId="1A86EE5D" w14:textId="77777777" w:rsidR="00E35E8C" w:rsidRPr="00C00D88" w:rsidRDefault="00627EC2" w:rsidP="00E91138">
            <w:pPr>
              <w:spacing w:before="100" w:beforeAutospacing="1" w:after="100" w:afterAutospacing="1"/>
              <w:jc w:val="center"/>
              <w:rPr>
                <w:szCs w:val="24"/>
              </w:rPr>
            </w:pPr>
            <w:r w:rsidRPr="00C00D88">
              <w:rPr>
                <w:szCs w:val="24"/>
              </w:rPr>
              <w:t>43,700</w:t>
            </w:r>
          </w:p>
        </w:tc>
        <w:tc>
          <w:tcPr>
            <w:tcW w:w="1843" w:type="dxa"/>
            <w:tcBorders>
              <w:top w:val="single" w:sz="4" w:space="0" w:color="auto"/>
              <w:left w:val="single" w:sz="4" w:space="0" w:color="auto"/>
              <w:bottom w:val="single" w:sz="4" w:space="0" w:color="auto"/>
              <w:right w:val="single" w:sz="4" w:space="0" w:color="auto"/>
            </w:tcBorders>
            <w:vAlign w:val="bottom"/>
          </w:tcPr>
          <w:p w14:paraId="1A86EE5E" w14:textId="77777777" w:rsidR="00E35E8C" w:rsidRPr="00C00D88" w:rsidRDefault="00627EC2" w:rsidP="00E91138">
            <w:pPr>
              <w:spacing w:before="100" w:beforeAutospacing="1" w:after="100" w:afterAutospacing="1"/>
              <w:jc w:val="center"/>
              <w:rPr>
                <w:szCs w:val="24"/>
              </w:rPr>
            </w:pPr>
            <w:r w:rsidRPr="00C00D88">
              <w:rPr>
                <w:szCs w:val="24"/>
              </w:rPr>
              <w:t>116,300</w:t>
            </w:r>
          </w:p>
        </w:tc>
        <w:tc>
          <w:tcPr>
            <w:tcW w:w="1889" w:type="dxa"/>
            <w:tcBorders>
              <w:top w:val="single" w:sz="4" w:space="0" w:color="auto"/>
              <w:left w:val="single" w:sz="4" w:space="0" w:color="auto"/>
              <w:bottom w:val="single" w:sz="4" w:space="0" w:color="auto"/>
              <w:right w:val="single" w:sz="4" w:space="0" w:color="auto"/>
            </w:tcBorders>
            <w:vAlign w:val="bottom"/>
          </w:tcPr>
          <w:p w14:paraId="1A86EE5F" w14:textId="77777777" w:rsidR="00E35E8C" w:rsidRPr="00C00D88" w:rsidRDefault="00627EC2" w:rsidP="00E91138">
            <w:pPr>
              <w:spacing w:before="100" w:beforeAutospacing="1" w:after="100" w:afterAutospacing="1"/>
              <w:jc w:val="center"/>
              <w:rPr>
                <w:szCs w:val="24"/>
              </w:rPr>
            </w:pPr>
            <w:r w:rsidRPr="00C00D88">
              <w:rPr>
                <w:szCs w:val="24"/>
              </w:rPr>
              <w:t>0</w:t>
            </w:r>
          </w:p>
        </w:tc>
      </w:tr>
    </w:tbl>
    <w:p w14:paraId="1A86EE61" w14:textId="77777777" w:rsidR="00E35E8C" w:rsidRDefault="00E35E8C" w:rsidP="00E35E8C">
      <w:pPr>
        <w:pStyle w:val="Footer"/>
        <w:tabs>
          <w:tab w:val="clear" w:pos="8640"/>
          <w:tab w:val="left" w:leader="dot" w:pos="4320"/>
        </w:tabs>
        <w:jc w:val="center"/>
        <w:rPr>
          <w:rFonts w:ascii="Times New Roman" w:hAnsi="Times New Roman" w:cs="Times New Roman"/>
          <w:b/>
          <w:sz w:val="24"/>
          <w:szCs w:val="24"/>
        </w:rPr>
      </w:pPr>
    </w:p>
    <w:p w14:paraId="1A86EE62" w14:textId="77777777" w:rsidR="0004098D" w:rsidRPr="00C00D88" w:rsidRDefault="0004098D" w:rsidP="00E35E8C">
      <w:pPr>
        <w:pStyle w:val="Footer"/>
        <w:tabs>
          <w:tab w:val="clear" w:pos="8640"/>
          <w:tab w:val="left" w:leader="dot" w:pos="4320"/>
        </w:tabs>
        <w:jc w:val="center"/>
        <w:rPr>
          <w:rFonts w:ascii="Times New Roman" w:hAnsi="Times New Roman" w:cs="Times New Roman"/>
          <w:b/>
          <w:sz w:val="24"/>
          <w:szCs w:val="24"/>
        </w:rPr>
      </w:pPr>
    </w:p>
    <w:p w14:paraId="1A86EE63" w14:textId="77777777" w:rsidR="00E35E8C" w:rsidRDefault="00E35E8C" w:rsidP="0077528B">
      <w:pPr>
        <w:rPr>
          <w:b/>
          <w:bCs/>
          <w:szCs w:val="24"/>
        </w:rPr>
      </w:pPr>
    </w:p>
    <w:p w14:paraId="69E95DBB" w14:textId="77777777" w:rsidR="009B6FA2" w:rsidRDefault="009B6FA2" w:rsidP="0077528B">
      <w:pPr>
        <w:rPr>
          <w:b/>
          <w:bCs/>
          <w:szCs w:val="24"/>
        </w:rPr>
      </w:pPr>
    </w:p>
    <w:p w14:paraId="6D53493A" w14:textId="77777777" w:rsidR="002411D2" w:rsidRDefault="002411D2" w:rsidP="0077528B">
      <w:pPr>
        <w:rPr>
          <w:b/>
          <w:bCs/>
          <w:szCs w:val="24"/>
        </w:rPr>
      </w:pPr>
    </w:p>
    <w:p w14:paraId="2F2D3A05" w14:textId="77777777" w:rsidR="002411D2" w:rsidRDefault="002411D2" w:rsidP="0077528B">
      <w:pPr>
        <w:rPr>
          <w:b/>
          <w:bCs/>
          <w:szCs w:val="24"/>
        </w:rPr>
      </w:pPr>
    </w:p>
    <w:p w14:paraId="7517A6B5" w14:textId="77777777" w:rsidR="002411D2" w:rsidRDefault="002411D2" w:rsidP="0077528B">
      <w:pPr>
        <w:rPr>
          <w:b/>
          <w:bCs/>
          <w:szCs w:val="24"/>
        </w:rPr>
      </w:pPr>
    </w:p>
    <w:p w14:paraId="2763663E" w14:textId="77777777" w:rsidR="002411D2" w:rsidRDefault="002411D2" w:rsidP="0077528B">
      <w:pPr>
        <w:rPr>
          <w:b/>
          <w:bCs/>
          <w:szCs w:val="24"/>
        </w:rPr>
      </w:pPr>
    </w:p>
    <w:p w14:paraId="2B560EFF" w14:textId="77777777" w:rsidR="002411D2" w:rsidRDefault="002411D2" w:rsidP="0077528B">
      <w:pPr>
        <w:rPr>
          <w:b/>
          <w:bCs/>
          <w:szCs w:val="24"/>
        </w:rPr>
      </w:pPr>
    </w:p>
    <w:p w14:paraId="1F8A2880" w14:textId="77777777" w:rsidR="002411D2" w:rsidRDefault="002411D2" w:rsidP="0077528B">
      <w:pPr>
        <w:rPr>
          <w:b/>
          <w:bCs/>
          <w:szCs w:val="24"/>
        </w:rPr>
      </w:pPr>
    </w:p>
    <w:p w14:paraId="12408481" w14:textId="77777777" w:rsidR="002411D2" w:rsidRDefault="002411D2" w:rsidP="0077528B">
      <w:pPr>
        <w:rPr>
          <w:b/>
          <w:bCs/>
          <w:szCs w:val="24"/>
        </w:rPr>
      </w:pPr>
    </w:p>
    <w:p w14:paraId="5027FFB6" w14:textId="77777777" w:rsidR="002411D2" w:rsidRDefault="002411D2" w:rsidP="0077528B">
      <w:pPr>
        <w:rPr>
          <w:b/>
          <w:bCs/>
          <w:szCs w:val="24"/>
        </w:rPr>
      </w:pPr>
    </w:p>
    <w:p w14:paraId="2989C176" w14:textId="77777777" w:rsidR="002411D2" w:rsidRDefault="002411D2" w:rsidP="0077528B">
      <w:pPr>
        <w:rPr>
          <w:b/>
          <w:bCs/>
          <w:szCs w:val="24"/>
        </w:rPr>
      </w:pPr>
    </w:p>
    <w:p w14:paraId="24CF8544" w14:textId="77777777" w:rsidR="002411D2" w:rsidRDefault="002411D2" w:rsidP="0077528B">
      <w:pPr>
        <w:rPr>
          <w:b/>
          <w:bCs/>
          <w:szCs w:val="24"/>
        </w:rPr>
      </w:pPr>
    </w:p>
    <w:p w14:paraId="48383A6C" w14:textId="77777777" w:rsidR="002411D2" w:rsidRDefault="002411D2" w:rsidP="0077528B">
      <w:pPr>
        <w:rPr>
          <w:b/>
          <w:bCs/>
          <w:szCs w:val="24"/>
        </w:rPr>
      </w:pPr>
    </w:p>
    <w:p w14:paraId="30262E55" w14:textId="77777777" w:rsidR="002411D2" w:rsidRDefault="002411D2" w:rsidP="0077528B">
      <w:pPr>
        <w:rPr>
          <w:b/>
          <w:bCs/>
          <w:szCs w:val="24"/>
        </w:rPr>
      </w:pPr>
    </w:p>
    <w:p w14:paraId="43CC3856" w14:textId="77777777" w:rsidR="002411D2" w:rsidRDefault="002411D2" w:rsidP="0077528B">
      <w:pPr>
        <w:rPr>
          <w:b/>
          <w:bCs/>
          <w:szCs w:val="24"/>
        </w:rPr>
      </w:pPr>
    </w:p>
    <w:p w14:paraId="0C9A23B2" w14:textId="77777777" w:rsidR="002411D2" w:rsidRDefault="002411D2" w:rsidP="0077528B">
      <w:pPr>
        <w:rPr>
          <w:b/>
          <w:bCs/>
          <w:szCs w:val="24"/>
        </w:rPr>
      </w:pPr>
    </w:p>
    <w:p w14:paraId="10581F16" w14:textId="77777777" w:rsidR="002411D2" w:rsidRDefault="002411D2" w:rsidP="0077528B">
      <w:pPr>
        <w:rPr>
          <w:b/>
          <w:bCs/>
          <w:szCs w:val="24"/>
        </w:rPr>
      </w:pPr>
    </w:p>
    <w:p w14:paraId="1FAD440B" w14:textId="77777777" w:rsidR="002411D2" w:rsidRDefault="002411D2" w:rsidP="0077528B">
      <w:pPr>
        <w:rPr>
          <w:b/>
          <w:bCs/>
          <w:szCs w:val="24"/>
        </w:rPr>
      </w:pPr>
    </w:p>
    <w:p w14:paraId="5518248C" w14:textId="77777777" w:rsidR="002411D2" w:rsidRDefault="002411D2" w:rsidP="0077528B">
      <w:pPr>
        <w:rPr>
          <w:b/>
          <w:bCs/>
          <w:szCs w:val="24"/>
        </w:rPr>
      </w:pPr>
    </w:p>
    <w:p w14:paraId="1A3F04CD" w14:textId="77777777" w:rsidR="002411D2" w:rsidRDefault="002411D2" w:rsidP="0077528B">
      <w:pPr>
        <w:rPr>
          <w:b/>
          <w:bCs/>
          <w:szCs w:val="24"/>
        </w:rPr>
      </w:pPr>
    </w:p>
    <w:p w14:paraId="7EA7DC33" w14:textId="77777777" w:rsidR="002411D2" w:rsidRDefault="002411D2" w:rsidP="0077528B">
      <w:pPr>
        <w:rPr>
          <w:b/>
          <w:bCs/>
          <w:szCs w:val="24"/>
        </w:rPr>
      </w:pPr>
    </w:p>
    <w:p w14:paraId="1A86EE65" w14:textId="77777777" w:rsidR="005B259C" w:rsidRDefault="005B259C" w:rsidP="009E1C5E">
      <w:pPr>
        <w:outlineLvl w:val="0"/>
        <w:rPr>
          <w:b/>
          <w:szCs w:val="24"/>
        </w:rPr>
      </w:pPr>
      <w:r>
        <w:rPr>
          <w:b/>
          <w:bCs/>
          <w:szCs w:val="24"/>
        </w:rPr>
        <w:lastRenderedPageBreak/>
        <w:t>Item Name:</w:t>
      </w:r>
      <w:r>
        <w:rPr>
          <w:b/>
          <w:bCs/>
          <w:szCs w:val="24"/>
        </w:rPr>
        <w:tab/>
      </w:r>
      <w:r>
        <w:rPr>
          <w:b/>
          <w:bCs/>
          <w:szCs w:val="24"/>
        </w:rPr>
        <w:tab/>
      </w:r>
      <w:r>
        <w:rPr>
          <w:b/>
          <w:bCs/>
          <w:szCs w:val="24"/>
        </w:rPr>
        <w:tab/>
      </w:r>
      <w:r>
        <w:rPr>
          <w:b/>
          <w:bCs/>
          <w:szCs w:val="24"/>
        </w:rPr>
        <w:tab/>
      </w:r>
      <w:r w:rsidRPr="00250A25">
        <w:rPr>
          <w:b/>
          <w:szCs w:val="24"/>
          <w:u w:val="single"/>
        </w:rPr>
        <w:t xml:space="preserve">Begin the Activation </w:t>
      </w:r>
      <w:proofErr w:type="gramStart"/>
      <w:r w:rsidRPr="00250A25">
        <w:rPr>
          <w:b/>
          <w:szCs w:val="24"/>
          <w:u w:val="single"/>
        </w:rPr>
        <w:t xml:space="preserve">of </w:t>
      </w:r>
      <w:r w:rsidR="009E1C5E" w:rsidRPr="00250A25">
        <w:rPr>
          <w:b/>
          <w:szCs w:val="24"/>
          <w:u w:val="single"/>
        </w:rPr>
        <w:t xml:space="preserve"> </w:t>
      </w:r>
      <w:r w:rsidRPr="00250A25">
        <w:rPr>
          <w:b/>
          <w:szCs w:val="24"/>
          <w:u w:val="single"/>
        </w:rPr>
        <w:t>FCI</w:t>
      </w:r>
      <w:proofErr w:type="gramEnd"/>
      <w:r w:rsidRPr="00250A25">
        <w:rPr>
          <w:b/>
          <w:szCs w:val="24"/>
          <w:u w:val="single"/>
        </w:rPr>
        <w:t xml:space="preserve"> Hazelton, WV (1,280 beds)</w:t>
      </w:r>
    </w:p>
    <w:p w14:paraId="1A86EE66" w14:textId="77777777" w:rsidR="005B259C" w:rsidRDefault="005B259C" w:rsidP="005B259C">
      <w:pPr>
        <w:ind w:left="2880" w:firstLine="720"/>
        <w:outlineLvl w:val="0"/>
        <w:rPr>
          <w:szCs w:val="24"/>
        </w:rPr>
      </w:pPr>
    </w:p>
    <w:p w14:paraId="1A86EE67" w14:textId="77777777" w:rsidR="005B259C" w:rsidRDefault="005B259C" w:rsidP="005B259C">
      <w:pPr>
        <w:ind w:left="3600" w:hanging="3600"/>
        <w:rPr>
          <w:szCs w:val="24"/>
        </w:rPr>
      </w:pPr>
      <w:r>
        <w:rPr>
          <w:szCs w:val="24"/>
        </w:rPr>
        <w:t>Budget Decision Unit(s):</w:t>
      </w:r>
      <w:r>
        <w:rPr>
          <w:szCs w:val="24"/>
        </w:rPr>
        <w:tab/>
      </w:r>
      <w:r w:rsidRPr="00250A25">
        <w:rPr>
          <w:szCs w:val="24"/>
          <w:u w:val="single"/>
        </w:rPr>
        <w:t>Inmate Care &amp; Programs /Institution Security &amp; Administration</w:t>
      </w:r>
    </w:p>
    <w:p w14:paraId="1A86EE68" w14:textId="77777777" w:rsidR="005B259C" w:rsidRDefault="005B259C" w:rsidP="005B259C">
      <w:pPr>
        <w:ind w:left="3600" w:hanging="3600"/>
        <w:rPr>
          <w:szCs w:val="24"/>
        </w:rPr>
      </w:pPr>
      <w:r>
        <w:rPr>
          <w:szCs w:val="24"/>
        </w:rPr>
        <w:t>Strategic Goal</w:t>
      </w:r>
      <w:r w:rsidR="00250A25">
        <w:rPr>
          <w:szCs w:val="24"/>
        </w:rPr>
        <w:t>/</w:t>
      </w:r>
      <w:r>
        <w:rPr>
          <w:szCs w:val="24"/>
        </w:rPr>
        <w:t>Objective</w:t>
      </w:r>
      <w:r w:rsidR="00250A25">
        <w:rPr>
          <w:szCs w:val="24"/>
        </w:rPr>
        <w:t xml:space="preserve"> </w:t>
      </w:r>
      <w:r w:rsidR="00250A25">
        <w:rPr>
          <w:szCs w:val="24"/>
        </w:rPr>
        <w:tab/>
      </w:r>
      <w:r>
        <w:rPr>
          <w:szCs w:val="24"/>
        </w:rPr>
        <w:t>3</w:t>
      </w:r>
      <w:r w:rsidRPr="00250A25">
        <w:rPr>
          <w:szCs w:val="24"/>
          <w:u w:val="single"/>
        </w:rPr>
        <w:t>.3 Provide for the safe, secure, humane, and cost-effective confinement of detainees awaiting trial and/or sentencing, and those in the custody of the federal prison system.</w:t>
      </w:r>
    </w:p>
    <w:p w14:paraId="1A86EE69" w14:textId="77777777" w:rsidR="005B259C" w:rsidRDefault="005B259C" w:rsidP="005B259C">
      <w:pPr>
        <w:rPr>
          <w:bCs/>
          <w:szCs w:val="24"/>
        </w:rPr>
      </w:pPr>
      <w:r>
        <w:rPr>
          <w:szCs w:val="24"/>
        </w:rPr>
        <w:t>Organizational Program:</w:t>
      </w:r>
      <w:r>
        <w:rPr>
          <w:szCs w:val="24"/>
        </w:rPr>
        <w:tab/>
      </w:r>
      <w:r>
        <w:rPr>
          <w:szCs w:val="24"/>
        </w:rPr>
        <w:tab/>
      </w:r>
      <w:r w:rsidRPr="00250A25">
        <w:rPr>
          <w:szCs w:val="24"/>
          <w:u w:val="single"/>
        </w:rPr>
        <w:t>Activations</w:t>
      </w:r>
    </w:p>
    <w:p w14:paraId="1A86EE6A" w14:textId="77777777" w:rsidR="005B259C" w:rsidRDefault="005B259C" w:rsidP="005B259C">
      <w:pPr>
        <w:rPr>
          <w:szCs w:val="24"/>
        </w:rPr>
      </w:pPr>
    </w:p>
    <w:p w14:paraId="1A86EE6B" w14:textId="77777777" w:rsidR="005B259C" w:rsidRDefault="005B259C" w:rsidP="005B259C">
      <w:pPr>
        <w:rPr>
          <w:szCs w:val="24"/>
        </w:rPr>
      </w:pPr>
      <w:r>
        <w:rPr>
          <w:szCs w:val="24"/>
        </w:rPr>
        <w:t>Component Ranking of Item:</w:t>
      </w:r>
      <w:r>
        <w:rPr>
          <w:szCs w:val="24"/>
        </w:rPr>
        <w:tab/>
      </w:r>
      <w:r>
        <w:rPr>
          <w:szCs w:val="24"/>
        </w:rPr>
        <w:tab/>
      </w:r>
      <w:r w:rsidR="009E1C5E" w:rsidRPr="009E1C5E">
        <w:rPr>
          <w:szCs w:val="24"/>
          <w:u w:val="single"/>
        </w:rPr>
        <w:t>2</w:t>
      </w:r>
      <w:r w:rsidRPr="009E1C5E">
        <w:rPr>
          <w:szCs w:val="24"/>
          <w:u w:val="single"/>
        </w:rPr>
        <w:t xml:space="preserve"> of </w:t>
      </w:r>
      <w:r w:rsidR="009E1C5E" w:rsidRPr="009E1C5E">
        <w:rPr>
          <w:szCs w:val="24"/>
          <w:u w:val="single"/>
        </w:rPr>
        <w:t>6</w:t>
      </w:r>
    </w:p>
    <w:p w14:paraId="1A86EE6C" w14:textId="77777777" w:rsidR="005B259C" w:rsidRDefault="005B259C" w:rsidP="005B259C">
      <w:pPr>
        <w:rPr>
          <w:szCs w:val="24"/>
        </w:rPr>
      </w:pPr>
    </w:p>
    <w:p w14:paraId="1A86EE6D" w14:textId="77777777" w:rsidR="005B259C" w:rsidRDefault="005B259C" w:rsidP="005B259C">
      <w:pPr>
        <w:rPr>
          <w:szCs w:val="24"/>
        </w:rPr>
      </w:pPr>
      <w:r>
        <w:rPr>
          <w:szCs w:val="24"/>
        </w:rPr>
        <w:t xml:space="preserve">Program Increase: Positions </w:t>
      </w:r>
      <w:r w:rsidR="00250A25">
        <w:rPr>
          <w:szCs w:val="24"/>
          <w:u w:val="single"/>
        </w:rPr>
        <w:t>389</w:t>
      </w:r>
      <w:r>
        <w:rPr>
          <w:bCs/>
          <w:szCs w:val="24"/>
        </w:rPr>
        <w:t xml:space="preserve"> </w:t>
      </w:r>
      <w:r>
        <w:rPr>
          <w:szCs w:val="24"/>
        </w:rPr>
        <w:t xml:space="preserve">Correctional Officers </w:t>
      </w:r>
      <w:r w:rsidR="00250A25">
        <w:rPr>
          <w:szCs w:val="24"/>
          <w:u w:val="single"/>
        </w:rPr>
        <w:t>188</w:t>
      </w:r>
      <w:r>
        <w:rPr>
          <w:szCs w:val="24"/>
        </w:rPr>
        <w:t xml:space="preserve"> FTE </w:t>
      </w:r>
      <w:r w:rsidR="00250A25">
        <w:rPr>
          <w:szCs w:val="24"/>
          <w:u w:val="single"/>
        </w:rPr>
        <w:t>146</w:t>
      </w:r>
      <w:r>
        <w:rPr>
          <w:szCs w:val="24"/>
        </w:rPr>
        <w:t xml:space="preserve"> Dollars </w:t>
      </w:r>
      <w:r>
        <w:rPr>
          <w:bCs/>
          <w:szCs w:val="24"/>
          <w:u w:val="single"/>
        </w:rPr>
        <w:t>$</w:t>
      </w:r>
      <w:r w:rsidR="00250A25">
        <w:rPr>
          <w:bCs/>
          <w:szCs w:val="24"/>
          <w:u w:val="single"/>
        </w:rPr>
        <w:t>24</w:t>
      </w:r>
      <w:r>
        <w:rPr>
          <w:bCs/>
          <w:szCs w:val="24"/>
          <w:u w:val="single"/>
        </w:rPr>
        <w:t>,</w:t>
      </w:r>
      <w:r w:rsidR="00250A25">
        <w:rPr>
          <w:bCs/>
          <w:szCs w:val="24"/>
          <w:u w:val="single"/>
        </w:rPr>
        <w:t>982</w:t>
      </w:r>
      <w:r>
        <w:rPr>
          <w:bCs/>
          <w:szCs w:val="24"/>
          <w:u w:val="single"/>
        </w:rPr>
        <w:t>,000</w:t>
      </w:r>
    </w:p>
    <w:p w14:paraId="1A86EE6E" w14:textId="77777777" w:rsidR="005B259C" w:rsidRDefault="005B259C" w:rsidP="005B259C">
      <w:pPr>
        <w:rPr>
          <w:szCs w:val="24"/>
        </w:rPr>
      </w:pPr>
    </w:p>
    <w:p w14:paraId="1A86EE6F" w14:textId="77777777" w:rsidR="005B259C" w:rsidRDefault="005B259C" w:rsidP="005B259C">
      <w:r>
        <w:rPr>
          <w:u w:val="single"/>
        </w:rPr>
        <w:t>Description of Item</w:t>
      </w:r>
    </w:p>
    <w:p w14:paraId="1A86EE70" w14:textId="21D45017" w:rsidR="005B259C" w:rsidRDefault="005B259C" w:rsidP="005B259C">
      <w:r>
        <w:t xml:space="preserve">The BOP requests </w:t>
      </w:r>
      <w:r w:rsidR="00250A25">
        <w:t>389</w:t>
      </w:r>
      <w:r>
        <w:t xml:space="preserve"> positions, </w:t>
      </w:r>
      <w:r w:rsidR="00250A25">
        <w:t>146</w:t>
      </w:r>
      <w:r>
        <w:t xml:space="preserve"> FTE</w:t>
      </w:r>
      <w:r w:rsidR="00250A25">
        <w:t>s</w:t>
      </w:r>
      <w:r>
        <w:t xml:space="preserve"> and $</w:t>
      </w:r>
      <w:r w:rsidR="00250A25">
        <w:t>24.982</w:t>
      </w:r>
      <w:r>
        <w:t xml:space="preserve"> million in FY 201</w:t>
      </w:r>
      <w:r w:rsidR="00250A25">
        <w:t>4</w:t>
      </w:r>
      <w:r>
        <w:t xml:space="preserve"> to begin the activation process at FCI Hazelton, WV.  When</w:t>
      </w:r>
      <w:r w:rsidR="00250A25">
        <w:t xml:space="preserve"> fully</w:t>
      </w:r>
      <w:r>
        <w:t xml:space="preserve"> activated, the</w:t>
      </w:r>
      <w:r w:rsidR="00250A25">
        <w:t xml:space="preserve"> </w:t>
      </w:r>
      <w:r>
        <w:t>FCI Hazelton facility will add 1,152 medium security beds</w:t>
      </w:r>
      <w:r w:rsidR="00867D0F">
        <w:t xml:space="preserve"> and </w:t>
      </w:r>
      <w:r w:rsidR="00C70A68">
        <w:t xml:space="preserve">128 beds </w:t>
      </w:r>
      <w:r w:rsidR="00867D0F">
        <w:t xml:space="preserve">in the </w:t>
      </w:r>
      <w:r>
        <w:t xml:space="preserve">minimum security work camp.  </w:t>
      </w:r>
      <w:proofErr w:type="gramStart"/>
      <w:r>
        <w:t>A new</w:t>
      </w:r>
      <w:proofErr w:type="gramEnd"/>
      <w:r>
        <w:t xml:space="preserve"> prison activation is a multi-year process that includes many steps from selecting wardens and executive staff, to identifying and ordering equipment, meeting with the community, recruiting and training new staff, furnishing and equipping the new facilities, and eventually accepting inmates.  The requested resources will provide for the one-time costs of equipping the facilities, conducting background investigations for new employees</w:t>
      </w:r>
      <w:r w:rsidR="00867D0F">
        <w:t>,</w:t>
      </w:r>
      <w:r>
        <w:t xml:space="preserve"> and providing standard law enforcement training.</w:t>
      </w:r>
    </w:p>
    <w:p w14:paraId="1A86EE71" w14:textId="77777777" w:rsidR="005B259C" w:rsidRDefault="005B259C" w:rsidP="005B259C"/>
    <w:p w14:paraId="1A86EE72" w14:textId="77777777" w:rsidR="005B259C" w:rsidRDefault="005B259C" w:rsidP="005B259C">
      <w:r>
        <w:rPr>
          <w:u w:val="single"/>
        </w:rPr>
        <w:t>Justification</w:t>
      </w:r>
    </w:p>
    <w:p w14:paraId="1A86EE73" w14:textId="0ADB5930" w:rsidR="005B259C" w:rsidRDefault="005B259C" w:rsidP="005B259C">
      <w:pPr>
        <w:pStyle w:val="Default"/>
        <w:rPr>
          <w:rFonts w:ascii="Times New Roman" w:hAnsi="Times New Roman"/>
        </w:rPr>
      </w:pPr>
      <w:r>
        <w:rPr>
          <w:rFonts w:ascii="Times New Roman" w:hAnsi="Times New Roman"/>
        </w:rPr>
        <w:t>The size of the BOP inmate population exceeds the rated capacity of its prisons.  A</w:t>
      </w:r>
      <w:r w:rsidR="00C70A68">
        <w:rPr>
          <w:rFonts w:ascii="Times New Roman" w:hAnsi="Times New Roman"/>
        </w:rPr>
        <w:t xml:space="preserve">s of </w:t>
      </w:r>
      <w:r w:rsidR="005C28C5">
        <w:rPr>
          <w:rFonts w:ascii="Times New Roman" w:hAnsi="Times New Roman"/>
        </w:rPr>
        <w:t>March 21, 2013</w:t>
      </w:r>
      <w:r>
        <w:rPr>
          <w:rFonts w:ascii="Times New Roman" w:hAnsi="Times New Roman"/>
        </w:rPr>
        <w:t xml:space="preserve">, the BOP </w:t>
      </w:r>
      <w:r w:rsidR="00C70A68">
        <w:rPr>
          <w:rFonts w:ascii="Times New Roman" w:hAnsi="Times New Roman"/>
        </w:rPr>
        <w:t>is</w:t>
      </w:r>
      <w:r>
        <w:rPr>
          <w:rFonts w:ascii="Times New Roman" w:hAnsi="Times New Roman"/>
        </w:rPr>
        <w:t xml:space="preserve"> at 3</w:t>
      </w:r>
      <w:r w:rsidR="005C28C5">
        <w:rPr>
          <w:rFonts w:ascii="Times New Roman" w:hAnsi="Times New Roman"/>
        </w:rPr>
        <w:t>7</w:t>
      </w:r>
      <w:r>
        <w:rPr>
          <w:rFonts w:ascii="Times New Roman" w:hAnsi="Times New Roman"/>
        </w:rPr>
        <w:t xml:space="preserve"> percent above rated capacity in Federal prisons system-wide, and </w:t>
      </w:r>
      <w:r w:rsidR="00C70A68">
        <w:rPr>
          <w:rFonts w:ascii="Times New Roman" w:hAnsi="Times New Roman"/>
        </w:rPr>
        <w:t>44</w:t>
      </w:r>
      <w:r>
        <w:rPr>
          <w:rFonts w:ascii="Times New Roman" w:hAnsi="Times New Roman"/>
        </w:rPr>
        <w:t xml:space="preserve"> percent over rated capacity at medium security facilities.  </w:t>
      </w:r>
      <w:r w:rsidR="00A143B4">
        <w:rPr>
          <w:rFonts w:ascii="Times New Roman" w:hAnsi="Times New Roman"/>
        </w:rPr>
        <w:t>At the end of FY 2012,</w:t>
      </w:r>
      <w:r>
        <w:rPr>
          <w:rFonts w:ascii="Times New Roman" w:hAnsi="Times New Roman"/>
        </w:rPr>
        <w:t xml:space="preserve"> </w:t>
      </w:r>
      <w:r w:rsidR="00A143B4">
        <w:rPr>
          <w:rFonts w:ascii="Times New Roman" w:hAnsi="Times New Roman"/>
        </w:rPr>
        <w:t>29</w:t>
      </w:r>
      <w:r>
        <w:rPr>
          <w:rFonts w:ascii="Times New Roman" w:hAnsi="Times New Roman"/>
        </w:rPr>
        <w:t xml:space="preserve"> percent of medium security inmates </w:t>
      </w:r>
      <w:r w:rsidR="00C70A68">
        <w:rPr>
          <w:rFonts w:ascii="Times New Roman" w:hAnsi="Times New Roman"/>
        </w:rPr>
        <w:t>are</w:t>
      </w:r>
      <w:r>
        <w:rPr>
          <w:rFonts w:ascii="Times New Roman" w:hAnsi="Times New Roman"/>
        </w:rPr>
        <w:t xml:space="preserve"> triple bunked, with the remainder double bunked.  As in past years, the BOP will continue to take a variety of steps to mitigate the effects of crowding in its facilities.  For example, the BOP has refined the architectural design of its newer facilities and has taken advantage of improved technologies in security measures such as perimeter security systems, surveillance cameras, and equipment to monitor communications.  The BOP also enhanced population management and inmate supervision strategies in areas such as classification and designation, intelligence gathering, gang management, use of preemptive lockdowns, controlled movement, and staff training.</w:t>
      </w:r>
    </w:p>
    <w:p w14:paraId="1A86EE74" w14:textId="77777777" w:rsidR="005B259C" w:rsidRDefault="005B259C" w:rsidP="005B259C"/>
    <w:p w14:paraId="1A86EE75" w14:textId="595257B1" w:rsidR="005B259C" w:rsidRDefault="005B259C" w:rsidP="005B259C">
      <w:r>
        <w:t>This request will enable requisite programming opportunities for federal offenders, promoting an atmosphere conducive to positive change while they are incarcerated and better transition upon release.  Programming is extremely important for successful prisoner reentry into American society.  Research has indicated the positive connection between education/vocational training for inmates and lower recidivism.</w:t>
      </w:r>
    </w:p>
    <w:p w14:paraId="7A125880" w14:textId="77777777" w:rsidR="009B6FA2" w:rsidRDefault="009B6FA2" w:rsidP="005B259C"/>
    <w:p w14:paraId="1A86EE77" w14:textId="431C7328" w:rsidR="005B259C" w:rsidRDefault="005B259C" w:rsidP="005B259C">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pPr>
      <w:r>
        <w:t>It has been particularly challenging to manage the federal prisoner population at</w:t>
      </w:r>
      <w:r w:rsidR="005C28C5">
        <w:t xml:space="preserve"> medium and high</w:t>
      </w:r>
      <w:r>
        <w:t xml:space="preserve"> security levels.  The combined inmate population confined in medium and high facilities represents over 4</w:t>
      </w:r>
      <w:r w:rsidR="008D6908">
        <w:t>6</w:t>
      </w:r>
      <w:r>
        <w:t xml:space="preserve"> percent of the entire </w:t>
      </w:r>
      <w:r w:rsidR="008D6908">
        <w:t xml:space="preserve">institution </w:t>
      </w:r>
      <w:r>
        <w:t xml:space="preserve">inmate population.  It is important to note that at </w:t>
      </w:r>
      <w:r>
        <w:lastRenderedPageBreak/>
        <w:t>the medium security level, about 67 percent of the inmates are drug offenders or weapons offenders, approximately 75 percent have a history of violence, 40 percent have been sanctioned for violating prison rules, and half of the inmates in this population have sentences in excess of eight years.    Furthermore, nearly 70 percent of high security inmates have been sanctioned for violating prison rules, and more than 90 percent have a history of violence.</w:t>
      </w:r>
    </w:p>
    <w:p w14:paraId="1A86EE78" w14:textId="77777777" w:rsidR="005B259C" w:rsidRDefault="005B259C" w:rsidP="005B259C"/>
    <w:p w14:paraId="1A86EE79" w14:textId="77777777" w:rsidR="00AF57ED" w:rsidRDefault="00AF57ED" w:rsidP="00AF57ED">
      <w:pPr>
        <w:pStyle w:val="Default"/>
        <w:rPr>
          <w:rFonts w:ascii="Times New Roman" w:hAnsi="Times New Roman"/>
        </w:rPr>
      </w:pPr>
      <w:r>
        <w:rPr>
          <w:rFonts w:ascii="Times New Roman" w:hAnsi="Times New Roman"/>
        </w:rPr>
        <w:t>The BOP expects an additional increase of about 5,400 inmates between start of FY 2013 and the end of FY 2014.  The BOP’s total population of 218,687 (end of FY 2012) is expected to increase to around 224,100 by the end of FY 2014.</w:t>
      </w:r>
    </w:p>
    <w:p w14:paraId="1A86EE7A" w14:textId="77777777" w:rsidR="005B259C" w:rsidRDefault="005B259C" w:rsidP="005B259C">
      <w:pPr>
        <w:rPr>
          <w:u w:val="single"/>
        </w:rPr>
      </w:pPr>
    </w:p>
    <w:p w14:paraId="1A86EE7B" w14:textId="77777777" w:rsidR="005B259C" w:rsidRDefault="005B259C" w:rsidP="005B259C">
      <w:r>
        <w:rPr>
          <w:u w:val="single"/>
        </w:rPr>
        <w:t>Impact on Performance (Relationship of Increase to Strategic Goals and Priority)</w:t>
      </w:r>
    </w:p>
    <w:p w14:paraId="1A86EE7C" w14:textId="77777777" w:rsidR="005B259C" w:rsidRDefault="005B259C" w:rsidP="005B259C">
      <w:r>
        <w:t>With activation of th</w:t>
      </w:r>
      <w:r w:rsidR="008D6908">
        <w:t>i</w:t>
      </w:r>
      <w:r>
        <w:t>s facilit</w:t>
      </w:r>
      <w:r w:rsidR="008D6908">
        <w:t>y</w:t>
      </w:r>
      <w:r>
        <w:t xml:space="preserve">, the BOP’s overall rated capacity will increase by </w:t>
      </w:r>
      <w:r w:rsidR="008D6908">
        <w:t>1</w:t>
      </w:r>
      <w:r>
        <w:t>,</w:t>
      </w:r>
      <w:r w:rsidR="008D6908">
        <w:t>280</w:t>
      </w:r>
      <w:r>
        <w:t xml:space="preserve"> beds, and crowding at </w:t>
      </w:r>
      <w:r w:rsidR="008D6908">
        <w:t>medium</w:t>
      </w:r>
      <w:r>
        <w:t xml:space="preserve"> security facilities is projected to be at 4</w:t>
      </w:r>
      <w:r w:rsidR="008D6908">
        <w:t>4</w:t>
      </w:r>
      <w:r>
        <w:t xml:space="preserve"> percent by FY 201</w:t>
      </w:r>
      <w:r w:rsidR="008D6908">
        <w:t>5</w:t>
      </w:r>
      <w:r>
        <w:t xml:space="preserve">.  Without the program increase, crowding at medium security facilities will be at </w:t>
      </w:r>
      <w:r w:rsidR="008D6908">
        <w:t>47</w:t>
      </w:r>
      <w:r>
        <w:t xml:space="preserve"> percent by the</w:t>
      </w:r>
      <w:r w:rsidR="008D6908">
        <w:t xml:space="preserve"> end of</w:t>
      </w:r>
      <w:r>
        <w:t xml:space="preserve"> FY 201</w:t>
      </w:r>
      <w:r w:rsidR="008D6908">
        <w:t>5</w:t>
      </w:r>
      <w:r>
        <w:t>.</w:t>
      </w:r>
    </w:p>
    <w:p w14:paraId="1A86EE7D" w14:textId="77777777" w:rsidR="005B259C" w:rsidRDefault="005B259C" w:rsidP="005B259C"/>
    <w:p w14:paraId="1A86EE7E" w14:textId="77777777" w:rsidR="005B259C" w:rsidRDefault="005B259C" w:rsidP="005B259C">
      <w:pPr>
        <w:rPr>
          <w:szCs w:val="24"/>
        </w:rPr>
      </w:pPr>
      <w:r>
        <w:rPr>
          <w:szCs w:val="24"/>
        </w:rPr>
        <w:t>This enhancement is in direct support of the following DOJ Strategic Objectives: 1) 3.3 Provide for the safe, secure, humane, and cost-effective confinement of detainees awaiting trial and/or sentencing, and those in the custody of the federal prison system.</w:t>
      </w:r>
    </w:p>
    <w:p w14:paraId="1A86EE7F" w14:textId="77777777" w:rsidR="00E35E8C" w:rsidRDefault="00E35E8C" w:rsidP="0077528B">
      <w:pPr>
        <w:rPr>
          <w:b/>
          <w:bCs/>
          <w:szCs w:val="24"/>
        </w:rPr>
      </w:pPr>
    </w:p>
    <w:p w14:paraId="1A86EE80" w14:textId="77777777" w:rsidR="00FD7B18" w:rsidRDefault="00FD7B18" w:rsidP="0077528B">
      <w:pPr>
        <w:rPr>
          <w:b/>
          <w:bCs/>
          <w:szCs w:val="24"/>
        </w:rPr>
      </w:pPr>
    </w:p>
    <w:p w14:paraId="1A86EE81" w14:textId="77777777" w:rsidR="00FD7B18" w:rsidRDefault="00FD7B18" w:rsidP="0077528B">
      <w:pPr>
        <w:rPr>
          <w:b/>
          <w:bCs/>
          <w:szCs w:val="24"/>
        </w:rPr>
      </w:pPr>
    </w:p>
    <w:p w14:paraId="1A86EE82" w14:textId="77777777" w:rsidR="00FD7B18" w:rsidRDefault="00FD7B18" w:rsidP="0077528B">
      <w:pPr>
        <w:rPr>
          <w:b/>
          <w:bCs/>
          <w:szCs w:val="24"/>
        </w:rPr>
      </w:pPr>
    </w:p>
    <w:p w14:paraId="1A86EE83" w14:textId="77777777" w:rsidR="00FD7B18" w:rsidRDefault="00FD7B18" w:rsidP="0077528B">
      <w:pPr>
        <w:rPr>
          <w:b/>
          <w:bCs/>
          <w:szCs w:val="24"/>
        </w:rPr>
      </w:pPr>
    </w:p>
    <w:p w14:paraId="1A86EE84" w14:textId="77777777" w:rsidR="008D6908" w:rsidRDefault="008D6908" w:rsidP="0077528B">
      <w:pPr>
        <w:rPr>
          <w:b/>
          <w:bCs/>
          <w:szCs w:val="24"/>
        </w:rPr>
      </w:pPr>
    </w:p>
    <w:p w14:paraId="1A86EE85" w14:textId="77777777" w:rsidR="008D6908" w:rsidRDefault="008D6908" w:rsidP="0077528B">
      <w:pPr>
        <w:rPr>
          <w:b/>
          <w:bCs/>
          <w:szCs w:val="24"/>
        </w:rPr>
      </w:pPr>
    </w:p>
    <w:p w14:paraId="1A86EE86" w14:textId="77777777" w:rsidR="008D6908" w:rsidRDefault="008D6908" w:rsidP="0077528B">
      <w:pPr>
        <w:rPr>
          <w:b/>
          <w:bCs/>
          <w:szCs w:val="24"/>
        </w:rPr>
      </w:pPr>
    </w:p>
    <w:p w14:paraId="1A86EE87" w14:textId="77777777" w:rsidR="008D6908" w:rsidRDefault="008D6908" w:rsidP="0077528B">
      <w:pPr>
        <w:rPr>
          <w:b/>
          <w:bCs/>
          <w:szCs w:val="24"/>
        </w:rPr>
      </w:pPr>
    </w:p>
    <w:p w14:paraId="1A86EE88" w14:textId="77777777" w:rsidR="0004098D" w:rsidRDefault="0004098D" w:rsidP="0077528B">
      <w:pPr>
        <w:rPr>
          <w:b/>
          <w:bCs/>
          <w:szCs w:val="24"/>
        </w:rPr>
      </w:pPr>
    </w:p>
    <w:p w14:paraId="1A86EE89" w14:textId="77777777" w:rsidR="0004098D" w:rsidRDefault="0004098D" w:rsidP="0077528B">
      <w:pPr>
        <w:rPr>
          <w:b/>
          <w:bCs/>
          <w:szCs w:val="24"/>
        </w:rPr>
      </w:pPr>
    </w:p>
    <w:p w14:paraId="1A86EE8A" w14:textId="77777777" w:rsidR="0004098D" w:rsidRDefault="0004098D" w:rsidP="0077528B">
      <w:pPr>
        <w:rPr>
          <w:b/>
          <w:bCs/>
          <w:szCs w:val="24"/>
        </w:rPr>
      </w:pPr>
    </w:p>
    <w:p w14:paraId="1A86EE8B" w14:textId="77777777" w:rsidR="008D6908" w:rsidRDefault="008D6908" w:rsidP="0077528B">
      <w:pPr>
        <w:rPr>
          <w:b/>
          <w:bCs/>
          <w:szCs w:val="24"/>
        </w:rPr>
      </w:pPr>
    </w:p>
    <w:p w14:paraId="1A86EE8C" w14:textId="77777777" w:rsidR="00FD7B18" w:rsidRDefault="00FD7B18" w:rsidP="0077528B">
      <w:pPr>
        <w:rPr>
          <w:b/>
          <w:bCs/>
          <w:szCs w:val="24"/>
        </w:rPr>
      </w:pPr>
    </w:p>
    <w:p w14:paraId="635ECF40" w14:textId="77777777" w:rsidR="002411D2" w:rsidRDefault="002411D2" w:rsidP="0077528B">
      <w:pPr>
        <w:rPr>
          <w:b/>
          <w:bCs/>
          <w:szCs w:val="24"/>
        </w:rPr>
      </w:pPr>
    </w:p>
    <w:p w14:paraId="1A86EE8D" w14:textId="77777777" w:rsidR="00FD7B18" w:rsidRDefault="00FD7B18" w:rsidP="0077528B">
      <w:pPr>
        <w:rPr>
          <w:b/>
          <w:bCs/>
          <w:szCs w:val="24"/>
        </w:rPr>
      </w:pPr>
    </w:p>
    <w:p w14:paraId="1A86EE8E" w14:textId="77777777" w:rsidR="00FD7B18" w:rsidRDefault="00FD7B18" w:rsidP="0077528B">
      <w:pPr>
        <w:rPr>
          <w:b/>
          <w:bCs/>
          <w:szCs w:val="24"/>
        </w:rPr>
      </w:pPr>
    </w:p>
    <w:p w14:paraId="1A86EE8F" w14:textId="77777777" w:rsidR="00FD7B18" w:rsidRDefault="00FD7B18" w:rsidP="0077528B">
      <w:pPr>
        <w:rPr>
          <w:b/>
          <w:bCs/>
          <w:szCs w:val="24"/>
        </w:rPr>
      </w:pPr>
    </w:p>
    <w:p w14:paraId="1A86EE90" w14:textId="77777777" w:rsidR="00FD7B18" w:rsidRDefault="00FD7B18" w:rsidP="0077528B">
      <w:pPr>
        <w:rPr>
          <w:b/>
          <w:bCs/>
          <w:szCs w:val="24"/>
        </w:rPr>
      </w:pPr>
    </w:p>
    <w:p w14:paraId="1A86EE91" w14:textId="77777777" w:rsidR="00FD7B18" w:rsidRDefault="00FD7B18" w:rsidP="0077528B">
      <w:pPr>
        <w:rPr>
          <w:b/>
          <w:bCs/>
          <w:szCs w:val="24"/>
        </w:rPr>
      </w:pPr>
    </w:p>
    <w:p w14:paraId="1A86EE92" w14:textId="77777777" w:rsidR="00FD7B18" w:rsidRDefault="00FD7B18" w:rsidP="0077528B">
      <w:pPr>
        <w:rPr>
          <w:b/>
          <w:bCs/>
          <w:szCs w:val="24"/>
        </w:rPr>
      </w:pPr>
    </w:p>
    <w:p w14:paraId="1A86EE93" w14:textId="77777777" w:rsidR="00FD7B18" w:rsidRDefault="00FD7B18" w:rsidP="0077528B">
      <w:pPr>
        <w:rPr>
          <w:b/>
          <w:bCs/>
          <w:szCs w:val="24"/>
        </w:rPr>
      </w:pPr>
    </w:p>
    <w:p w14:paraId="1A86EE94" w14:textId="77777777" w:rsidR="00FD7B18" w:rsidRDefault="00FD7B18" w:rsidP="0077528B">
      <w:pPr>
        <w:rPr>
          <w:b/>
          <w:bCs/>
          <w:szCs w:val="24"/>
        </w:rPr>
      </w:pPr>
    </w:p>
    <w:p w14:paraId="1A86EE95" w14:textId="77777777" w:rsidR="002419A0" w:rsidRDefault="002419A0" w:rsidP="0077528B">
      <w:pPr>
        <w:rPr>
          <w:b/>
          <w:bCs/>
          <w:szCs w:val="24"/>
        </w:rPr>
      </w:pPr>
    </w:p>
    <w:p w14:paraId="1A86EE96" w14:textId="77777777" w:rsidR="002419A0" w:rsidRDefault="002419A0" w:rsidP="0077528B">
      <w:pPr>
        <w:rPr>
          <w:b/>
          <w:bCs/>
          <w:szCs w:val="24"/>
        </w:rPr>
      </w:pPr>
    </w:p>
    <w:p w14:paraId="1A86EE97" w14:textId="77777777" w:rsidR="00FD7B18" w:rsidRDefault="00FD7B18" w:rsidP="0077528B">
      <w:pPr>
        <w:rPr>
          <w:b/>
          <w:bCs/>
          <w:szCs w:val="24"/>
        </w:rPr>
      </w:pPr>
    </w:p>
    <w:p w14:paraId="1A86EE98" w14:textId="77777777" w:rsidR="00FD7B18" w:rsidRDefault="00FD7B18" w:rsidP="00FD7B18">
      <w:pPr>
        <w:jc w:val="center"/>
        <w:rPr>
          <w:b/>
          <w:bCs/>
          <w:szCs w:val="24"/>
        </w:rPr>
      </w:pPr>
      <w:r>
        <w:rPr>
          <w:b/>
          <w:bCs/>
          <w:szCs w:val="24"/>
        </w:rPr>
        <w:lastRenderedPageBreak/>
        <w:t>Funding</w:t>
      </w:r>
    </w:p>
    <w:p w14:paraId="1A86EE99" w14:textId="77777777" w:rsidR="00FD7B18" w:rsidRDefault="00FD7B18" w:rsidP="00FD7B18">
      <w:pPr>
        <w:pStyle w:val="xl24"/>
        <w:spacing w:before="0" w:after="0"/>
        <w:rPr>
          <w:rFonts w:eastAsia="Times New Roman"/>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0"/>
        <w:gridCol w:w="673"/>
        <w:gridCol w:w="1037"/>
        <w:gridCol w:w="810"/>
        <w:gridCol w:w="758"/>
        <w:gridCol w:w="672"/>
        <w:gridCol w:w="1180"/>
        <w:gridCol w:w="630"/>
        <w:gridCol w:w="745"/>
        <w:gridCol w:w="672"/>
        <w:gridCol w:w="1535"/>
      </w:tblGrid>
      <w:tr w:rsidR="00FD7B18" w:rsidRPr="00F644E2" w14:paraId="1A86EE9D" w14:textId="77777777" w:rsidTr="00F644E2">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E9A" w14:textId="77777777" w:rsidR="00FD7B18" w:rsidRPr="00F644E2" w:rsidRDefault="00FD7B18" w:rsidP="00F644E2">
            <w:pPr>
              <w:pStyle w:val="Heading7"/>
              <w:spacing w:before="100" w:beforeAutospacing="1" w:after="100" w:afterAutospacing="1"/>
              <w:jc w:val="center"/>
              <w:rPr>
                <w:rFonts w:ascii="Times New Roman" w:hAnsi="Times New Roman" w:cs="Times New Roman"/>
                <w:i w:val="0"/>
                <w:szCs w:val="24"/>
              </w:rPr>
            </w:pPr>
            <w:r w:rsidRPr="00F644E2">
              <w:rPr>
                <w:rFonts w:ascii="Times New Roman" w:hAnsi="Times New Roman" w:cs="Times New Roman"/>
                <w:i w:val="0"/>
                <w:szCs w:val="24"/>
              </w:rPr>
              <w:t>FY 2012 Enacted</w:t>
            </w:r>
          </w:p>
        </w:tc>
        <w:tc>
          <w:tcPr>
            <w:tcW w:w="342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E9B" w14:textId="77777777" w:rsidR="00FD7B18" w:rsidRPr="00F644E2" w:rsidRDefault="00FD7B18" w:rsidP="00F644E2">
            <w:pPr>
              <w:pStyle w:val="Heading7"/>
              <w:spacing w:before="100" w:beforeAutospacing="1" w:after="100" w:afterAutospacing="1"/>
              <w:jc w:val="center"/>
              <w:rPr>
                <w:rFonts w:ascii="Times New Roman" w:hAnsi="Times New Roman" w:cs="Times New Roman"/>
                <w:i w:val="0"/>
                <w:szCs w:val="24"/>
              </w:rPr>
            </w:pPr>
            <w:r w:rsidRPr="00F644E2">
              <w:rPr>
                <w:rFonts w:ascii="Times New Roman" w:hAnsi="Times New Roman" w:cs="Times New Roman"/>
                <w:i w:val="0"/>
                <w:szCs w:val="24"/>
              </w:rPr>
              <w:t>FY 2013 CR</w:t>
            </w:r>
          </w:p>
        </w:tc>
        <w:tc>
          <w:tcPr>
            <w:tcW w:w="3582"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E9C" w14:textId="77777777" w:rsidR="00FD7B18" w:rsidRPr="00F644E2" w:rsidRDefault="00FD7B18" w:rsidP="00F644E2">
            <w:pPr>
              <w:pStyle w:val="Heading7"/>
              <w:spacing w:before="100" w:beforeAutospacing="1" w:after="100" w:afterAutospacing="1"/>
              <w:jc w:val="center"/>
              <w:rPr>
                <w:rFonts w:ascii="Times New Roman" w:hAnsi="Times New Roman" w:cs="Times New Roman"/>
                <w:i w:val="0"/>
                <w:szCs w:val="24"/>
              </w:rPr>
            </w:pPr>
            <w:r w:rsidRPr="00F644E2">
              <w:rPr>
                <w:rFonts w:ascii="Times New Roman" w:hAnsi="Times New Roman" w:cs="Times New Roman"/>
                <w:i w:val="0"/>
                <w:szCs w:val="24"/>
              </w:rPr>
              <w:t>FY 2014 Current Services</w:t>
            </w:r>
          </w:p>
        </w:tc>
      </w:tr>
      <w:tr w:rsidR="00FD7B18" w:rsidRPr="00F644E2" w14:paraId="1A86EEAC" w14:textId="77777777" w:rsidTr="00F644E2">
        <w:tc>
          <w:tcPr>
            <w:tcW w:w="900" w:type="dxa"/>
            <w:tcBorders>
              <w:top w:val="single" w:sz="4" w:space="0" w:color="auto"/>
              <w:left w:val="single" w:sz="4" w:space="0" w:color="auto"/>
              <w:bottom w:val="single" w:sz="4" w:space="0" w:color="auto"/>
              <w:right w:val="single" w:sz="4" w:space="0" w:color="auto"/>
            </w:tcBorders>
            <w:hideMark/>
          </w:tcPr>
          <w:p w14:paraId="1A86EE9E"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Pos</w:t>
            </w:r>
          </w:p>
        </w:tc>
        <w:tc>
          <w:tcPr>
            <w:tcW w:w="720" w:type="dxa"/>
            <w:tcBorders>
              <w:top w:val="single" w:sz="4" w:space="0" w:color="auto"/>
              <w:left w:val="single" w:sz="4" w:space="0" w:color="auto"/>
              <w:bottom w:val="single" w:sz="4" w:space="0" w:color="auto"/>
              <w:right w:val="single" w:sz="4" w:space="0" w:color="auto"/>
            </w:tcBorders>
            <w:hideMark/>
          </w:tcPr>
          <w:p w14:paraId="1A86EE9F"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COs</w:t>
            </w:r>
          </w:p>
        </w:tc>
        <w:tc>
          <w:tcPr>
            <w:tcW w:w="673" w:type="dxa"/>
            <w:tcBorders>
              <w:top w:val="single" w:sz="4" w:space="0" w:color="auto"/>
              <w:left w:val="single" w:sz="4" w:space="0" w:color="auto"/>
              <w:bottom w:val="single" w:sz="4" w:space="0" w:color="auto"/>
              <w:right w:val="single" w:sz="4" w:space="0" w:color="auto"/>
            </w:tcBorders>
            <w:hideMark/>
          </w:tcPr>
          <w:p w14:paraId="1A86EEA0"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FTE</w:t>
            </w:r>
          </w:p>
        </w:tc>
        <w:tc>
          <w:tcPr>
            <w:tcW w:w="1037" w:type="dxa"/>
            <w:tcBorders>
              <w:top w:val="single" w:sz="4" w:space="0" w:color="auto"/>
              <w:left w:val="single" w:sz="4" w:space="0" w:color="auto"/>
              <w:bottom w:val="single" w:sz="4" w:space="0" w:color="auto"/>
              <w:right w:val="single" w:sz="4" w:space="0" w:color="auto"/>
            </w:tcBorders>
            <w:hideMark/>
          </w:tcPr>
          <w:p w14:paraId="1A86EEA1"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$(000)</w:t>
            </w:r>
          </w:p>
        </w:tc>
        <w:tc>
          <w:tcPr>
            <w:tcW w:w="810" w:type="dxa"/>
            <w:tcBorders>
              <w:top w:val="single" w:sz="4" w:space="0" w:color="auto"/>
              <w:left w:val="single" w:sz="4" w:space="0" w:color="auto"/>
              <w:bottom w:val="single" w:sz="4" w:space="0" w:color="auto"/>
              <w:right w:val="single" w:sz="4" w:space="0" w:color="auto"/>
            </w:tcBorders>
            <w:hideMark/>
          </w:tcPr>
          <w:p w14:paraId="1A86EEA2"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Pos</w:t>
            </w:r>
          </w:p>
        </w:tc>
        <w:tc>
          <w:tcPr>
            <w:tcW w:w="758" w:type="dxa"/>
            <w:tcBorders>
              <w:top w:val="single" w:sz="4" w:space="0" w:color="auto"/>
              <w:left w:val="single" w:sz="4" w:space="0" w:color="auto"/>
              <w:bottom w:val="single" w:sz="4" w:space="0" w:color="auto"/>
              <w:right w:val="single" w:sz="4" w:space="0" w:color="auto"/>
            </w:tcBorders>
            <w:hideMark/>
          </w:tcPr>
          <w:p w14:paraId="1A86EEA3" w14:textId="77777777" w:rsidR="00FD7B18" w:rsidRPr="00F644E2" w:rsidRDefault="00F644E2" w:rsidP="00044C2A">
            <w:pPr>
              <w:pStyle w:val="xl24"/>
              <w:spacing w:before="0" w:after="0"/>
              <w:jc w:val="center"/>
              <w:rPr>
                <w:rFonts w:eastAsia="Times New Roman"/>
                <w:szCs w:val="24"/>
                <w:u w:val="none"/>
              </w:rPr>
            </w:pPr>
            <w:r>
              <w:rPr>
                <w:rFonts w:eastAsia="Times New Roman"/>
                <w:szCs w:val="24"/>
                <w:u w:val="none"/>
              </w:rPr>
              <w:t>A</w:t>
            </w:r>
            <w:r w:rsidR="00FD7B18" w:rsidRPr="00F644E2">
              <w:rPr>
                <w:rFonts w:eastAsia="Times New Roman"/>
                <w:szCs w:val="24"/>
                <w:u w:val="none"/>
              </w:rPr>
              <w:t>gt/</w:t>
            </w:r>
          </w:p>
          <w:p w14:paraId="1A86EEA4" w14:textId="77777777" w:rsidR="00FD7B18" w:rsidRPr="00F644E2" w:rsidRDefault="00F644E2" w:rsidP="00044C2A">
            <w:pPr>
              <w:pStyle w:val="xl24"/>
              <w:spacing w:before="0" w:after="0"/>
              <w:jc w:val="center"/>
              <w:rPr>
                <w:rFonts w:eastAsia="Times New Roman"/>
                <w:szCs w:val="24"/>
                <w:u w:val="none"/>
              </w:rPr>
            </w:pPr>
            <w:r>
              <w:rPr>
                <w:rFonts w:eastAsia="Times New Roman"/>
                <w:szCs w:val="24"/>
                <w:u w:val="none"/>
              </w:rPr>
              <w:t>A</w:t>
            </w:r>
            <w:r w:rsidR="00FD7B18" w:rsidRPr="00F644E2">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EEA5"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FTE</w:t>
            </w:r>
          </w:p>
        </w:tc>
        <w:tc>
          <w:tcPr>
            <w:tcW w:w="1180" w:type="dxa"/>
            <w:tcBorders>
              <w:top w:val="single" w:sz="4" w:space="0" w:color="auto"/>
              <w:left w:val="single" w:sz="4" w:space="0" w:color="auto"/>
              <w:bottom w:val="single" w:sz="4" w:space="0" w:color="auto"/>
              <w:right w:val="single" w:sz="4" w:space="0" w:color="auto"/>
            </w:tcBorders>
            <w:hideMark/>
          </w:tcPr>
          <w:p w14:paraId="1A86EEA6"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$(000)</w:t>
            </w:r>
          </w:p>
        </w:tc>
        <w:tc>
          <w:tcPr>
            <w:tcW w:w="630" w:type="dxa"/>
            <w:tcBorders>
              <w:top w:val="single" w:sz="4" w:space="0" w:color="auto"/>
              <w:left w:val="single" w:sz="4" w:space="0" w:color="auto"/>
              <w:bottom w:val="single" w:sz="4" w:space="0" w:color="auto"/>
              <w:right w:val="single" w:sz="4" w:space="0" w:color="auto"/>
            </w:tcBorders>
            <w:hideMark/>
          </w:tcPr>
          <w:p w14:paraId="1A86EEA7"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Pos</w:t>
            </w:r>
          </w:p>
        </w:tc>
        <w:tc>
          <w:tcPr>
            <w:tcW w:w="745" w:type="dxa"/>
            <w:tcBorders>
              <w:top w:val="single" w:sz="4" w:space="0" w:color="auto"/>
              <w:left w:val="single" w:sz="4" w:space="0" w:color="auto"/>
              <w:bottom w:val="single" w:sz="4" w:space="0" w:color="auto"/>
              <w:right w:val="single" w:sz="4" w:space="0" w:color="auto"/>
            </w:tcBorders>
            <w:hideMark/>
          </w:tcPr>
          <w:p w14:paraId="1A86EEA8" w14:textId="77777777" w:rsidR="00F644E2" w:rsidRPr="00F644E2" w:rsidRDefault="00F644E2" w:rsidP="00F644E2">
            <w:pPr>
              <w:pStyle w:val="xl24"/>
              <w:spacing w:before="0" w:after="0"/>
              <w:jc w:val="center"/>
              <w:rPr>
                <w:rFonts w:eastAsia="Times New Roman"/>
                <w:szCs w:val="24"/>
                <w:u w:val="none"/>
              </w:rPr>
            </w:pPr>
            <w:r>
              <w:rPr>
                <w:rFonts w:eastAsia="Times New Roman"/>
                <w:szCs w:val="24"/>
                <w:u w:val="none"/>
              </w:rPr>
              <w:t>A</w:t>
            </w:r>
            <w:r w:rsidRPr="00F644E2">
              <w:rPr>
                <w:rFonts w:eastAsia="Times New Roman"/>
                <w:szCs w:val="24"/>
                <w:u w:val="none"/>
              </w:rPr>
              <w:t>gt/</w:t>
            </w:r>
          </w:p>
          <w:p w14:paraId="1A86EEA9" w14:textId="77777777" w:rsidR="00FD7B18" w:rsidRPr="00F644E2" w:rsidRDefault="00F644E2" w:rsidP="00F644E2">
            <w:pPr>
              <w:pStyle w:val="xl24"/>
              <w:spacing w:before="0" w:after="0"/>
              <w:jc w:val="center"/>
              <w:rPr>
                <w:rFonts w:eastAsia="Times New Roman"/>
                <w:szCs w:val="24"/>
                <w:u w:val="none"/>
              </w:rPr>
            </w:pPr>
            <w:r>
              <w:rPr>
                <w:rFonts w:eastAsia="Times New Roman"/>
                <w:szCs w:val="24"/>
                <w:u w:val="none"/>
              </w:rPr>
              <w:t>A</w:t>
            </w:r>
            <w:r w:rsidRPr="00F644E2">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EEAA"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FTE</w:t>
            </w:r>
          </w:p>
        </w:tc>
        <w:tc>
          <w:tcPr>
            <w:tcW w:w="1535" w:type="dxa"/>
            <w:tcBorders>
              <w:top w:val="single" w:sz="4" w:space="0" w:color="auto"/>
              <w:left w:val="single" w:sz="4" w:space="0" w:color="auto"/>
              <w:bottom w:val="single" w:sz="4" w:space="0" w:color="auto"/>
              <w:right w:val="single" w:sz="4" w:space="0" w:color="auto"/>
            </w:tcBorders>
            <w:hideMark/>
          </w:tcPr>
          <w:p w14:paraId="1A86EEAB" w14:textId="77777777" w:rsidR="00FD7B18" w:rsidRPr="00F644E2" w:rsidRDefault="00FD7B18" w:rsidP="00044C2A">
            <w:pPr>
              <w:pStyle w:val="xl24"/>
              <w:spacing w:before="0" w:after="0"/>
              <w:jc w:val="center"/>
              <w:rPr>
                <w:rFonts w:eastAsia="Times New Roman"/>
                <w:szCs w:val="24"/>
                <w:u w:val="none"/>
              </w:rPr>
            </w:pPr>
            <w:r w:rsidRPr="00F644E2">
              <w:rPr>
                <w:rFonts w:eastAsia="Times New Roman"/>
                <w:szCs w:val="24"/>
                <w:u w:val="none"/>
              </w:rPr>
              <w:t>$(000)</w:t>
            </w:r>
          </w:p>
        </w:tc>
      </w:tr>
      <w:tr w:rsidR="00FD7B18" w:rsidRPr="00F644E2" w14:paraId="1A86EEB9" w14:textId="77777777" w:rsidTr="00F644E2">
        <w:tc>
          <w:tcPr>
            <w:tcW w:w="900" w:type="dxa"/>
            <w:tcBorders>
              <w:top w:val="single" w:sz="4" w:space="0" w:color="auto"/>
              <w:left w:val="single" w:sz="4" w:space="0" w:color="auto"/>
              <w:bottom w:val="single" w:sz="4" w:space="0" w:color="auto"/>
              <w:right w:val="single" w:sz="4" w:space="0" w:color="auto"/>
            </w:tcBorders>
          </w:tcPr>
          <w:p w14:paraId="1A86EEAD"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720" w:type="dxa"/>
            <w:tcBorders>
              <w:top w:val="single" w:sz="4" w:space="0" w:color="auto"/>
              <w:left w:val="single" w:sz="4" w:space="0" w:color="auto"/>
              <w:bottom w:val="single" w:sz="4" w:space="0" w:color="auto"/>
              <w:right w:val="single" w:sz="4" w:space="0" w:color="auto"/>
            </w:tcBorders>
          </w:tcPr>
          <w:p w14:paraId="1A86EEAE"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673" w:type="dxa"/>
            <w:tcBorders>
              <w:top w:val="single" w:sz="4" w:space="0" w:color="auto"/>
              <w:left w:val="single" w:sz="4" w:space="0" w:color="auto"/>
              <w:bottom w:val="single" w:sz="4" w:space="0" w:color="auto"/>
              <w:right w:val="single" w:sz="4" w:space="0" w:color="auto"/>
            </w:tcBorders>
          </w:tcPr>
          <w:p w14:paraId="1A86EEAF"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1037" w:type="dxa"/>
            <w:tcBorders>
              <w:top w:val="single" w:sz="4" w:space="0" w:color="auto"/>
              <w:left w:val="single" w:sz="4" w:space="0" w:color="auto"/>
              <w:bottom w:val="single" w:sz="4" w:space="0" w:color="auto"/>
              <w:right w:val="single" w:sz="4" w:space="0" w:color="auto"/>
            </w:tcBorders>
          </w:tcPr>
          <w:p w14:paraId="1A86EEB0"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810" w:type="dxa"/>
            <w:tcBorders>
              <w:top w:val="single" w:sz="4" w:space="0" w:color="auto"/>
              <w:left w:val="single" w:sz="4" w:space="0" w:color="auto"/>
              <w:bottom w:val="single" w:sz="4" w:space="0" w:color="auto"/>
              <w:right w:val="single" w:sz="4" w:space="0" w:color="auto"/>
            </w:tcBorders>
          </w:tcPr>
          <w:p w14:paraId="1A86EEB1"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758" w:type="dxa"/>
            <w:tcBorders>
              <w:top w:val="single" w:sz="4" w:space="0" w:color="auto"/>
              <w:left w:val="single" w:sz="4" w:space="0" w:color="auto"/>
              <w:bottom w:val="single" w:sz="4" w:space="0" w:color="auto"/>
              <w:right w:val="single" w:sz="4" w:space="0" w:color="auto"/>
            </w:tcBorders>
          </w:tcPr>
          <w:p w14:paraId="1A86EEB2"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EEB3"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1180" w:type="dxa"/>
            <w:tcBorders>
              <w:top w:val="single" w:sz="4" w:space="0" w:color="auto"/>
              <w:left w:val="single" w:sz="4" w:space="0" w:color="auto"/>
              <w:bottom w:val="single" w:sz="4" w:space="0" w:color="auto"/>
              <w:right w:val="single" w:sz="4" w:space="0" w:color="auto"/>
            </w:tcBorders>
          </w:tcPr>
          <w:p w14:paraId="1A86EEB4"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630" w:type="dxa"/>
            <w:tcBorders>
              <w:top w:val="single" w:sz="4" w:space="0" w:color="auto"/>
              <w:left w:val="single" w:sz="4" w:space="0" w:color="auto"/>
              <w:bottom w:val="single" w:sz="4" w:space="0" w:color="auto"/>
              <w:right w:val="single" w:sz="4" w:space="0" w:color="auto"/>
            </w:tcBorders>
          </w:tcPr>
          <w:p w14:paraId="1A86EEB5"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745" w:type="dxa"/>
            <w:tcBorders>
              <w:top w:val="single" w:sz="4" w:space="0" w:color="auto"/>
              <w:left w:val="single" w:sz="4" w:space="0" w:color="auto"/>
              <w:bottom w:val="single" w:sz="4" w:space="0" w:color="auto"/>
              <w:right w:val="single" w:sz="4" w:space="0" w:color="auto"/>
            </w:tcBorders>
          </w:tcPr>
          <w:p w14:paraId="1A86EEB6"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EEB7"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c>
          <w:tcPr>
            <w:tcW w:w="1535" w:type="dxa"/>
            <w:tcBorders>
              <w:top w:val="single" w:sz="4" w:space="0" w:color="auto"/>
              <w:left w:val="single" w:sz="4" w:space="0" w:color="auto"/>
              <w:bottom w:val="single" w:sz="4" w:space="0" w:color="auto"/>
              <w:right w:val="single" w:sz="4" w:space="0" w:color="auto"/>
            </w:tcBorders>
          </w:tcPr>
          <w:p w14:paraId="1A86EEB8" w14:textId="77777777" w:rsidR="00FD7B18" w:rsidRPr="00F644E2" w:rsidRDefault="00F644E2" w:rsidP="00044C2A">
            <w:pPr>
              <w:pStyle w:val="xl24"/>
              <w:spacing w:before="0" w:after="0"/>
              <w:jc w:val="right"/>
              <w:rPr>
                <w:rFonts w:eastAsia="Times New Roman"/>
                <w:szCs w:val="24"/>
                <w:u w:val="none"/>
              </w:rPr>
            </w:pPr>
            <w:r>
              <w:rPr>
                <w:rFonts w:eastAsia="Times New Roman"/>
                <w:szCs w:val="24"/>
                <w:u w:val="none"/>
              </w:rPr>
              <w:t>N/A</w:t>
            </w:r>
          </w:p>
        </w:tc>
      </w:tr>
    </w:tbl>
    <w:p w14:paraId="1A86EEBA" w14:textId="77777777" w:rsidR="00FD7B18" w:rsidRPr="00F644E2" w:rsidRDefault="00BF4182" w:rsidP="00FD7B18">
      <w:pPr>
        <w:pStyle w:val="xl24"/>
        <w:spacing w:before="0" w:after="0"/>
        <w:rPr>
          <w:rFonts w:eastAsia="Times New Roman"/>
          <w:szCs w:val="24"/>
        </w:rPr>
      </w:pPr>
      <w:r w:rsidRPr="00BF4182">
        <w:rPr>
          <w:noProof/>
        </w:rPr>
        <mc:AlternateContent>
          <mc:Choice Requires="wps">
            <w:drawing>
              <wp:anchor distT="0" distB="0" distL="114300" distR="114300" simplePos="0" relativeHeight="251731968" behindDoc="0" locked="0" layoutInCell="1" allowOverlap="1" wp14:anchorId="1A86F329" wp14:editId="1A86F32A">
                <wp:simplePos x="0" y="0"/>
                <wp:positionH relativeFrom="column">
                  <wp:posOffset>-486410</wp:posOffset>
                </wp:positionH>
                <wp:positionV relativeFrom="paragraph">
                  <wp:posOffset>39370</wp:posOffset>
                </wp:positionV>
                <wp:extent cx="25908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82" w14:textId="77777777" w:rsidR="005A5E10" w:rsidRDefault="005A5E10" w:rsidP="00BF4182">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3pt;margin-top:3.1pt;width:204pt;height:11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OFJAIAACY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" stroked="f">
                <v:textbox style="mso-fit-shape-to-text:t">
                  <w:txbxContent>
                    <w:p w14:paraId="1A86F382" w14:textId="77777777" w:rsidR="005A5E10" w:rsidRDefault="005A5E10" w:rsidP="00BF4182">
                      <w:r>
                        <w:rPr>
                          <w:szCs w:val="24"/>
                          <w:u w:val="single"/>
                        </w:rPr>
                        <w:t xml:space="preserve"> </w:t>
                      </w:r>
                      <w:r w:rsidRPr="00C00D88">
                        <w:rPr>
                          <w:szCs w:val="24"/>
                          <w:u w:val="single"/>
                        </w:rPr>
                        <w:t>Personnel Increase Cost Summary</w:t>
                      </w:r>
                    </w:p>
                  </w:txbxContent>
                </v:textbox>
              </v:shape>
            </w:pict>
          </mc:Fallback>
        </mc:AlternateContent>
      </w:r>
    </w:p>
    <w:p w14:paraId="1A86EEBB" w14:textId="77777777" w:rsidR="00FD7B18" w:rsidRDefault="00FD7B18" w:rsidP="00FD7B18">
      <w:pPr>
        <w:pStyle w:val="BodyText"/>
        <w:rPr>
          <w:rFonts w:cs="Times New Roman"/>
        </w:rPr>
      </w:pPr>
    </w:p>
    <w:p w14:paraId="1A86EEBC" w14:textId="77777777" w:rsidR="00467EF8" w:rsidRPr="00F644E2" w:rsidRDefault="00467EF8" w:rsidP="00FD7B18">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33"/>
        <w:gridCol w:w="1440"/>
        <w:gridCol w:w="1530"/>
        <w:gridCol w:w="1890"/>
        <w:gridCol w:w="1890"/>
      </w:tblGrid>
      <w:tr w:rsidR="00FD7B18" w:rsidRPr="00F644E2" w14:paraId="1A86EECD" w14:textId="77777777" w:rsidTr="00F644E2">
        <w:tc>
          <w:tcPr>
            <w:tcW w:w="216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EBD" w14:textId="77777777" w:rsidR="00FD7B18" w:rsidRPr="00F644E2" w:rsidRDefault="00FD7B18" w:rsidP="00044C2A">
            <w:pPr>
              <w:jc w:val="center"/>
              <w:rPr>
                <w:szCs w:val="24"/>
              </w:rPr>
            </w:pPr>
            <w:r w:rsidRPr="00F644E2">
              <w:rPr>
                <w:szCs w:val="24"/>
              </w:rPr>
              <w:t>Type of Position</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A86EEBE" w14:textId="77777777" w:rsidR="00FD7B18" w:rsidRPr="00F644E2" w:rsidRDefault="00FD7B18" w:rsidP="00044C2A">
            <w:pPr>
              <w:jc w:val="center"/>
              <w:rPr>
                <w:szCs w:val="24"/>
              </w:rPr>
            </w:pPr>
            <w:r w:rsidRPr="00F644E2">
              <w:rPr>
                <w:szCs w:val="24"/>
              </w:rPr>
              <w:t>Modular Cost</w:t>
            </w:r>
          </w:p>
          <w:p w14:paraId="1A86EEBF" w14:textId="77777777" w:rsidR="00FD7B18" w:rsidRPr="00F644E2" w:rsidRDefault="00FD7B18" w:rsidP="00044C2A">
            <w:pPr>
              <w:jc w:val="center"/>
              <w:rPr>
                <w:szCs w:val="24"/>
              </w:rPr>
            </w:pPr>
            <w:r w:rsidRPr="00F644E2">
              <w:rPr>
                <w:szCs w:val="24"/>
              </w:rPr>
              <w:t>per Position</w:t>
            </w:r>
          </w:p>
          <w:p w14:paraId="1A86EEC0" w14:textId="77777777" w:rsidR="00FD7B18" w:rsidRPr="00F644E2" w:rsidRDefault="00FD7B18" w:rsidP="00044C2A">
            <w:pPr>
              <w:jc w:val="center"/>
              <w:rPr>
                <w:szCs w:val="24"/>
              </w:rPr>
            </w:pPr>
            <w:r w:rsidRPr="00F644E2">
              <w:rPr>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EC1" w14:textId="77777777" w:rsidR="00FD7B18" w:rsidRPr="00F644E2" w:rsidRDefault="00FD7B18" w:rsidP="00044C2A">
            <w:pPr>
              <w:jc w:val="center"/>
              <w:rPr>
                <w:szCs w:val="24"/>
              </w:rPr>
            </w:pPr>
            <w:r w:rsidRPr="00F644E2">
              <w:rPr>
                <w:szCs w:val="24"/>
              </w:rPr>
              <w:t>Number of</w:t>
            </w:r>
          </w:p>
          <w:p w14:paraId="1A86EEC2" w14:textId="77777777" w:rsidR="00FD7B18" w:rsidRPr="00F644E2" w:rsidRDefault="00FD7B18" w:rsidP="00044C2A">
            <w:pPr>
              <w:jc w:val="center"/>
              <w:rPr>
                <w:szCs w:val="24"/>
              </w:rPr>
            </w:pPr>
            <w:r w:rsidRPr="00F644E2">
              <w:rPr>
                <w:szCs w:val="24"/>
              </w:rPr>
              <w:t>Positions</w:t>
            </w:r>
          </w:p>
          <w:p w14:paraId="1A86EEC3" w14:textId="77777777" w:rsidR="00FD7B18" w:rsidRPr="00F644E2" w:rsidRDefault="00FD7B18" w:rsidP="00044C2A">
            <w:pPr>
              <w:jc w:val="center"/>
              <w:rPr>
                <w:szCs w:val="24"/>
              </w:rPr>
            </w:pPr>
            <w:r w:rsidRPr="00F644E2">
              <w:rPr>
                <w:szCs w:val="24"/>
              </w:rPr>
              <w:t>Requested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EEC4" w14:textId="77777777" w:rsidR="00FD7B18" w:rsidRPr="00F644E2" w:rsidRDefault="00FD7B18" w:rsidP="00044C2A">
            <w:pPr>
              <w:jc w:val="center"/>
              <w:rPr>
                <w:szCs w:val="24"/>
              </w:rPr>
            </w:pPr>
            <w:r w:rsidRPr="00F644E2">
              <w:rPr>
                <w:szCs w:val="24"/>
              </w:rPr>
              <w:t>FY 2014</w:t>
            </w:r>
          </w:p>
          <w:p w14:paraId="1A86EEC5" w14:textId="77777777" w:rsidR="00FD7B18" w:rsidRPr="00F644E2" w:rsidRDefault="00FD7B18" w:rsidP="00044C2A">
            <w:pPr>
              <w:jc w:val="center"/>
              <w:rPr>
                <w:szCs w:val="24"/>
              </w:rPr>
            </w:pPr>
            <w:r w:rsidRPr="00F644E2">
              <w:rPr>
                <w:szCs w:val="24"/>
              </w:rPr>
              <w:t>Request</w:t>
            </w:r>
          </w:p>
          <w:p w14:paraId="1A86EEC6" w14:textId="77777777" w:rsidR="00FD7B18" w:rsidRPr="00F644E2" w:rsidRDefault="00FD7B18" w:rsidP="00044C2A">
            <w:pPr>
              <w:jc w:val="center"/>
              <w:rPr>
                <w:szCs w:val="24"/>
              </w:rPr>
            </w:pPr>
            <w:r w:rsidRPr="00F644E2">
              <w:rPr>
                <w:szCs w:val="24"/>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A86EEC7" w14:textId="77777777" w:rsidR="00FD7B18" w:rsidRPr="00F644E2" w:rsidRDefault="00FD7B18" w:rsidP="00044C2A">
            <w:pPr>
              <w:jc w:val="center"/>
              <w:rPr>
                <w:szCs w:val="24"/>
              </w:rPr>
            </w:pPr>
            <w:r w:rsidRPr="00F644E2">
              <w:rPr>
                <w:szCs w:val="24"/>
              </w:rPr>
              <w:t>FY 2015 Net</w:t>
            </w:r>
          </w:p>
          <w:p w14:paraId="1A86EEC8" w14:textId="77777777" w:rsidR="00FD7B18" w:rsidRPr="00F644E2" w:rsidRDefault="00FD7B18" w:rsidP="00044C2A">
            <w:pPr>
              <w:jc w:val="center"/>
              <w:rPr>
                <w:szCs w:val="24"/>
              </w:rPr>
            </w:pPr>
            <w:r w:rsidRPr="00F644E2">
              <w:rPr>
                <w:szCs w:val="24"/>
              </w:rPr>
              <w:t>Annualization (change from 2014)</w:t>
            </w:r>
          </w:p>
          <w:p w14:paraId="1A86EEC9" w14:textId="77777777" w:rsidR="00FD7B18" w:rsidRPr="00F644E2" w:rsidRDefault="00FD7B18" w:rsidP="00044C2A">
            <w:pPr>
              <w:jc w:val="center"/>
              <w:rPr>
                <w:szCs w:val="24"/>
              </w:rPr>
            </w:pPr>
            <w:r w:rsidRPr="00F644E2">
              <w:rPr>
                <w:szCs w:val="24"/>
              </w:rPr>
              <w:t>($000)</w:t>
            </w:r>
          </w:p>
        </w:tc>
        <w:tc>
          <w:tcPr>
            <w:tcW w:w="1890" w:type="dxa"/>
            <w:tcBorders>
              <w:top w:val="single" w:sz="4" w:space="0" w:color="auto"/>
              <w:left w:val="single" w:sz="4" w:space="0" w:color="auto"/>
              <w:bottom w:val="single" w:sz="4" w:space="0" w:color="auto"/>
              <w:right w:val="single" w:sz="4" w:space="0" w:color="auto"/>
            </w:tcBorders>
            <w:hideMark/>
          </w:tcPr>
          <w:p w14:paraId="1A86EECA" w14:textId="77777777" w:rsidR="00FD7B18" w:rsidRPr="00F644E2" w:rsidRDefault="00FD7B18" w:rsidP="00044C2A">
            <w:pPr>
              <w:jc w:val="center"/>
              <w:rPr>
                <w:szCs w:val="24"/>
              </w:rPr>
            </w:pPr>
            <w:r w:rsidRPr="00F644E2">
              <w:rPr>
                <w:szCs w:val="24"/>
              </w:rPr>
              <w:t>FY 2016 Net</w:t>
            </w:r>
          </w:p>
          <w:p w14:paraId="1A86EECB" w14:textId="77777777" w:rsidR="00FD7B18" w:rsidRPr="00F644E2" w:rsidRDefault="00FD7B18" w:rsidP="00044C2A">
            <w:pPr>
              <w:jc w:val="center"/>
              <w:rPr>
                <w:szCs w:val="24"/>
              </w:rPr>
            </w:pPr>
            <w:r w:rsidRPr="00F644E2">
              <w:rPr>
                <w:szCs w:val="24"/>
              </w:rPr>
              <w:t>Annualization (change from 2015)</w:t>
            </w:r>
          </w:p>
          <w:p w14:paraId="1A86EECC" w14:textId="77777777" w:rsidR="00FD7B18" w:rsidRPr="00F644E2" w:rsidRDefault="00FD7B18" w:rsidP="00044C2A">
            <w:pPr>
              <w:jc w:val="center"/>
              <w:rPr>
                <w:szCs w:val="24"/>
              </w:rPr>
            </w:pPr>
            <w:r w:rsidRPr="00F644E2">
              <w:rPr>
                <w:szCs w:val="24"/>
              </w:rPr>
              <w:t>($000)</w:t>
            </w:r>
          </w:p>
        </w:tc>
      </w:tr>
      <w:tr w:rsidR="00FD7B18" w:rsidRPr="00F644E2" w14:paraId="1A86EED4" w14:textId="77777777" w:rsidTr="00F644E2">
        <w:tc>
          <w:tcPr>
            <w:tcW w:w="2167" w:type="dxa"/>
            <w:tcBorders>
              <w:top w:val="single" w:sz="4" w:space="0" w:color="auto"/>
              <w:left w:val="single" w:sz="4" w:space="0" w:color="auto"/>
              <w:bottom w:val="single" w:sz="4" w:space="0" w:color="auto"/>
              <w:right w:val="single" w:sz="4" w:space="0" w:color="auto"/>
            </w:tcBorders>
          </w:tcPr>
          <w:p w14:paraId="1A86EECE" w14:textId="77777777" w:rsidR="00FD7B18" w:rsidRPr="00F644E2" w:rsidRDefault="00FD7B18" w:rsidP="00044C2A">
            <w:pPr>
              <w:rPr>
                <w:szCs w:val="24"/>
              </w:rPr>
            </w:pPr>
          </w:p>
        </w:tc>
        <w:tc>
          <w:tcPr>
            <w:tcW w:w="1433" w:type="dxa"/>
            <w:tcBorders>
              <w:top w:val="single" w:sz="4" w:space="0" w:color="auto"/>
              <w:left w:val="single" w:sz="4" w:space="0" w:color="auto"/>
              <w:bottom w:val="single" w:sz="4" w:space="0" w:color="auto"/>
              <w:right w:val="single" w:sz="4" w:space="0" w:color="auto"/>
            </w:tcBorders>
            <w:vAlign w:val="bottom"/>
          </w:tcPr>
          <w:p w14:paraId="1A86EECF" w14:textId="77777777" w:rsidR="00FD7B18" w:rsidRPr="00F644E2" w:rsidRDefault="00FD7B18" w:rsidP="00F644E2">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EED0" w14:textId="77777777" w:rsidR="00FD7B18" w:rsidRPr="00F644E2" w:rsidRDefault="00460CD3" w:rsidP="00F644E2">
            <w:pPr>
              <w:spacing w:before="100" w:beforeAutospacing="1" w:after="100" w:afterAutospacing="1"/>
              <w:jc w:val="right"/>
              <w:rPr>
                <w:szCs w:val="24"/>
              </w:rPr>
            </w:pPr>
            <w:r w:rsidRPr="00F644E2">
              <w:rPr>
                <w:szCs w:val="24"/>
              </w:rPr>
              <w:t>389</w:t>
            </w:r>
          </w:p>
        </w:tc>
        <w:tc>
          <w:tcPr>
            <w:tcW w:w="1530" w:type="dxa"/>
            <w:tcBorders>
              <w:top w:val="single" w:sz="4" w:space="0" w:color="auto"/>
              <w:left w:val="single" w:sz="4" w:space="0" w:color="auto"/>
              <w:bottom w:val="single" w:sz="4" w:space="0" w:color="auto"/>
              <w:right w:val="single" w:sz="4" w:space="0" w:color="auto"/>
            </w:tcBorders>
            <w:vAlign w:val="bottom"/>
          </w:tcPr>
          <w:p w14:paraId="1A86EED1" w14:textId="77777777" w:rsidR="00FD7B18" w:rsidRPr="00F644E2" w:rsidRDefault="00460CD3" w:rsidP="00F644E2">
            <w:pPr>
              <w:spacing w:before="100" w:beforeAutospacing="1" w:after="100" w:afterAutospacing="1"/>
              <w:jc w:val="right"/>
              <w:rPr>
                <w:szCs w:val="24"/>
              </w:rPr>
            </w:pPr>
            <w:r w:rsidRPr="00F644E2">
              <w:rPr>
                <w:szCs w:val="24"/>
              </w:rPr>
              <w:t>14,052</w:t>
            </w:r>
          </w:p>
        </w:tc>
        <w:tc>
          <w:tcPr>
            <w:tcW w:w="1890" w:type="dxa"/>
            <w:tcBorders>
              <w:top w:val="single" w:sz="4" w:space="0" w:color="auto"/>
              <w:left w:val="single" w:sz="4" w:space="0" w:color="auto"/>
              <w:bottom w:val="single" w:sz="4" w:space="0" w:color="auto"/>
              <w:right w:val="single" w:sz="4" w:space="0" w:color="auto"/>
            </w:tcBorders>
            <w:vAlign w:val="bottom"/>
          </w:tcPr>
          <w:p w14:paraId="1A86EED2" w14:textId="77777777" w:rsidR="00FD7B18" w:rsidRPr="00F644E2" w:rsidRDefault="00460CD3" w:rsidP="00F644E2">
            <w:pPr>
              <w:spacing w:before="100" w:beforeAutospacing="1" w:after="100" w:afterAutospacing="1"/>
              <w:jc w:val="right"/>
              <w:rPr>
                <w:szCs w:val="24"/>
              </w:rPr>
            </w:pPr>
            <w:r w:rsidRPr="00F644E2">
              <w:rPr>
                <w:szCs w:val="24"/>
              </w:rPr>
              <w:t>22,809</w:t>
            </w:r>
          </w:p>
        </w:tc>
        <w:tc>
          <w:tcPr>
            <w:tcW w:w="1890" w:type="dxa"/>
            <w:tcBorders>
              <w:top w:val="single" w:sz="4" w:space="0" w:color="auto"/>
              <w:left w:val="single" w:sz="4" w:space="0" w:color="auto"/>
              <w:bottom w:val="single" w:sz="4" w:space="0" w:color="auto"/>
              <w:right w:val="single" w:sz="4" w:space="0" w:color="auto"/>
            </w:tcBorders>
            <w:vAlign w:val="bottom"/>
          </w:tcPr>
          <w:p w14:paraId="1A86EED3" w14:textId="77777777" w:rsidR="00FD7B18" w:rsidRPr="00F644E2" w:rsidRDefault="00460CD3" w:rsidP="00F644E2">
            <w:pPr>
              <w:spacing w:before="100" w:beforeAutospacing="1" w:after="100" w:afterAutospacing="1"/>
              <w:jc w:val="right"/>
              <w:rPr>
                <w:szCs w:val="24"/>
              </w:rPr>
            </w:pPr>
            <w:r w:rsidRPr="00F644E2">
              <w:rPr>
                <w:szCs w:val="24"/>
              </w:rPr>
              <w:t>0</w:t>
            </w:r>
          </w:p>
        </w:tc>
      </w:tr>
      <w:tr w:rsidR="00FD7B18" w:rsidRPr="00F644E2" w14:paraId="1A86EEDB" w14:textId="77777777" w:rsidTr="00F644E2">
        <w:tc>
          <w:tcPr>
            <w:tcW w:w="2167" w:type="dxa"/>
            <w:tcBorders>
              <w:top w:val="single" w:sz="4" w:space="0" w:color="auto"/>
              <w:left w:val="single" w:sz="4" w:space="0" w:color="auto"/>
              <w:bottom w:val="single" w:sz="4" w:space="0" w:color="auto"/>
              <w:right w:val="single" w:sz="4" w:space="0" w:color="auto"/>
            </w:tcBorders>
            <w:hideMark/>
          </w:tcPr>
          <w:p w14:paraId="1A86EED5" w14:textId="77777777" w:rsidR="00FD7B18" w:rsidRPr="00F644E2" w:rsidRDefault="00FD7B18" w:rsidP="00044C2A">
            <w:pPr>
              <w:rPr>
                <w:szCs w:val="24"/>
              </w:rPr>
            </w:pPr>
            <w:r w:rsidRPr="00F644E2">
              <w:rPr>
                <w:szCs w:val="24"/>
              </w:rPr>
              <w:t>Total Personnel</w:t>
            </w:r>
          </w:p>
        </w:tc>
        <w:tc>
          <w:tcPr>
            <w:tcW w:w="1433" w:type="dxa"/>
            <w:tcBorders>
              <w:top w:val="single" w:sz="4" w:space="0" w:color="auto"/>
              <w:left w:val="single" w:sz="4" w:space="0" w:color="auto"/>
              <w:bottom w:val="single" w:sz="4" w:space="0" w:color="auto"/>
              <w:right w:val="single" w:sz="4" w:space="0" w:color="auto"/>
            </w:tcBorders>
            <w:vAlign w:val="bottom"/>
          </w:tcPr>
          <w:p w14:paraId="1A86EED6" w14:textId="77777777" w:rsidR="00FD7B18" w:rsidRPr="00F644E2" w:rsidRDefault="00FD7B18" w:rsidP="00F644E2">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EED7" w14:textId="77777777" w:rsidR="00FD7B18" w:rsidRPr="00F644E2" w:rsidRDefault="00460CD3" w:rsidP="00F644E2">
            <w:pPr>
              <w:spacing w:before="100" w:beforeAutospacing="1" w:after="100" w:afterAutospacing="1"/>
              <w:jc w:val="right"/>
              <w:rPr>
                <w:szCs w:val="24"/>
              </w:rPr>
            </w:pPr>
            <w:r w:rsidRPr="00F644E2">
              <w:rPr>
                <w:szCs w:val="24"/>
              </w:rPr>
              <w:t>389</w:t>
            </w:r>
          </w:p>
        </w:tc>
        <w:tc>
          <w:tcPr>
            <w:tcW w:w="1530" w:type="dxa"/>
            <w:tcBorders>
              <w:top w:val="single" w:sz="4" w:space="0" w:color="auto"/>
              <w:left w:val="single" w:sz="4" w:space="0" w:color="auto"/>
              <w:bottom w:val="single" w:sz="4" w:space="0" w:color="auto"/>
              <w:right w:val="single" w:sz="4" w:space="0" w:color="auto"/>
            </w:tcBorders>
            <w:vAlign w:val="bottom"/>
          </w:tcPr>
          <w:p w14:paraId="1A86EED8" w14:textId="77777777" w:rsidR="00FD7B18" w:rsidRPr="00F644E2" w:rsidRDefault="00460CD3" w:rsidP="00F644E2">
            <w:pPr>
              <w:spacing w:before="100" w:beforeAutospacing="1" w:after="100" w:afterAutospacing="1"/>
              <w:jc w:val="right"/>
              <w:rPr>
                <w:szCs w:val="24"/>
              </w:rPr>
            </w:pPr>
            <w:r w:rsidRPr="00F644E2">
              <w:rPr>
                <w:szCs w:val="24"/>
              </w:rPr>
              <w:t>14,052</w:t>
            </w:r>
          </w:p>
        </w:tc>
        <w:tc>
          <w:tcPr>
            <w:tcW w:w="1890" w:type="dxa"/>
            <w:tcBorders>
              <w:top w:val="single" w:sz="4" w:space="0" w:color="auto"/>
              <w:left w:val="single" w:sz="4" w:space="0" w:color="auto"/>
              <w:bottom w:val="single" w:sz="4" w:space="0" w:color="auto"/>
              <w:right w:val="single" w:sz="4" w:space="0" w:color="auto"/>
            </w:tcBorders>
            <w:vAlign w:val="bottom"/>
          </w:tcPr>
          <w:p w14:paraId="1A86EED9" w14:textId="77777777" w:rsidR="00FD7B18" w:rsidRPr="00F644E2" w:rsidRDefault="00460CD3" w:rsidP="00F644E2">
            <w:pPr>
              <w:spacing w:before="100" w:beforeAutospacing="1" w:after="100" w:afterAutospacing="1"/>
              <w:jc w:val="right"/>
              <w:rPr>
                <w:szCs w:val="24"/>
              </w:rPr>
            </w:pPr>
            <w:r w:rsidRPr="00F644E2">
              <w:rPr>
                <w:szCs w:val="24"/>
              </w:rPr>
              <w:t>22,809</w:t>
            </w:r>
          </w:p>
        </w:tc>
        <w:tc>
          <w:tcPr>
            <w:tcW w:w="1890" w:type="dxa"/>
            <w:tcBorders>
              <w:top w:val="single" w:sz="4" w:space="0" w:color="auto"/>
              <w:left w:val="single" w:sz="4" w:space="0" w:color="auto"/>
              <w:bottom w:val="single" w:sz="4" w:space="0" w:color="auto"/>
              <w:right w:val="single" w:sz="4" w:space="0" w:color="auto"/>
            </w:tcBorders>
            <w:vAlign w:val="bottom"/>
          </w:tcPr>
          <w:p w14:paraId="1A86EEDA" w14:textId="77777777" w:rsidR="00FD7B18" w:rsidRPr="00F644E2" w:rsidRDefault="00460CD3" w:rsidP="00F644E2">
            <w:pPr>
              <w:spacing w:before="100" w:beforeAutospacing="1" w:after="100" w:afterAutospacing="1"/>
              <w:jc w:val="right"/>
              <w:rPr>
                <w:szCs w:val="24"/>
              </w:rPr>
            </w:pPr>
            <w:r w:rsidRPr="00F644E2">
              <w:rPr>
                <w:szCs w:val="24"/>
              </w:rPr>
              <w:t>0</w:t>
            </w:r>
          </w:p>
        </w:tc>
      </w:tr>
    </w:tbl>
    <w:p w14:paraId="1A86EEDC" w14:textId="77777777" w:rsidR="00FD7B18" w:rsidRPr="00F644E2" w:rsidRDefault="00BF4182" w:rsidP="00FD7B18">
      <w:pPr>
        <w:rPr>
          <w:szCs w:val="24"/>
        </w:rPr>
      </w:pPr>
      <w:r w:rsidRPr="00BF4182">
        <w:rPr>
          <w:noProof/>
          <w:u w:val="single"/>
        </w:rPr>
        <mc:AlternateContent>
          <mc:Choice Requires="wps">
            <w:drawing>
              <wp:anchor distT="0" distB="0" distL="114300" distR="114300" simplePos="0" relativeHeight="251732992" behindDoc="0" locked="0" layoutInCell="1" allowOverlap="1" wp14:anchorId="1A86F32B" wp14:editId="1A86F32C">
                <wp:simplePos x="0" y="0"/>
                <wp:positionH relativeFrom="column">
                  <wp:posOffset>-485775</wp:posOffset>
                </wp:positionH>
                <wp:positionV relativeFrom="paragraph">
                  <wp:posOffset>46355</wp:posOffset>
                </wp:positionV>
                <wp:extent cx="3067050" cy="2857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solidFill>
                          <a:srgbClr val="FFFFFF"/>
                        </a:solidFill>
                        <a:ln w="9525">
                          <a:noFill/>
                          <a:miter lim="800000"/>
                          <a:headEnd/>
                          <a:tailEnd/>
                        </a:ln>
                      </wps:spPr>
                      <wps:txbx>
                        <w:txbxContent>
                          <w:p w14:paraId="1A86F383" w14:textId="77777777" w:rsidR="005A5E10" w:rsidRDefault="005A5E10" w:rsidP="00BF4182">
                            <w:pPr>
                              <w:rPr>
                                <w:szCs w:val="24"/>
                                <w:u w:val="single"/>
                              </w:rPr>
                            </w:pPr>
                            <w:r w:rsidRPr="00BF4182">
                              <w:rPr>
                                <w:szCs w:val="24"/>
                                <w:u w:val="single"/>
                              </w:rPr>
                              <w:t xml:space="preserve">Non-Personnel Increase Cost Summary </w:t>
                            </w:r>
                          </w:p>
                          <w:p w14:paraId="1A86F384" w14:textId="77777777" w:rsidR="005A5E10" w:rsidRPr="00BF4182" w:rsidRDefault="005A5E10" w:rsidP="00BF4182"/>
                          <w:p w14:paraId="1A86F385" w14:textId="77777777" w:rsidR="005A5E10" w:rsidRDefault="005A5E10" w:rsidP="00BF4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25pt;margin-top:3.65pt;width:24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" stroked="f">
                <v:textbox>
                  <w:txbxContent>
                    <w:p w14:paraId="1A86F383" w14:textId="77777777" w:rsidR="005A5E10" w:rsidRDefault="005A5E10" w:rsidP="00BF4182">
                      <w:pPr>
                        <w:rPr>
                          <w:szCs w:val="24"/>
                          <w:u w:val="single"/>
                        </w:rPr>
                      </w:pPr>
                      <w:r w:rsidRPr="00BF4182">
                        <w:rPr>
                          <w:szCs w:val="24"/>
                          <w:u w:val="single"/>
                        </w:rPr>
                        <w:t xml:space="preserve">Non-Personnel Increase Cost Summary </w:t>
                      </w:r>
                    </w:p>
                    <w:p w14:paraId="1A86F384" w14:textId="77777777" w:rsidR="005A5E10" w:rsidRPr="00BF4182" w:rsidRDefault="005A5E10" w:rsidP="00BF4182"/>
                    <w:p w14:paraId="1A86F385" w14:textId="77777777" w:rsidR="005A5E10" w:rsidRDefault="005A5E10" w:rsidP="00BF4182"/>
                  </w:txbxContent>
                </v:textbox>
              </v:shape>
            </w:pict>
          </mc:Fallback>
        </mc:AlternateContent>
      </w:r>
    </w:p>
    <w:p w14:paraId="1A86EEDD" w14:textId="77777777" w:rsidR="00BF4182" w:rsidRDefault="00BF4182" w:rsidP="00FD7B18">
      <w:pPr>
        <w:rPr>
          <w:szCs w:val="24"/>
        </w:rPr>
      </w:pPr>
    </w:p>
    <w:p w14:paraId="1A86EEDE" w14:textId="77777777" w:rsidR="00467EF8" w:rsidRDefault="00467EF8" w:rsidP="00FD7B18">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344"/>
        <w:gridCol w:w="1530"/>
        <w:gridCol w:w="1530"/>
        <w:gridCol w:w="1890"/>
        <w:gridCol w:w="1890"/>
      </w:tblGrid>
      <w:tr w:rsidR="00FD7B18" w:rsidRPr="00F644E2" w14:paraId="1A86EEEB" w14:textId="77777777" w:rsidTr="00F644E2">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EDF" w14:textId="77777777" w:rsidR="00FD7B18" w:rsidRPr="00F644E2" w:rsidRDefault="00FD7B18" w:rsidP="00044C2A">
            <w:pPr>
              <w:jc w:val="center"/>
              <w:rPr>
                <w:szCs w:val="24"/>
              </w:rPr>
            </w:pPr>
            <w:r w:rsidRPr="00F644E2">
              <w:rPr>
                <w:szCs w:val="24"/>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A86EEE0" w14:textId="77777777" w:rsidR="00FD7B18" w:rsidRPr="00F644E2" w:rsidRDefault="00FD7B18" w:rsidP="00044C2A">
            <w:pPr>
              <w:jc w:val="center"/>
              <w:rPr>
                <w:szCs w:val="24"/>
              </w:rPr>
            </w:pPr>
            <w:r w:rsidRPr="00F644E2">
              <w:rPr>
                <w:szCs w:val="24"/>
              </w:rPr>
              <w:t>Unit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EEE1" w14:textId="77777777" w:rsidR="00FD7B18" w:rsidRPr="00F644E2" w:rsidRDefault="00FD7B18" w:rsidP="00044C2A">
            <w:pPr>
              <w:jc w:val="center"/>
              <w:rPr>
                <w:szCs w:val="24"/>
              </w:rPr>
            </w:pPr>
            <w:r w:rsidRPr="00F644E2">
              <w:rPr>
                <w:szCs w:val="24"/>
              </w:rPr>
              <w:t>Quantity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EEE2" w14:textId="77777777" w:rsidR="00FD7B18" w:rsidRPr="00F644E2" w:rsidRDefault="00FD7B18" w:rsidP="00044C2A">
            <w:pPr>
              <w:jc w:val="center"/>
              <w:rPr>
                <w:szCs w:val="24"/>
              </w:rPr>
            </w:pPr>
            <w:r w:rsidRPr="00F644E2">
              <w:rPr>
                <w:szCs w:val="24"/>
              </w:rPr>
              <w:t>FY 2014</w:t>
            </w:r>
          </w:p>
          <w:p w14:paraId="1A86EEE3" w14:textId="77777777" w:rsidR="00FD7B18" w:rsidRPr="00F644E2" w:rsidRDefault="00FD7B18" w:rsidP="00044C2A">
            <w:pPr>
              <w:jc w:val="center"/>
              <w:rPr>
                <w:szCs w:val="24"/>
              </w:rPr>
            </w:pPr>
            <w:r w:rsidRPr="00F644E2">
              <w:rPr>
                <w:szCs w:val="24"/>
              </w:rPr>
              <w:t>Request</w:t>
            </w:r>
          </w:p>
          <w:p w14:paraId="1A86EEE4" w14:textId="77777777" w:rsidR="00FD7B18" w:rsidRPr="00F644E2" w:rsidRDefault="00FD7B18" w:rsidP="00044C2A">
            <w:pPr>
              <w:jc w:val="center"/>
              <w:rPr>
                <w:szCs w:val="24"/>
              </w:rPr>
            </w:pPr>
            <w:r w:rsidRPr="00F644E2">
              <w:rPr>
                <w:szCs w:val="24"/>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A86EEE5" w14:textId="77777777" w:rsidR="00FD7B18" w:rsidRPr="00F644E2" w:rsidRDefault="00FD7B18" w:rsidP="00044C2A">
            <w:pPr>
              <w:jc w:val="center"/>
              <w:rPr>
                <w:szCs w:val="24"/>
              </w:rPr>
            </w:pPr>
            <w:r w:rsidRPr="00F644E2">
              <w:rPr>
                <w:szCs w:val="24"/>
              </w:rPr>
              <w:t>FY 2015 Net</w:t>
            </w:r>
          </w:p>
          <w:p w14:paraId="1A86EEE6" w14:textId="77777777" w:rsidR="00FD7B18" w:rsidRPr="00F644E2" w:rsidRDefault="00FD7B18" w:rsidP="00044C2A">
            <w:pPr>
              <w:jc w:val="center"/>
              <w:rPr>
                <w:szCs w:val="24"/>
              </w:rPr>
            </w:pPr>
            <w:r w:rsidRPr="00F644E2">
              <w:rPr>
                <w:szCs w:val="24"/>
              </w:rPr>
              <w:t>Annualization (change from 2014)</w:t>
            </w:r>
          </w:p>
          <w:p w14:paraId="1A86EEE7" w14:textId="77777777" w:rsidR="00FD7B18" w:rsidRPr="00F644E2" w:rsidRDefault="00FD7B18" w:rsidP="00044C2A">
            <w:pPr>
              <w:jc w:val="center"/>
              <w:rPr>
                <w:szCs w:val="24"/>
              </w:rPr>
            </w:pPr>
            <w:r w:rsidRPr="00F644E2">
              <w:rPr>
                <w:szCs w:val="24"/>
              </w:rPr>
              <w:t>($000)</w:t>
            </w:r>
          </w:p>
        </w:tc>
        <w:tc>
          <w:tcPr>
            <w:tcW w:w="1890" w:type="dxa"/>
            <w:tcBorders>
              <w:top w:val="single" w:sz="4" w:space="0" w:color="auto"/>
              <w:left w:val="single" w:sz="4" w:space="0" w:color="auto"/>
              <w:bottom w:val="single" w:sz="4" w:space="0" w:color="auto"/>
              <w:right w:val="single" w:sz="4" w:space="0" w:color="auto"/>
            </w:tcBorders>
            <w:hideMark/>
          </w:tcPr>
          <w:p w14:paraId="1A86EEE8" w14:textId="77777777" w:rsidR="00FD7B18" w:rsidRPr="00F644E2" w:rsidRDefault="00FD7B18" w:rsidP="00044C2A">
            <w:pPr>
              <w:jc w:val="center"/>
              <w:rPr>
                <w:szCs w:val="24"/>
              </w:rPr>
            </w:pPr>
            <w:r w:rsidRPr="00F644E2">
              <w:rPr>
                <w:szCs w:val="24"/>
              </w:rPr>
              <w:t>FY 2016 Net</w:t>
            </w:r>
          </w:p>
          <w:p w14:paraId="1A86EEE9" w14:textId="77777777" w:rsidR="00FD7B18" w:rsidRPr="00F644E2" w:rsidRDefault="00FD7B18" w:rsidP="00044C2A">
            <w:pPr>
              <w:jc w:val="center"/>
              <w:rPr>
                <w:szCs w:val="24"/>
              </w:rPr>
            </w:pPr>
            <w:r w:rsidRPr="00F644E2">
              <w:rPr>
                <w:szCs w:val="24"/>
              </w:rPr>
              <w:t>Annualization (change from 2015)</w:t>
            </w:r>
          </w:p>
          <w:p w14:paraId="1A86EEEA" w14:textId="77777777" w:rsidR="00FD7B18" w:rsidRPr="00F644E2" w:rsidRDefault="00FD7B18" w:rsidP="00044C2A">
            <w:pPr>
              <w:jc w:val="center"/>
              <w:rPr>
                <w:szCs w:val="24"/>
              </w:rPr>
            </w:pPr>
            <w:r w:rsidRPr="00F644E2">
              <w:rPr>
                <w:szCs w:val="24"/>
              </w:rPr>
              <w:t>($000)</w:t>
            </w:r>
          </w:p>
        </w:tc>
      </w:tr>
      <w:tr w:rsidR="00FD7B18" w:rsidRPr="00F644E2" w14:paraId="1A86EEF2" w14:textId="77777777" w:rsidTr="00F644E2">
        <w:tc>
          <w:tcPr>
            <w:tcW w:w="2166" w:type="dxa"/>
            <w:tcBorders>
              <w:top w:val="single" w:sz="4" w:space="0" w:color="auto"/>
              <w:left w:val="single" w:sz="4" w:space="0" w:color="auto"/>
              <w:bottom w:val="single" w:sz="4" w:space="0" w:color="auto"/>
              <w:right w:val="single" w:sz="4" w:space="0" w:color="auto"/>
            </w:tcBorders>
          </w:tcPr>
          <w:p w14:paraId="1A86EEEC" w14:textId="77777777" w:rsidR="00FD7B18" w:rsidRPr="00F644E2" w:rsidRDefault="00FD7B18" w:rsidP="00044C2A">
            <w:pPr>
              <w:rPr>
                <w:szCs w:val="24"/>
              </w:rPr>
            </w:pPr>
          </w:p>
        </w:tc>
        <w:tc>
          <w:tcPr>
            <w:tcW w:w="1344" w:type="dxa"/>
            <w:tcBorders>
              <w:top w:val="single" w:sz="4" w:space="0" w:color="auto"/>
              <w:left w:val="single" w:sz="4" w:space="0" w:color="auto"/>
              <w:bottom w:val="single" w:sz="4" w:space="0" w:color="auto"/>
              <w:right w:val="single" w:sz="4" w:space="0" w:color="auto"/>
            </w:tcBorders>
            <w:vAlign w:val="bottom"/>
          </w:tcPr>
          <w:p w14:paraId="1A86EEED" w14:textId="77777777" w:rsidR="00FD7B18" w:rsidRPr="00F644E2" w:rsidRDefault="00FD7B18" w:rsidP="00F644E2">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EEE" w14:textId="77777777" w:rsidR="00FD7B18" w:rsidRPr="00F644E2" w:rsidRDefault="00FD7B18" w:rsidP="00F644E2">
            <w:pPr>
              <w:spacing w:before="100" w:beforeAutospacing="1" w:after="100" w:afterAutospacing="1"/>
              <w:jc w:val="right"/>
              <w:rPr>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EEF" w14:textId="77777777" w:rsidR="00FD7B18" w:rsidRPr="00F644E2" w:rsidRDefault="00460CD3" w:rsidP="00F644E2">
            <w:pPr>
              <w:spacing w:before="100" w:beforeAutospacing="1" w:after="100" w:afterAutospacing="1"/>
              <w:jc w:val="right"/>
              <w:rPr>
                <w:szCs w:val="24"/>
              </w:rPr>
            </w:pPr>
            <w:r w:rsidRPr="00F644E2">
              <w:rPr>
                <w:szCs w:val="24"/>
              </w:rPr>
              <w:t>10,930</w:t>
            </w:r>
          </w:p>
        </w:tc>
        <w:tc>
          <w:tcPr>
            <w:tcW w:w="1890" w:type="dxa"/>
            <w:tcBorders>
              <w:top w:val="single" w:sz="4" w:space="0" w:color="auto"/>
              <w:left w:val="single" w:sz="4" w:space="0" w:color="auto"/>
              <w:bottom w:val="single" w:sz="4" w:space="0" w:color="auto"/>
              <w:right w:val="single" w:sz="4" w:space="0" w:color="auto"/>
            </w:tcBorders>
            <w:vAlign w:val="bottom"/>
          </w:tcPr>
          <w:p w14:paraId="1A86EEF0" w14:textId="77777777" w:rsidR="00FD7B18" w:rsidRPr="00F644E2" w:rsidRDefault="00460CD3" w:rsidP="00F644E2">
            <w:pPr>
              <w:spacing w:before="100" w:beforeAutospacing="1" w:after="100" w:afterAutospacing="1"/>
              <w:jc w:val="right"/>
              <w:rPr>
                <w:szCs w:val="24"/>
              </w:rPr>
            </w:pPr>
            <w:r w:rsidRPr="00F644E2">
              <w:rPr>
                <w:szCs w:val="24"/>
              </w:rPr>
              <w:t>3,476</w:t>
            </w:r>
          </w:p>
        </w:tc>
        <w:tc>
          <w:tcPr>
            <w:tcW w:w="1890" w:type="dxa"/>
            <w:tcBorders>
              <w:top w:val="single" w:sz="4" w:space="0" w:color="auto"/>
              <w:left w:val="single" w:sz="4" w:space="0" w:color="auto"/>
              <w:bottom w:val="single" w:sz="4" w:space="0" w:color="auto"/>
              <w:right w:val="single" w:sz="4" w:space="0" w:color="auto"/>
            </w:tcBorders>
            <w:vAlign w:val="bottom"/>
          </w:tcPr>
          <w:p w14:paraId="1A86EEF1" w14:textId="77777777" w:rsidR="00FD7B18" w:rsidRPr="00F644E2" w:rsidRDefault="00460CD3" w:rsidP="00F644E2">
            <w:pPr>
              <w:spacing w:before="100" w:beforeAutospacing="1" w:after="100" w:afterAutospacing="1"/>
              <w:jc w:val="right"/>
              <w:rPr>
                <w:szCs w:val="24"/>
              </w:rPr>
            </w:pPr>
            <w:r w:rsidRPr="00F644E2">
              <w:rPr>
                <w:szCs w:val="24"/>
              </w:rPr>
              <w:t>0</w:t>
            </w:r>
          </w:p>
        </w:tc>
      </w:tr>
      <w:tr w:rsidR="00FD7B18" w:rsidRPr="00F644E2" w14:paraId="1A86EEF9" w14:textId="77777777" w:rsidTr="00F644E2">
        <w:tc>
          <w:tcPr>
            <w:tcW w:w="2166" w:type="dxa"/>
            <w:tcBorders>
              <w:top w:val="single" w:sz="4" w:space="0" w:color="auto"/>
              <w:left w:val="single" w:sz="4" w:space="0" w:color="auto"/>
              <w:bottom w:val="single" w:sz="4" w:space="0" w:color="auto"/>
              <w:right w:val="single" w:sz="4" w:space="0" w:color="auto"/>
            </w:tcBorders>
            <w:hideMark/>
          </w:tcPr>
          <w:p w14:paraId="1A86EEF3" w14:textId="77777777" w:rsidR="00FD7B18" w:rsidRPr="00F644E2" w:rsidRDefault="00FD7B18" w:rsidP="00044C2A">
            <w:pPr>
              <w:rPr>
                <w:szCs w:val="24"/>
              </w:rPr>
            </w:pPr>
            <w:r w:rsidRPr="00F644E2">
              <w:rPr>
                <w:szCs w:val="24"/>
              </w:rPr>
              <w:t>Total Non-Personnel</w:t>
            </w:r>
          </w:p>
        </w:tc>
        <w:tc>
          <w:tcPr>
            <w:tcW w:w="1344" w:type="dxa"/>
            <w:tcBorders>
              <w:top w:val="single" w:sz="4" w:space="0" w:color="auto"/>
              <w:left w:val="single" w:sz="4" w:space="0" w:color="auto"/>
              <w:bottom w:val="single" w:sz="4" w:space="0" w:color="auto"/>
              <w:right w:val="single" w:sz="4" w:space="0" w:color="auto"/>
            </w:tcBorders>
            <w:vAlign w:val="bottom"/>
          </w:tcPr>
          <w:p w14:paraId="1A86EEF4" w14:textId="77777777" w:rsidR="00FD7B18" w:rsidRPr="00F644E2" w:rsidRDefault="00FD7B18" w:rsidP="00F644E2">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EF5" w14:textId="77777777" w:rsidR="00FD7B18" w:rsidRPr="00F644E2" w:rsidRDefault="00FD7B18" w:rsidP="00F644E2">
            <w:pPr>
              <w:spacing w:before="100" w:beforeAutospacing="1" w:after="100" w:afterAutospacing="1"/>
              <w:jc w:val="right"/>
              <w:rPr>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EF6" w14:textId="77777777" w:rsidR="00FD7B18" w:rsidRPr="00F644E2" w:rsidRDefault="00460CD3" w:rsidP="00F644E2">
            <w:pPr>
              <w:spacing w:before="100" w:beforeAutospacing="1" w:after="100" w:afterAutospacing="1"/>
              <w:jc w:val="right"/>
              <w:rPr>
                <w:szCs w:val="24"/>
              </w:rPr>
            </w:pPr>
            <w:r w:rsidRPr="00F644E2">
              <w:rPr>
                <w:szCs w:val="24"/>
              </w:rPr>
              <w:t>10,930</w:t>
            </w:r>
          </w:p>
        </w:tc>
        <w:tc>
          <w:tcPr>
            <w:tcW w:w="1890" w:type="dxa"/>
            <w:tcBorders>
              <w:top w:val="single" w:sz="4" w:space="0" w:color="auto"/>
              <w:left w:val="single" w:sz="4" w:space="0" w:color="auto"/>
              <w:bottom w:val="single" w:sz="4" w:space="0" w:color="auto"/>
              <w:right w:val="single" w:sz="4" w:space="0" w:color="auto"/>
            </w:tcBorders>
            <w:vAlign w:val="bottom"/>
          </w:tcPr>
          <w:p w14:paraId="1A86EEF7" w14:textId="77777777" w:rsidR="00FD7B18" w:rsidRPr="00F644E2" w:rsidRDefault="00460CD3" w:rsidP="00F644E2">
            <w:pPr>
              <w:spacing w:before="100" w:beforeAutospacing="1" w:after="100" w:afterAutospacing="1"/>
              <w:jc w:val="right"/>
              <w:rPr>
                <w:szCs w:val="24"/>
              </w:rPr>
            </w:pPr>
            <w:r w:rsidRPr="00F644E2">
              <w:rPr>
                <w:szCs w:val="24"/>
              </w:rPr>
              <w:t>3,476</w:t>
            </w:r>
          </w:p>
        </w:tc>
        <w:tc>
          <w:tcPr>
            <w:tcW w:w="1890" w:type="dxa"/>
            <w:tcBorders>
              <w:top w:val="single" w:sz="4" w:space="0" w:color="auto"/>
              <w:left w:val="single" w:sz="4" w:space="0" w:color="auto"/>
              <w:bottom w:val="single" w:sz="4" w:space="0" w:color="auto"/>
              <w:right w:val="single" w:sz="4" w:space="0" w:color="auto"/>
            </w:tcBorders>
            <w:vAlign w:val="bottom"/>
          </w:tcPr>
          <w:p w14:paraId="1A86EEF8" w14:textId="77777777" w:rsidR="00FD7B18" w:rsidRPr="00F644E2" w:rsidRDefault="00460CD3" w:rsidP="00F644E2">
            <w:pPr>
              <w:spacing w:before="100" w:beforeAutospacing="1" w:after="100" w:afterAutospacing="1"/>
              <w:jc w:val="right"/>
              <w:rPr>
                <w:szCs w:val="24"/>
              </w:rPr>
            </w:pPr>
            <w:r w:rsidRPr="00F644E2">
              <w:rPr>
                <w:szCs w:val="24"/>
              </w:rPr>
              <w:t>0</w:t>
            </w:r>
          </w:p>
        </w:tc>
      </w:tr>
    </w:tbl>
    <w:p w14:paraId="1A86EEFA" w14:textId="77777777" w:rsidR="00FD7B18" w:rsidRPr="00F644E2" w:rsidRDefault="00BF4182" w:rsidP="00FD7B18">
      <w:pPr>
        <w:rPr>
          <w:szCs w:val="24"/>
        </w:rPr>
      </w:pPr>
      <w:r w:rsidRPr="00BF4182">
        <w:rPr>
          <w:noProof/>
          <w:u w:val="single"/>
        </w:rPr>
        <mc:AlternateContent>
          <mc:Choice Requires="wps">
            <w:drawing>
              <wp:anchor distT="0" distB="0" distL="114300" distR="114300" simplePos="0" relativeHeight="251734016" behindDoc="0" locked="0" layoutInCell="1" allowOverlap="1" wp14:anchorId="1A86F32D" wp14:editId="1A86F32E">
                <wp:simplePos x="0" y="0"/>
                <wp:positionH relativeFrom="column">
                  <wp:posOffset>-485775</wp:posOffset>
                </wp:positionH>
                <wp:positionV relativeFrom="paragraph">
                  <wp:posOffset>65405</wp:posOffset>
                </wp:positionV>
                <wp:extent cx="2333625" cy="28575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5750"/>
                        </a:xfrm>
                        <a:prstGeom prst="rect">
                          <a:avLst/>
                        </a:prstGeom>
                        <a:solidFill>
                          <a:srgbClr val="FFFFFF"/>
                        </a:solidFill>
                        <a:ln w="9525">
                          <a:noFill/>
                          <a:miter lim="800000"/>
                          <a:headEnd/>
                          <a:tailEnd/>
                        </a:ln>
                      </wps:spPr>
                      <wps:txbx>
                        <w:txbxContent>
                          <w:p w14:paraId="1A86F386" w14:textId="77777777" w:rsidR="005A5E10" w:rsidRPr="00BF4182" w:rsidRDefault="005A5E10" w:rsidP="00BF4182">
                            <w:pPr>
                              <w:rPr>
                                <w:szCs w:val="24"/>
                                <w:u w:val="single"/>
                              </w:rPr>
                            </w:pPr>
                            <w:r w:rsidRPr="00BF4182">
                              <w:rPr>
                                <w:szCs w:val="24"/>
                                <w:u w:val="single"/>
                              </w:rPr>
                              <w:t>Total Request for this Item</w:t>
                            </w:r>
                          </w:p>
                          <w:p w14:paraId="1A86F387" w14:textId="77777777" w:rsidR="005A5E10" w:rsidRDefault="005A5E10" w:rsidP="00BF4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8.25pt;margin-top:5.15pt;width:183.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" stroked="f">
                <v:textbox>
                  <w:txbxContent>
                    <w:p w14:paraId="1A86F386" w14:textId="77777777" w:rsidR="005A5E10" w:rsidRPr="00BF4182" w:rsidRDefault="005A5E10" w:rsidP="00BF4182">
                      <w:pPr>
                        <w:rPr>
                          <w:szCs w:val="24"/>
                          <w:u w:val="single"/>
                        </w:rPr>
                      </w:pPr>
                      <w:r w:rsidRPr="00BF4182">
                        <w:rPr>
                          <w:szCs w:val="24"/>
                          <w:u w:val="single"/>
                        </w:rPr>
                        <w:t>Total Request for this Item</w:t>
                      </w:r>
                    </w:p>
                    <w:p w14:paraId="1A86F387" w14:textId="77777777" w:rsidR="005A5E10" w:rsidRDefault="005A5E10" w:rsidP="00BF4182"/>
                  </w:txbxContent>
                </v:textbox>
              </v:shape>
            </w:pict>
          </mc:Fallback>
        </mc:AlternateContent>
      </w:r>
    </w:p>
    <w:p w14:paraId="1A86EEFB" w14:textId="77777777" w:rsidR="00FD7B18" w:rsidRDefault="00FD7B18" w:rsidP="00FD7B18">
      <w:pPr>
        <w:pStyle w:val="xl24"/>
        <w:spacing w:before="0" w:after="0"/>
        <w:rPr>
          <w:rFonts w:eastAsia="Times New Roman"/>
          <w:szCs w:val="24"/>
        </w:rPr>
      </w:pPr>
    </w:p>
    <w:p w14:paraId="1A86EEFC" w14:textId="77777777" w:rsidR="00467EF8" w:rsidRDefault="00467EF8" w:rsidP="00FD7B18">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613"/>
        <w:gridCol w:w="959"/>
        <w:gridCol w:w="646"/>
        <w:gridCol w:w="1132"/>
        <w:gridCol w:w="1177"/>
        <w:gridCol w:w="960"/>
        <w:gridCol w:w="1871"/>
        <w:gridCol w:w="1889"/>
      </w:tblGrid>
      <w:tr w:rsidR="00FD7B18" w:rsidRPr="00F644E2" w14:paraId="1A86EF0F" w14:textId="77777777" w:rsidTr="00BF4182">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EEFD" w14:textId="77777777" w:rsidR="00FD7B18" w:rsidRPr="00F644E2" w:rsidRDefault="00FD7B18" w:rsidP="00044C2A">
            <w:pPr>
              <w:rPr>
                <w:szCs w:val="24"/>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A86EEFE" w14:textId="77777777" w:rsidR="00FD7B18" w:rsidRPr="00F644E2" w:rsidRDefault="00FD7B18" w:rsidP="00044C2A">
            <w:pPr>
              <w:jc w:val="center"/>
              <w:rPr>
                <w:szCs w:val="24"/>
              </w:rPr>
            </w:pPr>
            <w:r w:rsidRPr="00F644E2">
              <w:rPr>
                <w:szCs w:val="24"/>
              </w:rPr>
              <w:t>Pos</w:t>
            </w:r>
          </w:p>
        </w:tc>
        <w:tc>
          <w:tcPr>
            <w:tcW w:w="959" w:type="dxa"/>
            <w:tcBorders>
              <w:top w:val="single" w:sz="4" w:space="0" w:color="auto"/>
              <w:left w:val="single" w:sz="4" w:space="0" w:color="auto"/>
              <w:bottom w:val="single" w:sz="4" w:space="0" w:color="auto"/>
              <w:right w:val="single" w:sz="4" w:space="0" w:color="auto"/>
            </w:tcBorders>
            <w:vAlign w:val="center"/>
          </w:tcPr>
          <w:p w14:paraId="1A86EEFF" w14:textId="77777777" w:rsidR="00FD7B18" w:rsidRPr="00F644E2" w:rsidRDefault="00FD7B18" w:rsidP="00044C2A">
            <w:pPr>
              <w:jc w:val="center"/>
              <w:rPr>
                <w:szCs w:val="24"/>
              </w:rPr>
            </w:pPr>
          </w:p>
          <w:p w14:paraId="1A86EF00" w14:textId="77777777" w:rsidR="00FD7B18" w:rsidRPr="00F644E2" w:rsidRDefault="00FD7B18" w:rsidP="00044C2A">
            <w:pPr>
              <w:jc w:val="center"/>
              <w:rPr>
                <w:szCs w:val="24"/>
              </w:rPr>
            </w:pPr>
            <w:r w:rsidRPr="00F644E2">
              <w:rPr>
                <w:szCs w:val="24"/>
              </w:rPr>
              <w:t>Agt/Atty</w:t>
            </w:r>
          </w:p>
          <w:p w14:paraId="1A86EF01" w14:textId="77777777" w:rsidR="00FD7B18" w:rsidRPr="00F644E2" w:rsidRDefault="00FD7B18" w:rsidP="00044C2A">
            <w:pPr>
              <w:jc w:val="center"/>
              <w:rPr>
                <w:szCs w:val="24"/>
              </w:rPr>
            </w:pPr>
          </w:p>
        </w:tc>
        <w:tc>
          <w:tcPr>
            <w:tcW w:w="646" w:type="dxa"/>
            <w:tcBorders>
              <w:top w:val="single" w:sz="4" w:space="0" w:color="auto"/>
              <w:left w:val="single" w:sz="4" w:space="0" w:color="auto"/>
              <w:bottom w:val="single" w:sz="4" w:space="0" w:color="auto"/>
              <w:right w:val="single" w:sz="4" w:space="0" w:color="auto"/>
            </w:tcBorders>
            <w:vAlign w:val="center"/>
            <w:hideMark/>
          </w:tcPr>
          <w:p w14:paraId="1A86EF02" w14:textId="77777777" w:rsidR="00FD7B18" w:rsidRPr="00F644E2" w:rsidRDefault="00FD7B18" w:rsidP="00044C2A">
            <w:pPr>
              <w:jc w:val="center"/>
              <w:rPr>
                <w:szCs w:val="24"/>
              </w:rPr>
            </w:pPr>
            <w:r w:rsidRPr="00F644E2">
              <w:rPr>
                <w:szCs w:val="24"/>
              </w:rPr>
              <w:t>FTE</w:t>
            </w:r>
          </w:p>
        </w:tc>
        <w:tc>
          <w:tcPr>
            <w:tcW w:w="1132" w:type="dxa"/>
            <w:tcBorders>
              <w:top w:val="single" w:sz="4" w:space="0" w:color="auto"/>
              <w:left w:val="single" w:sz="4" w:space="0" w:color="auto"/>
              <w:bottom w:val="single" w:sz="4" w:space="0" w:color="auto"/>
              <w:right w:val="single" w:sz="4" w:space="0" w:color="auto"/>
            </w:tcBorders>
            <w:vAlign w:val="center"/>
            <w:hideMark/>
          </w:tcPr>
          <w:p w14:paraId="1A86EF03" w14:textId="77777777" w:rsidR="00FD7B18" w:rsidRPr="00F644E2" w:rsidRDefault="00FD7B18" w:rsidP="00044C2A">
            <w:pPr>
              <w:jc w:val="center"/>
              <w:rPr>
                <w:szCs w:val="24"/>
              </w:rPr>
            </w:pPr>
            <w:r w:rsidRPr="00F644E2">
              <w:rPr>
                <w:szCs w:val="24"/>
              </w:rPr>
              <w:t>Personnel</w:t>
            </w:r>
          </w:p>
          <w:p w14:paraId="1A86EF04" w14:textId="77777777" w:rsidR="00FD7B18" w:rsidRPr="00F644E2" w:rsidRDefault="00FD7B18" w:rsidP="00044C2A">
            <w:pPr>
              <w:jc w:val="center"/>
              <w:rPr>
                <w:szCs w:val="24"/>
              </w:rPr>
            </w:pPr>
            <w:r w:rsidRPr="00F644E2">
              <w:rPr>
                <w:szCs w:val="24"/>
              </w:rPr>
              <w:t>($000)</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A86EF05" w14:textId="77777777" w:rsidR="00FD7B18" w:rsidRPr="00F644E2" w:rsidRDefault="00FD7B18" w:rsidP="00044C2A">
            <w:pPr>
              <w:jc w:val="center"/>
              <w:rPr>
                <w:szCs w:val="24"/>
              </w:rPr>
            </w:pPr>
            <w:r w:rsidRPr="00F644E2">
              <w:rPr>
                <w:szCs w:val="24"/>
              </w:rPr>
              <w:t>Non-Personnel</w:t>
            </w:r>
          </w:p>
          <w:p w14:paraId="1A86EF06" w14:textId="77777777" w:rsidR="00FD7B18" w:rsidRPr="00F644E2" w:rsidRDefault="00FD7B18" w:rsidP="00044C2A">
            <w:pPr>
              <w:jc w:val="center"/>
              <w:rPr>
                <w:szCs w:val="24"/>
              </w:rPr>
            </w:pPr>
            <w:r w:rsidRPr="00F644E2">
              <w:rPr>
                <w:szCs w:val="24"/>
              </w:rPr>
              <w:t>($000)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A86EF07" w14:textId="77777777" w:rsidR="00FD7B18" w:rsidRPr="00F644E2" w:rsidRDefault="00FD7B18" w:rsidP="00044C2A">
            <w:pPr>
              <w:jc w:val="center"/>
              <w:rPr>
                <w:szCs w:val="24"/>
              </w:rPr>
            </w:pPr>
            <w:r w:rsidRPr="00F644E2">
              <w:rPr>
                <w:szCs w:val="24"/>
              </w:rPr>
              <w:t>Total</w:t>
            </w:r>
          </w:p>
          <w:p w14:paraId="1A86EF08" w14:textId="77777777" w:rsidR="00FD7B18" w:rsidRPr="00F644E2" w:rsidRDefault="00FD7B18" w:rsidP="00044C2A">
            <w:pPr>
              <w:jc w:val="center"/>
              <w:rPr>
                <w:szCs w:val="24"/>
              </w:rPr>
            </w:pPr>
            <w:r w:rsidRPr="00F644E2">
              <w:rPr>
                <w:szCs w:val="24"/>
              </w:rPr>
              <w:t>($000)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A86EF09" w14:textId="77777777" w:rsidR="00FD7B18" w:rsidRPr="00F644E2" w:rsidRDefault="00FD7B18" w:rsidP="00044C2A">
            <w:pPr>
              <w:jc w:val="center"/>
              <w:rPr>
                <w:szCs w:val="24"/>
              </w:rPr>
            </w:pPr>
            <w:r w:rsidRPr="00F644E2">
              <w:rPr>
                <w:szCs w:val="24"/>
              </w:rPr>
              <w:t>FY 2015 Net</w:t>
            </w:r>
          </w:p>
          <w:p w14:paraId="1A86EF0A" w14:textId="77777777" w:rsidR="00FD7B18" w:rsidRPr="00F644E2" w:rsidRDefault="00FD7B18" w:rsidP="00044C2A">
            <w:pPr>
              <w:jc w:val="center"/>
              <w:rPr>
                <w:szCs w:val="24"/>
              </w:rPr>
            </w:pPr>
            <w:r w:rsidRPr="00F644E2">
              <w:rPr>
                <w:szCs w:val="24"/>
              </w:rPr>
              <w:t>Annualization (change from 2014)</w:t>
            </w:r>
          </w:p>
          <w:p w14:paraId="1A86EF0B" w14:textId="77777777" w:rsidR="00FD7B18" w:rsidRPr="00F644E2" w:rsidRDefault="00FD7B18" w:rsidP="00044C2A">
            <w:pPr>
              <w:jc w:val="center"/>
              <w:rPr>
                <w:szCs w:val="24"/>
              </w:rPr>
            </w:pPr>
            <w:r w:rsidRPr="00F644E2">
              <w:rPr>
                <w:szCs w:val="24"/>
              </w:rPr>
              <w:t>($000)</w:t>
            </w:r>
          </w:p>
        </w:tc>
        <w:tc>
          <w:tcPr>
            <w:tcW w:w="1889" w:type="dxa"/>
            <w:tcBorders>
              <w:top w:val="single" w:sz="4" w:space="0" w:color="auto"/>
              <w:left w:val="single" w:sz="4" w:space="0" w:color="auto"/>
              <w:bottom w:val="single" w:sz="4" w:space="0" w:color="auto"/>
              <w:right w:val="single" w:sz="4" w:space="0" w:color="auto"/>
            </w:tcBorders>
            <w:hideMark/>
          </w:tcPr>
          <w:p w14:paraId="1A86EF0C" w14:textId="77777777" w:rsidR="00FD7B18" w:rsidRPr="00F644E2" w:rsidRDefault="00FD7B18" w:rsidP="00044C2A">
            <w:pPr>
              <w:jc w:val="center"/>
              <w:rPr>
                <w:szCs w:val="24"/>
              </w:rPr>
            </w:pPr>
            <w:r w:rsidRPr="00F644E2">
              <w:rPr>
                <w:szCs w:val="24"/>
              </w:rPr>
              <w:t>FY 2016 Net</w:t>
            </w:r>
          </w:p>
          <w:p w14:paraId="1A86EF0D" w14:textId="77777777" w:rsidR="00FD7B18" w:rsidRPr="00F644E2" w:rsidRDefault="00FD7B18" w:rsidP="00044C2A">
            <w:pPr>
              <w:jc w:val="center"/>
              <w:rPr>
                <w:szCs w:val="24"/>
              </w:rPr>
            </w:pPr>
            <w:r w:rsidRPr="00F644E2">
              <w:rPr>
                <w:szCs w:val="24"/>
              </w:rPr>
              <w:t>Annualization (change from 2015)</w:t>
            </w:r>
          </w:p>
          <w:p w14:paraId="1A86EF0E" w14:textId="77777777" w:rsidR="00FD7B18" w:rsidRPr="00F644E2" w:rsidRDefault="00FD7B18" w:rsidP="00044C2A">
            <w:pPr>
              <w:jc w:val="center"/>
              <w:rPr>
                <w:szCs w:val="24"/>
              </w:rPr>
            </w:pPr>
            <w:r w:rsidRPr="00F644E2">
              <w:rPr>
                <w:szCs w:val="24"/>
              </w:rPr>
              <w:t>($000)</w:t>
            </w:r>
          </w:p>
        </w:tc>
      </w:tr>
      <w:tr w:rsidR="00FD7B18" w:rsidRPr="00F644E2" w14:paraId="1A86EF19" w14:textId="77777777" w:rsidTr="00BF4182">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10" w14:textId="77777777" w:rsidR="00FD7B18" w:rsidRPr="00F644E2" w:rsidRDefault="00FD7B18" w:rsidP="00044C2A">
            <w:pPr>
              <w:rPr>
                <w:szCs w:val="24"/>
              </w:rPr>
            </w:pPr>
            <w:r w:rsidRPr="00F644E2">
              <w:rPr>
                <w:szCs w:val="24"/>
              </w:rPr>
              <w:t>Current Services</w:t>
            </w:r>
          </w:p>
        </w:tc>
        <w:tc>
          <w:tcPr>
            <w:tcW w:w="613" w:type="dxa"/>
            <w:tcBorders>
              <w:top w:val="single" w:sz="4" w:space="0" w:color="auto"/>
              <w:left w:val="single" w:sz="4" w:space="0" w:color="auto"/>
              <w:bottom w:val="single" w:sz="4" w:space="0" w:color="auto"/>
              <w:right w:val="single" w:sz="4" w:space="0" w:color="auto"/>
            </w:tcBorders>
            <w:vAlign w:val="bottom"/>
          </w:tcPr>
          <w:p w14:paraId="1A86EF11"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959" w:type="dxa"/>
            <w:tcBorders>
              <w:top w:val="single" w:sz="4" w:space="0" w:color="auto"/>
              <w:left w:val="single" w:sz="4" w:space="0" w:color="auto"/>
              <w:bottom w:val="single" w:sz="4" w:space="0" w:color="auto"/>
              <w:right w:val="single" w:sz="4" w:space="0" w:color="auto"/>
            </w:tcBorders>
            <w:vAlign w:val="bottom"/>
          </w:tcPr>
          <w:p w14:paraId="1A86EF12"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646" w:type="dxa"/>
            <w:tcBorders>
              <w:top w:val="single" w:sz="4" w:space="0" w:color="auto"/>
              <w:left w:val="single" w:sz="4" w:space="0" w:color="auto"/>
              <w:bottom w:val="single" w:sz="4" w:space="0" w:color="auto"/>
              <w:right w:val="single" w:sz="4" w:space="0" w:color="auto"/>
            </w:tcBorders>
            <w:vAlign w:val="bottom"/>
          </w:tcPr>
          <w:p w14:paraId="1A86EF13"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1132" w:type="dxa"/>
            <w:tcBorders>
              <w:top w:val="single" w:sz="4" w:space="0" w:color="auto"/>
              <w:left w:val="single" w:sz="4" w:space="0" w:color="auto"/>
              <w:bottom w:val="single" w:sz="4" w:space="0" w:color="auto"/>
              <w:right w:val="single" w:sz="4" w:space="0" w:color="auto"/>
            </w:tcBorders>
            <w:vAlign w:val="bottom"/>
          </w:tcPr>
          <w:p w14:paraId="1A86EF14"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1177" w:type="dxa"/>
            <w:tcBorders>
              <w:top w:val="single" w:sz="4" w:space="0" w:color="auto"/>
              <w:left w:val="single" w:sz="4" w:space="0" w:color="auto"/>
              <w:bottom w:val="single" w:sz="4" w:space="0" w:color="auto"/>
              <w:right w:val="single" w:sz="4" w:space="0" w:color="auto"/>
            </w:tcBorders>
            <w:vAlign w:val="bottom"/>
          </w:tcPr>
          <w:p w14:paraId="1A86EF15"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960" w:type="dxa"/>
            <w:tcBorders>
              <w:top w:val="single" w:sz="4" w:space="0" w:color="auto"/>
              <w:left w:val="single" w:sz="4" w:space="0" w:color="auto"/>
              <w:bottom w:val="single" w:sz="4" w:space="0" w:color="auto"/>
              <w:right w:val="single" w:sz="4" w:space="0" w:color="auto"/>
            </w:tcBorders>
            <w:vAlign w:val="bottom"/>
          </w:tcPr>
          <w:p w14:paraId="1A86EF16"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1871" w:type="dxa"/>
            <w:tcBorders>
              <w:top w:val="single" w:sz="4" w:space="0" w:color="auto"/>
              <w:left w:val="single" w:sz="4" w:space="0" w:color="auto"/>
              <w:bottom w:val="single" w:sz="4" w:space="0" w:color="auto"/>
              <w:right w:val="single" w:sz="4" w:space="0" w:color="auto"/>
            </w:tcBorders>
            <w:vAlign w:val="bottom"/>
          </w:tcPr>
          <w:p w14:paraId="1A86EF17" w14:textId="77777777" w:rsidR="00FD7B18" w:rsidRPr="00F644E2" w:rsidRDefault="00460CD3" w:rsidP="00F644E2">
            <w:pPr>
              <w:spacing w:before="100" w:beforeAutospacing="1" w:after="100" w:afterAutospacing="1"/>
              <w:jc w:val="right"/>
              <w:rPr>
                <w:szCs w:val="24"/>
              </w:rPr>
            </w:pPr>
            <w:r w:rsidRPr="00F644E2">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EF18" w14:textId="77777777" w:rsidR="00FD7B18" w:rsidRPr="00F644E2" w:rsidRDefault="00460CD3" w:rsidP="00F644E2">
            <w:pPr>
              <w:spacing w:before="100" w:beforeAutospacing="1" w:after="100" w:afterAutospacing="1"/>
              <w:jc w:val="right"/>
              <w:rPr>
                <w:szCs w:val="24"/>
              </w:rPr>
            </w:pPr>
            <w:r w:rsidRPr="00F644E2">
              <w:rPr>
                <w:szCs w:val="24"/>
              </w:rPr>
              <w:t>0</w:t>
            </w:r>
          </w:p>
        </w:tc>
      </w:tr>
      <w:tr w:rsidR="00FD7B18" w:rsidRPr="00F644E2" w14:paraId="1A86EF23" w14:textId="77777777" w:rsidTr="00BF4182">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1A" w14:textId="77777777" w:rsidR="00FD7B18" w:rsidRPr="00F644E2" w:rsidRDefault="00460CD3" w:rsidP="00460CD3">
            <w:pPr>
              <w:rPr>
                <w:szCs w:val="24"/>
              </w:rPr>
            </w:pPr>
            <w:r w:rsidRPr="00F644E2">
              <w:rPr>
                <w:szCs w:val="24"/>
              </w:rPr>
              <w:t>In</w:t>
            </w:r>
            <w:r w:rsidR="00FD7B18" w:rsidRPr="00F644E2">
              <w:rPr>
                <w:szCs w:val="24"/>
              </w:rPr>
              <w:t>creases</w:t>
            </w:r>
          </w:p>
        </w:tc>
        <w:tc>
          <w:tcPr>
            <w:tcW w:w="613" w:type="dxa"/>
            <w:tcBorders>
              <w:top w:val="single" w:sz="4" w:space="0" w:color="auto"/>
              <w:left w:val="single" w:sz="4" w:space="0" w:color="auto"/>
              <w:bottom w:val="single" w:sz="4" w:space="0" w:color="auto"/>
              <w:right w:val="single" w:sz="4" w:space="0" w:color="auto"/>
            </w:tcBorders>
            <w:vAlign w:val="bottom"/>
          </w:tcPr>
          <w:p w14:paraId="1A86EF1B" w14:textId="77777777" w:rsidR="00FD7B18" w:rsidRPr="00F644E2" w:rsidRDefault="00460CD3" w:rsidP="00F644E2">
            <w:pPr>
              <w:spacing w:before="100" w:beforeAutospacing="1" w:after="100" w:afterAutospacing="1"/>
              <w:jc w:val="right"/>
              <w:rPr>
                <w:szCs w:val="24"/>
              </w:rPr>
            </w:pPr>
            <w:r w:rsidRPr="00F644E2">
              <w:rPr>
                <w:szCs w:val="24"/>
              </w:rPr>
              <w:t>389</w:t>
            </w:r>
          </w:p>
        </w:tc>
        <w:tc>
          <w:tcPr>
            <w:tcW w:w="959" w:type="dxa"/>
            <w:tcBorders>
              <w:top w:val="single" w:sz="4" w:space="0" w:color="auto"/>
              <w:left w:val="single" w:sz="4" w:space="0" w:color="auto"/>
              <w:bottom w:val="single" w:sz="4" w:space="0" w:color="auto"/>
              <w:right w:val="single" w:sz="4" w:space="0" w:color="auto"/>
            </w:tcBorders>
            <w:vAlign w:val="bottom"/>
          </w:tcPr>
          <w:p w14:paraId="1A86EF1C" w14:textId="77777777" w:rsidR="00FD7B18" w:rsidRPr="00F644E2" w:rsidRDefault="00460CD3" w:rsidP="00F644E2">
            <w:pPr>
              <w:spacing w:before="100" w:beforeAutospacing="1" w:after="100" w:afterAutospacing="1"/>
              <w:jc w:val="right"/>
              <w:rPr>
                <w:szCs w:val="24"/>
              </w:rPr>
            </w:pPr>
            <w:r w:rsidRPr="00F644E2">
              <w:rPr>
                <w:szCs w:val="24"/>
              </w:rPr>
              <w:t>188</w:t>
            </w:r>
          </w:p>
        </w:tc>
        <w:tc>
          <w:tcPr>
            <w:tcW w:w="646" w:type="dxa"/>
            <w:tcBorders>
              <w:top w:val="single" w:sz="4" w:space="0" w:color="auto"/>
              <w:left w:val="single" w:sz="4" w:space="0" w:color="auto"/>
              <w:bottom w:val="single" w:sz="4" w:space="0" w:color="auto"/>
              <w:right w:val="single" w:sz="4" w:space="0" w:color="auto"/>
            </w:tcBorders>
            <w:vAlign w:val="bottom"/>
          </w:tcPr>
          <w:p w14:paraId="1A86EF1D" w14:textId="77777777" w:rsidR="00FD7B18" w:rsidRPr="00F644E2" w:rsidRDefault="00460CD3" w:rsidP="00F644E2">
            <w:pPr>
              <w:spacing w:before="100" w:beforeAutospacing="1" w:after="100" w:afterAutospacing="1"/>
              <w:jc w:val="right"/>
              <w:rPr>
                <w:szCs w:val="24"/>
              </w:rPr>
            </w:pPr>
            <w:r w:rsidRPr="00F644E2">
              <w:rPr>
                <w:szCs w:val="24"/>
              </w:rPr>
              <w:t>146</w:t>
            </w:r>
          </w:p>
        </w:tc>
        <w:tc>
          <w:tcPr>
            <w:tcW w:w="1132" w:type="dxa"/>
            <w:tcBorders>
              <w:top w:val="single" w:sz="4" w:space="0" w:color="auto"/>
              <w:left w:val="single" w:sz="4" w:space="0" w:color="auto"/>
              <w:bottom w:val="single" w:sz="4" w:space="0" w:color="auto"/>
              <w:right w:val="single" w:sz="4" w:space="0" w:color="auto"/>
            </w:tcBorders>
            <w:vAlign w:val="bottom"/>
          </w:tcPr>
          <w:p w14:paraId="1A86EF1E" w14:textId="77777777" w:rsidR="00FD7B18" w:rsidRPr="00F644E2" w:rsidRDefault="00460CD3" w:rsidP="00F644E2">
            <w:pPr>
              <w:spacing w:before="100" w:beforeAutospacing="1" w:after="100" w:afterAutospacing="1"/>
              <w:jc w:val="right"/>
              <w:rPr>
                <w:szCs w:val="24"/>
              </w:rPr>
            </w:pPr>
            <w:r w:rsidRPr="00F644E2">
              <w:rPr>
                <w:szCs w:val="24"/>
              </w:rPr>
              <w:t>14,052</w:t>
            </w:r>
          </w:p>
        </w:tc>
        <w:tc>
          <w:tcPr>
            <w:tcW w:w="1177" w:type="dxa"/>
            <w:tcBorders>
              <w:top w:val="single" w:sz="4" w:space="0" w:color="auto"/>
              <w:left w:val="single" w:sz="4" w:space="0" w:color="auto"/>
              <w:bottom w:val="single" w:sz="4" w:space="0" w:color="auto"/>
              <w:right w:val="single" w:sz="4" w:space="0" w:color="auto"/>
            </w:tcBorders>
            <w:vAlign w:val="bottom"/>
          </w:tcPr>
          <w:p w14:paraId="1A86EF1F" w14:textId="77777777" w:rsidR="00FD7B18" w:rsidRPr="00F644E2" w:rsidRDefault="00460CD3" w:rsidP="00F644E2">
            <w:pPr>
              <w:spacing w:before="100" w:beforeAutospacing="1" w:after="100" w:afterAutospacing="1"/>
              <w:jc w:val="right"/>
              <w:rPr>
                <w:szCs w:val="24"/>
              </w:rPr>
            </w:pPr>
            <w:r w:rsidRPr="00F644E2">
              <w:rPr>
                <w:szCs w:val="24"/>
              </w:rPr>
              <w:t>10,930</w:t>
            </w:r>
          </w:p>
        </w:tc>
        <w:tc>
          <w:tcPr>
            <w:tcW w:w="960" w:type="dxa"/>
            <w:tcBorders>
              <w:top w:val="single" w:sz="4" w:space="0" w:color="auto"/>
              <w:left w:val="single" w:sz="4" w:space="0" w:color="auto"/>
              <w:bottom w:val="single" w:sz="4" w:space="0" w:color="auto"/>
              <w:right w:val="single" w:sz="4" w:space="0" w:color="auto"/>
            </w:tcBorders>
            <w:vAlign w:val="bottom"/>
          </w:tcPr>
          <w:p w14:paraId="1A86EF20" w14:textId="77777777" w:rsidR="00FD7B18" w:rsidRPr="00F644E2" w:rsidRDefault="00460CD3" w:rsidP="00F644E2">
            <w:pPr>
              <w:spacing w:before="100" w:beforeAutospacing="1" w:after="100" w:afterAutospacing="1"/>
              <w:jc w:val="right"/>
              <w:rPr>
                <w:szCs w:val="24"/>
              </w:rPr>
            </w:pPr>
            <w:r w:rsidRPr="00F644E2">
              <w:rPr>
                <w:szCs w:val="24"/>
              </w:rPr>
              <w:t>24,982</w:t>
            </w:r>
          </w:p>
        </w:tc>
        <w:tc>
          <w:tcPr>
            <w:tcW w:w="1871" w:type="dxa"/>
            <w:tcBorders>
              <w:top w:val="single" w:sz="4" w:space="0" w:color="auto"/>
              <w:left w:val="single" w:sz="4" w:space="0" w:color="auto"/>
              <w:bottom w:val="single" w:sz="4" w:space="0" w:color="auto"/>
              <w:right w:val="single" w:sz="4" w:space="0" w:color="auto"/>
            </w:tcBorders>
            <w:vAlign w:val="bottom"/>
          </w:tcPr>
          <w:p w14:paraId="1A86EF21" w14:textId="77777777" w:rsidR="00FD7B18" w:rsidRPr="00F644E2" w:rsidRDefault="00460CD3" w:rsidP="00F644E2">
            <w:pPr>
              <w:spacing w:before="100" w:beforeAutospacing="1" w:after="100" w:afterAutospacing="1"/>
              <w:jc w:val="right"/>
              <w:rPr>
                <w:szCs w:val="24"/>
              </w:rPr>
            </w:pPr>
            <w:r w:rsidRPr="00F644E2">
              <w:rPr>
                <w:szCs w:val="24"/>
              </w:rPr>
              <w:t>26,285</w:t>
            </w:r>
          </w:p>
        </w:tc>
        <w:tc>
          <w:tcPr>
            <w:tcW w:w="1889" w:type="dxa"/>
            <w:tcBorders>
              <w:top w:val="single" w:sz="4" w:space="0" w:color="auto"/>
              <w:left w:val="single" w:sz="4" w:space="0" w:color="auto"/>
              <w:bottom w:val="single" w:sz="4" w:space="0" w:color="auto"/>
              <w:right w:val="single" w:sz="4" w:space="0" w:color="auto"/>
            </w:tcBorders>
            <w:vAlign w:val="bottom"/>
          </w:tcPr>
          <w:p w14:paraId="1A86EF22" w14:textId="77777777" w:rsidR="00FD7B18" w:rsidRPr="00F644E2" w:rsidRDefault="00460CD3" w:rsidP="00F644E2">
            <w:pPr>
              <w:spacing w:before="100" w:beforeAutospacing="1" w:after="100" w:afterAutospacing="1"/>
              <w:jc w:val="right"/>
              <w:rPr>
                <w:szCs w:val="24"/>
              </w:rPr>
            </w:pPr>
            <w:r w:rsidRPr="00F644E2">
              <w:rPr>
                <w:szCs w:val="24"/>
              </w:rPr>
              <w:t>0</w:t>
            </w:r>
          </w:p>
        </w:tc>
      </w:tr>
      <w:tr w:rsidR="00FD7B18" w:rsidRPr="00F644E2" w14:paraId="1A86EF2D" w14:textId="77777777" w:rsidTr="00BF4182">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24" w14:textId="77777777" w:rsidR="00FD7B18" w:rsidRPr="00F644E2" w:rsidRDefault="00FD7B18" w:rsidP="00044C2A">
            <w:pPr>
              <w:rPr>
                <w:szCs w:val="24"/>
              </w:rPr>
            </w:pPr>
            <w:r w:rsidRPr="00F644E2">
              <w:rPr>
                <w:szCs w:val="24"/>
              </w:rPr>
              <w:t>Grand Total</w:t>
            </w:r>
          </w:p>
        </w:tc>
        <w:tc>
          <w:tcPr>
            <w:tcW w:w="613" w:type="dxa"/>
            <w:tcBorders>
              <w:top w:val="single" w:sz="4" w:space="0" w:color="auto"/>
              <w:left w:val="single" w:sz="4" w:space="0" w:color="auto"/>
              <w:bottom w:val="single" w:sz="4" w:space="0" w:color="auto"/>
              <w:right w:val="single" w:sz="4" w:space="0" w:color="auto"/>
            </w:tcBorders>
            <w:vAlign w:val="bottom"/>
          </w:tcPr>
          <w:p w14:paraId="1A86EF25" w14:textId="77777777" w:rsidR="00FD7B18" w:rsidRPr="00F644E2" w:rsidRDefault="00460CD3" w:rsidP="00F644E2">
            <w:pPr>
              <w:spacing w:before="100" w:beforeAutospacing="1" w:after="100" w:afterAutospacing="1"/>
              <w:jc w:val="right"/>
              <w:rPr>
                <w:szCs w:val="24"/>
              </w:rPr>
            </w:pPr>
            <w:r w:rsidRPr="00F644E2">
              <w:rPr>
                <w:szCs w:val="24"/>
              </w:rPr>
              <w:t>389</w:t>
            </w:r>
          </w:p>
        </w:tc>
        <w:tc>
          <w:tcPr>
            <w:tcW w:w="959" w:type="dxa"/>
            <w:tcBorders>
              <w:top w:val="single" w:sz="4" w:space="0" w:color="auto"/>
              <w:left w:val="single" w:sz="4" w:space="0" w:color="auto"/>
              <w:bottom w:val="single" w:sz="4" w:space="0" w:color="auto"/>
              <w:right w:val="single" w:sz="4" w:space="0" w:color="auto"/>
            </w:tcBorders>
            <w:vAlign w:val="bottom"/>
          </w:tcPr>
          <w:p w14:paraId="1A86EF26" w14:textId="77777777" w:rsidR="00FD7B18" w:rsidRPr="00F644E2" w:rsidRDefault="00460CD3" w:rsidP="00F644E2">
            <w:pPr>
              <w:spacing w:before="100" w:beforeAutospacing="1" w:after="100" w:afterAutospacing="1"/>
              <w:jc w:val="right"/>
              <w:rPr>
                <w:szCs w:val="24"/>
              </w:rPr>
            </w:pPr>
            <w:r w:rsidRPr="00F644E2">
              <w:rPr>
                <w:szCs w:val="24"/>
              </w:rPr>
              <w:t>188</w:t>
            </w:r>
          </w:p>
        </w:tc>
        <w:tc>
          <w:tcPr>
            <w:tcW w:w="646" w:type="dxa"/>
            <w:tcBorders>
              <w:top w:val="single" w:sz="4" w:space="0" w:color="auto"/>
              <w:left w:val="single" w:sz="4" w:space="0" w:color="auto"/>
              <w:bottom w:val="single" w:sz="4" w:space="0" w:color="auto"/>
              <w:right w:val="single" w:sz="4" w:space="0" w:color="auto"/>
            </w:tcBorders>
            <w:vAlign w:val="bottom"/>
          </w:tcPr>
          <w:p w14:paraId="1A86EF27" w14:textId="77777777" w:rsidR="00FD7B18" w:rsidRPr="00F644E2" w:rsidRDefault="00460CD3" w:rsidP="00F644E2">
            <w:pPr>
              <w:spacing w:before="100" w:beforeAutospacing="1" w:after="100" w:afterAutospacing="1"/>
              <w:jc w:val="right"/>
              <w:rPr>
                <w:szCs w:val="24"/>
              </w:rPr>
            </w:pPr>
            <w:r w:rsidRPr="00F644E2">
              <w:rPr>
                <w:szCs w:val="24"/>
              </w:rPr>
              <w:t>146</w:t>
            </w:r>
          </w:p>
        </w:tc>
        <w:tc>
          <w:tcPr>
            <w:tcW w:w="1132" w:type="dxa"/>
            <w:tcBorders>
              <w:top w:val="single" w:sz="4" w:space="0" w:color="auto"/>
              <w:left w:val="single" w:sz="4" w:space="0" w:color="auto"/>
              <w:bottom w:val="single" w:sz="4" w:space="0" w:color="auto"/>
              <w:right w:val="single" w:sz="4" w:space="0" w:color="auto"/>
            </w:tcBorders>
            <w:vAlign w:val="bottom"/>
          </w:tcPr>
          <w:p w14:paraId="1A86EF28" w14:textId="77777777" w:rsidR="00FD7B18" w:rsidRPr="00F644E2" w:rsidRDefault="00460CD3" w:rsidP="00F644E2">
            <w:pPr>
              <w:spacing w:before="100" w:beforeAutospacing="1" w:after="100" w:afterAutospacing="1"/>
              <w:jc w:val="right"/>
              <w:rPr>
                <w:szCs w:val="24"/>
              </w:rPr>
            </w:pPr>
            <w:r w:rsidRPr="00F644E2">
              <w:rPr>
                <w:szCs w:val="24"/>
              </w:rPr>
              <w:t>14,052</w:t>
            </w:r>
          </w:p>
        </w:tc>
        <w:tc>
          <w:tcPr>
            <w:tcW w:w="1177" w:type="dxa"/>
            <w:tcBorders>
              <w:top w:val="single" w:sz="4" w:space="0" w:color="auto"/>
              <w:left w:val="single" w:sz="4" w:space="0" w:color="auto"/>
              <w:bottom w:val="single" w:sz="4" w:space="0" w:color="auto"/>
              <w:right w:val="single" w:sz="4" w:space="0" w:color="auto"/>
            </w:tcBorders>
            <w:vAlign w:val="bottom"/>
          </w:tcPr>
          <w:p w14:paraId="1A86EF29" w14:textId="77777777" w:rsidR="00FD7B18" w:rsidRPr="00F644E2" w:rsidRDefault="00460CD3" w:rsidP="00F644E2">
            <w:pPr>
              <w:spacing w:before="100" w:beforeAutospacing="1" w:after="100" w:afterAutospacing="1"/>
              <w:jc w:val="right"/>
              <w:rPr>
                <w:szCs w:val="24"/>
              </w:rPr>
            </w:pPr>
            <w:r w:rsidRPr="00F644E2">
              <w:rPr>
                <w:szCs w:val="24"/>
              </w:rPr>
              <w:t>10,930</w:t>
            </w:r>
          </w:p>
        </w:tc>
        <w:tc>
          <w:tcPr>
            <w:tcW w:w="960" w:type="dxa"/>
            <w:tcBorders>
              <w:top w:val="single" w:sz="4" w:space="0" w:color="auto"/>
              <w:left w:val="single" w:sz="4" w:space="0" w:color="auto"/>
              <w:bottom w:val="single" w:sz="4" w:space="0" w:color="auto"/>
              <w:right w:val="single" w:sz="4" w:space="0" w:color="auto"/>
            </w:tcBorders>
            <w:vAlign w:val="bottom"/>
          </w:tcPr>
          <w:p w14:paraId="1A86EF2A" w14:textId="77777777" w:rsidR="00FD7B18" w:rsidRPr="00F644E2" w:rsidRDefault="00460CD3" w:rsidP="00F644E2">
            <w:pPr>
              <w:spacing w:before="100" w:beforeAutospacing="1" w:after="100" w:afterAutospacing="1"/>
              <w:jc w:val="right"/>
              <w:rPr>
                <w:szCs w:val="24"/>
              </w:rPr>
            </w:pPr>
            <w:r w:rsidRPr="00F644E2">
              <w:rPr>
                <w:szCs w:val="24"/>
              </w:rPr>
              <w:t>24,982</w:t>
            </w:r>
          </w:p>
        </w:tc>
        <w:tc>
          <w:tcPr>
            <w:tcW w:w="1871" w:type="dxa"/>
            <w:tcBorders>
              <w:top w:val="single" w:sz="4" w:space="0" w:color="auto"/>
              <w:left w:val="single" w:sz="4" w:space="0" w:color="auto"/>
              <w:bottom w:val="single" w:sz="4" w:space="0" w:color="auto"/>
              <w:right w:val="single" w:sz="4" w:space="0" w:color="auto"/>
            </w:tcBorders>
            <w:vAlign w:val="bottom"/>
          </w:tcPr>
          <w:p w14:paraId="1A86EF2B" w14:textId="77777777" w:rsidR="00FD7B18" w:rsidRPr="00F644E2" w:rsidRDefault="00460CD3" w:rsidP="00F644E2">
            <w:pPr>
              <w:spacing w:before="100" w:beforeAutospacing="1" w:after="100" w:afterAutospacing="1"/>
              <w:jc w:val="right"/>
              <w:rPr>
                <w:szCs w:val="24"/>
              </w:rPr>
            </w:pPr>
            <w:r w:rsidRPr="00F644E2">
              <w:rPr>
                <w:szCs w:val="24"/>
              </w:rPr>
              <w:t>26,285</w:t>
            </w:r>
          </w:p>
        </w:tc>
        <w:tc>
          <w:tcPr>
            <w:tcW w:w="1889" w:type="dxa"/>
            <w:tcBorders>
              <w:top w:val="single" w:sz="4" w:space="0" w:color="auto"/>
              <w:left w:val="single" w:sz="4" w:space="0" w:color="auto"/>
              <w:bottom w:val="single" w:sz="4" w:space="0" w:color="auto"/>
              <w:right w:val="single" w:sz="4" w:space="0" w:color="auto"/>
            </w:tcBorders>
            <w:vAlign w:val="bottom"/>
          </w:tcPr>
          <w:p w14:paraId="1A86EF2C" w14:textId="77777777" w:rsidR="00FD7B18" w:rsidRPr="00F644E2" w:rsidRDefault="00460CD3" w:rsidP="00F644E2">
            <w:pPr>
              <w:spacing w:before="100" w:beforeAutospacing="1" w:after="100" w:afterAutospacing="1"/>
              <w:jc w:val="right"/>
              <w:rPr>
                <w:szCs w:val="24"/>
              </w:rPr>
            </w:pPr>
            <w:r w:rsidRPr="00F644E2">
              <w:rPr>
                <w:szCs w:val="24"/>
              </w:rPr>
              <w:t>0</w:t>
            </w:r>
          </w:p>
        </w:tc>
      </w:tr>
    </w:tbl>
    <w:p w14:paraId="1A86EF2E" w14:textId="77777777" w:rsidR="00FD7B18" w:rsidRDefault="00FD7B18" w:rsidP="00FD7B18">
      <w:pPr>
        <w:pStyle w:val="Footer"/>
        <w:tabs>
          <w:tab w:val="clear" w:pos="8640"/>
          <w:tab w:val="left" w:leader="dot" w:pos="4320"/>
        </w:tabs>
        <w:jc w:val="center"/>
        <w:rPr>
          <w:rFonts w:ascii="Times New Roman" w:hAnsi="Times New Roman"/>
          <w:b/>
          <w:sz w:val="36"/>
        </w:rPr>
      </w:pPr>
    </w:p>
    <w:p w14:paraId="1A86EF2F" w14:textId="77777777" w:rsidR="00FD7B18" w:rsidRDefault="00FD7B18" w:rsidP="00FD7B18">
      <w:pPr>
        <w:rPr>
          <w:b/>
          <w:bCs/>
          <w:szCs w:val="24"/>
        </w:rPr>
      </w:pPr>
    </w:p>
    <w:p w14:paraId="4741C32F" w14:textId="77777777" w:rsidR="002411D2" w:rsidRDefault="002411D2" w:rsidP="00FD7B18">
      <w:pPr>
        <w:rPr>
          <w:b/>
          <w:bCs/>
          <w:szCs w:val="24"/>
        </w:rPr>
      </w:pPr>
    </w:p>
    <w:p w14:paraId="1A86EF30" w14:textId="77777777" w:rsidR="00FD7B18" w:rsidRDefault="00FD7B18" w:rsidP="00FD7B18">
      <w:pPr>
        <w:rPr>
          <w:b/>
          <w:bCs/>
          <w:szCs w:val="24"/>
        </w:rPr>
      </w:pPr>
    </w:p>
    <w:p w14:paraId="1A86EF31" w14:textId="77777777" w:rsidR="005B259C" w:rsidRDefault="005B259C" w:rsidP="005B259C">
      <w:pPr>
        <w:outlineLvl w:val="0"/>
        <w:rPr>
          <w:b/>
          <w:szCs w:val="24"/>
        </w:rPr>
      </w:pPr>
      <w:r>
        <w:rPr>
          <w:b/>
          <w:bCs/>
          <w:szCs w:val="24"/>
        </w:rPr>
        <w:lastRenderedPageBreak/>
        <w:t>Item Name:</w:t>
      </w:r>
      <w:r>
        <w:rPr>
          <w:b/>
          <w:bCs/>
          <w:szCs w:val="24"/>
        </w:rPr>
        <w:tab/>
      </w:r>
      <w:r>
        <w:rPr>
          <w:b/>
          <w:bCs/>
          <w:szCs w:val="24"/>
        </w:rPr>
        <w:tab/>
      </w:r>
      <w:r>
        <w:rPr>
          <w:b/>
          <w:bCs/>
          <w:szCs w:val="24"/>
        </w:rPr>
        <w:tab/>
      </w:r>
      <w:r>
        <w:rPr>
          <w:b/>
          <w:bCs/>
          <w:szCs w:val="24"/>
        </w:rPr>
        <w:tab/>
      </w:r>
      <w:r w:rsidRPr="00ED5455">
        <w:rPr>
          <w:b/>
          <w:szCs w:val="24"/>
          <w:u w:val="single"/>
        </w:rPr>
        <w:t>Begin the Activation of USP Yazoo City, MS (1,216 beds)</w:t>
      </w:r>
    </w:p>
    <w:p w14:paraId="1A86EF32" w14:textId="77777777" w:rsidR="005B259C" w:rsidRDefault="005B259C" w:rsidP="005B259C">
      <w:pPr>
        <w:ind w:left="2880" w:firstLine="720"/>
        <w:outlineLvl w:val="0"/>
        <w:rPr>
          <w:szCs w:val="24"/>
        </w:rPr>
      </w:pPr>
    </w:p>
    <w:p w14:paraId="1A86EF33" w14:textId="77777777" w:rsidR="005B259C" w:rsidRDefault="005B259C" w:rsidP="005B259C">
      <w:pPr>
        <w:ind w:left="3600" w:hanging="3600"/>
        <w:rPr>
          <w:szCs w:val="24"/>
        </w:rPr>
      </w:pPr>
      <w:r>
        <w:rPr>
          <w:szCs w:val="24"/>
        </w:rPr>
        <w:t>Budget Decision Unit(s):</w:t>
      </w:r>
      <w:r w:rsidR="00ED5455">
        <w:rPr>
          <w:szCs w:val="24"/>
        </w:rPr>
        <w:tab/>
      </w:r>
      <w:r w:rsidRPr="000270C8">
        <w:rPr>
          <w:szCs w:val="24"/>
          <w:u w:val="single"/>
        </w:rPr>
        <w:t>Inmate Care &amp; Programs /Institution Security &amp; Administration</w:t>
      </w:r>
    </w:p>
    <w:p w14:paraId="1A86EF34" w14:textId="77777777" w:rsidR="005B259C" w:rsidRDefault="005B259C" w:rsidP="005B259C">
      <w:pPr>
        <w:ind w:left="3600" w:hanging="3600"/>
        <w:rPr>
          <w:szCs w:val="24"/>
        </w:rPr>
      </w:pPr>
      <w:r>
        <w:rPr>
          <w:szCs w:val="24"/>
        </w:rPr>
        <w:t>Strategic Goal</w:t>
      </w:r>
      <w:r w:rsidR="00ED5455">
        <w:rPr>
          <w:szCs w:val="24"/>
        </w:rPr>
        <w:t>/</w:t>
      </w:r>
      <w:r>
        <w:rPr>
          <w:szCs w:val="24"/>
        </w:rPr>
        <w:t>Objective</w:t>
      </w:r>
      <w:r w:rsidR="00ED5455">
        <w:rPr>
          <w:szCs w:val="24"/>
        </w:rPr>
        <w:tab/>
      </w:r>
      <w:r w:rsidRPr="000270C8">
        <w:rPr>
          <w:szCs w:val="24"/>
          <w:u w:val="single"/>
        </w:rPr>
        <w:t>3.3 Provide for the safe, secure, humane, and cost-effective confinement of detainees awaiting trial and/or sentencing, and those in the custody of the federal prison system.</w:t>
      </w:r>
    </w:p>
    <w:p w14:paraId="1A86EF35" w14:textId="77777777" w:rsidR="005B259C" w:rsidRDefault="005B259C" w:rsidP="005B259C">
      <w:pPr>
        <w:rPr>
          <w:bCs/>
          <w:szCs w:val="24"/>
        </w:rPr>
      </w:pPr>
      <w:r>
        <w:rPr>
          <w:szCs w:val="24"/>
        </w:rPr>
        <w:t>Organizational Program:</w:t>
      </w:r>
      <w:r w:rsidR="00ED5455">
        <w:rPr>
          <w:szCs w:val="24"/>
        </w:rPr>
        <w:tab/>
      </w:r>
      <w:r>
        <w:rPr>
          <w:szCs w:val="24"/>
        </w:rPr>
        <w:tab/>
      </w:r>
      <w:r w:rsidRPr="000270C8">
        <w:rPr>
          <w:szCs w:val="24"/>
          <w:u w:val="single"/>
        </w:rPr>
        <w:t>Activations</w:t>
      </w:r>
    </w:p>
    <w:p w14:paraId="1A86EF36" w14:textId="77777777" w:rsidR="005B259C" w:rsidRDefault="005B259C" w:rsidP="005B259C">
      <w:pPr>
        <w:rPr>
          <w:szCs w:val="24"/>
        </w:rPr>
      </w:pPr>
    </w:p>
    <w:p w14:paraId="1A86EF37" w14:textId="77777777" w:rsidR="005B259C" w:rsidRDefault="005B259C" w:rsidP="005B259C">
      <w:pPr>
        <w:rPr>
          <w:szCs w:val="24"/>
        </w:rPr>
      </w:pPr>
      <w:r>
        <w:rPr>
          <w:szCs w:val="24"/>
        </w:rPr>
        <w:t>Component Ranking of Item:</w:t>
      </w:r>
      <w:r>
        <w:rPr>
          <w:szCs w:val="24"/>
        </w:rPr>
        <w:tab/>
      </w:r>
      <w:r>
        <w:rPr>
          <w:szCs w:val="24"/>
        </w:rPr>
        <w:tab/>
      </w:r>
      <w:r w:rsidR="009E1C5E" w:rsidRPr="009E1C5E">
        <w:rPr>
          <w:szCs w:val="24"/>
          <w:u w:val="single"/>
        </w:rPr>
        <w:t>3</w:t>
      </w:r>
      <w:r w:rsidRPr="009E1C5E">
        <w:rPr>
          <w:szCs w:val="24"/>
          <w:u w:val="single"/>
        </w:rPr>
        <w:t xml:space="preserve"> of </w:t>
      </w:r>
      <w:r w:rsidR="009E1C5E" w:rsidRPr="009E1C5E">
        <w:rPr>
          <w:szCs w:val="24"/>
          <w:u w:val="single"/>
        </w:rPr>
        <w:t>6</w:t>
      </w:r>
    </w:p>
    <w:p w14:paraId="1A86EF38" w14:textId="77777777" w:rsidR="005B259C" w:rsidRDefault="005B259C" w:rsidP="005B259C">
      <w:pPr>
        <w:rPr>
          <w:szCs w:val="24"/>
        </w:rPr>
      </w:pPr>
    </w:p>
    <w:p w14:paraId="1A86EF39" w14:textId="77777777" w:rsidR="005B259C" w:rsidRDefault="005B259C" w:rsidP="005B259C">
      <w:pPr>
        <w:rPr>
          <w:szCs w:val="24"/>
        </w:rPr>
      </w:pPr>
      <w:r>
        <w:rPr>
          <w:szCs w:val="24"/>
        </w:rPr>
        <w:t xml:space="preserve">Program Increase: Positions </w:t>
      </w:r>
      <w:r w:rsidR="000270C8">
        <w:rPr>
          <w:szCs w:val="24"/>
          <w:u w:val="single"/>
        </w:rPr>
        <w:t>416</w:t>
      </w:r>
      <w:r>
        <w:rPr>
          <w:bCs/>
          <w:szCs w:val="24"/>
        </w:rPr>
        <w:t xml:space="preserve"> </w:t>
      </w:r>
      <w:r>
        <w:rPr>
          <w:szCs w:val="24"/>
        </w:rPr>
        <w:t xml:space="preserve">Correctional Officers </w:t>
      </w:r>
      <w:r w:rsidR="000270C8">
        <w:rPr>
          <w:szCs w:val="24"/>
          <w:u w:val="single"/>
        </w:rPr>
        <w:t>218</w:t>
      </w:r>
      <w:r>
        <w:rPr>
          <w:szCs w:val="24"/>
        </w:rPr>
        <w:t xml:space="preserve"> FTE </w:t>
      </w:r>
      <w:r w:rsidR="000270C8">
        <w:rPr>
          <w:szCs w:val="24"/>
          <w:u w:val="single"/>
        </w:rPr>
        <w:t>1</w:t>
      </w:r>
      <w:r>
        <w:rPr>
          <w:szCs w:val="24"/>
          <w:u w:val="single"/>
        </w:rPr>
        <w:t>0</w:t>
      </w:r>
      <w:r w:rsidR="000270C8">
        <w:rPr>
          <w:szCs w:val="24"/>
          <w:u w:val="single"/>
        </w:rPr>
        <w:t>4</w:t>
      </w:r>
      <w:r>
        <w:rPr>
          <w:szCs w:val="24"/>
        </w:rPr>
        <w:t xml:space="preserve"> Dollars </w:t>
      </w:r>
      <w:r>
        <w:rPr>
          <w:bCs/>
          <w:szCs w:val="24"/>
          <w:u w:val="single"/>
        </w:rPr>
        <w:t>$</w:t>
      </w:r>
      <w:r w:rsidR="000270C8">
        <w:rPr>
          <w:bCs/>
          <w:szCs w:val="24"/>
          <w:u w:val="single"/>
        </w:rPr>
        <w:t>28</w:t>
      </w:r>
      <w:r>
        <w:rPr>
          <w:bCs/>
          <w:szCs w:val="24"/>
          <w:u w:val="single"/>
        </w:rPr>
        <w:t>,</w:t>
      </w:r>
      <w:r w:rsidR="000270C8">
        <w:rPr>
          <w:bCs/>
          <w:szCs w:val="24"/>
          <w:u w:val="single"/>
        </w:rPr>
        <w:t>421</w:t>
      </w:r>
      <w:r>
        <w:rPr>
          <w:bCs/>
          <w:szCs w:val="24"/>
          <w:u w:val="single"/>
        </w:rPr>
        <w:t>,000</w:t>
      </w:r>
    </w:p>
    <w:p w14:paraId="1A86EF3A" w14:textId="77777777" w:rsidR="005B259C" w:rsidRDefault="005B259C" w:rsidP="005B259C">
      <w:pPr>
        <w:rPr>
          <w:szCs w:val="24"/>
        </w:rPr>
      </w:pPr>
    </w:p>
    <w:p w14:paraId="1A86EF3B" w14:textId="77777777" w:rsidR="005B259C" w:rsidRDefault="005B259C" w:rsidP="005B259C">
      <w:r>
        <w:rPr>
          <w:u w:val="single"/>
        </w:rPr>
        <w:t>Description of Item</w:t>
      </w:r>
    </w:p>
    <w:p w14:paraId="1A86EF3C" w14:textId="249B6074" w:rsidR="005B259C" w:rsidRDefault="005B259C" w:rsidP="005B259C">
      <w:r>
        <w:t xml:space="preserve">The BOP requests </w:t>
      </w:r>
      <w:r w:rsidR="000270C8">
        <w:t>416</w:t>
      </w:r>
      <w:r>
        <w:t xml:space="preserve"> positions, </w:t>
      </w:r>
      <w:r w:rsidR="0011012F">
        <w:t>104</w:t>
      </w:r>
      <w:r>
        <w:t xml:space="preserve"> FTE and $</w:t>
      </w:r>
      <w:r w:rsidR="0011012F">
        <w:t>28.4</w:t>
      </w:r>
      <w:r>
        <w:t xml:space="preserve"> million in FY 201</w:t>
      </w:r>
      <w:r w:rsidR="0011012F">
        <w:t>4</w:t>
      </w:r>
      <w:r>
        <w:t xml:space="preserve"> to begin the activation process at USP Yazoo City, MS.  When</w:t>
      </w:r>
      <w:r w:rsidR="004C5B2F">
        <w:t xml:space="preserve"> fully</w:t>
      </w:r>
      <w:r>
        <w:t xml:space="preserve"> activated, the USP Yazoo City facility will add 960 high security beds and </w:t>
      </w:r>
      <w:r w:rsidR="004C5B2F">
        <w:t>256 beds</w:t>
      </w:r>
      <w:r>
        <w:t xml:space="preserve"> </w:t>
      </w:r>
      <w:r w:rsidR="00867D0F">
        <w:t xml:space="preserve">in the </w:t>
      </w:r>
      <w:r>
        <w:t>minimum security work camp.</w:t>
      </w:r>
      <w:r w:rsidR="004C5B2F">
        <w:t xml:space="preserve">  </w:t>
      </w:r>
      <w:proofErr w:type="gramStart"/>
      <w:r>
        <w:t>A new</w:t>
      </w:r>
      <w:proofErr w:type="gramEnd"/>
      <w:r>
        <w:t xml:space="preserve"> prison activation is a multi-year process that includes many steps from selecting wardens and executive staff, to identifying and ordering equipment, meeting with the community, recruiting and training new staff, furnishing and equipping the new facilities, and eventually accepting inmates.  The requested resources will provide for the one-time costs of equipping the facilities, conducting background investigations for new employees and providing standard law enforcement training.</w:t>
      </w:r>
    </w:p>
    <w:p w14:paraId="1A86EF3D" w14:textId="77777777" w:rsidR="005B259C" w:rsidRDefault="005B259C" w:rsidP="005B259C"/>
    <w:p w14:paraId="1A86EF3E" w14:textId="77777777" w:rsidR="005B259C" w:rsidRDefault="005B259C" w:rsidP="005B259C">
      <w:r>
        <w:rPr>
          <w:u w:val="single"/>
        </w:rPr>
        <w:t>Justification</w:t>
      </w:r>
    </w:p>
    <w:p w14:paraId="1A86EF3F" w14:textId="6087358E" w:rsidR="005B259C" w:rsidRDefault="005B259C" w:rsidP="005B259C">
      <w:pPr>
        <w:pStyle w:val="Default"/>
        <w:rPr>
          <w:rFonts w:ascii="Times New Roman" w:hAnsi="Times New Roman"/>
        </w:rPr>
      </w:pPr>
      <w:r>
        <w:rPr>
          <w:rFonts w:ascii="Times New Roman" w:hAnsi="Times New Roman"/>
        </w:rPr>
        <w:t xml:space="preserve">The size of the BOP inmate population exceeds the rated capacity of its prisons.  </w:t>
      </w:r>
      <w:r w:rsidR="00581692">
        <w:rPr>
          <w:rFonts w:ascii="Times New Roman" w:hAnsi="Times New Roman"/>
        </w:rPr>
        <w:t xml:space="preserve">As of </w:t>
      </w:r>
      <w:r w:rsidR="00AB7B6F">
        <w:rPr>
          <w:rFonts w:ascii="Times New Roman" w:hAnsi="Times New Roman"/>
        </w:rPr>
        <w:t>March</w:t>
      </w:r>
      <w:r w:rsidR="00581692">
        <w:rPr>
          <w:rFonts w:ascii="Times New Roman" w:hAnsi="Times New Roman"/>
        </w:rPr>
        <w:t xml:space="preserve"> 2</w:t>
      </w:r>
      <w:r w:rsidR="00AB7B6F">
        <w:rPr>
          <w:rFonts w:ascii="Times New Roman" w:hAnsi="Times New Roman"/>
        </w:rPr>
        <w:t>1, 2013, the BOP is at 37</w:t>
      </w:r>
      <w:r w:rsidR="00581692">
        <w:rPr>
          <w:rFonts w:ascii="Times New Roman" w:hAnsi="Times New Roman"/>
        </w:rPr>
        <w:t xml:space="preserve"> percent above rated capacity in Fed</w:t>
      </w:r>
      <w:r w:rsidR="00AB7B6F">
        <w:rPr>
          <w:rFonts w:ascii="Times New Roman" w:hAnsi="Times New Roman"/>
        </w:rPr>
        <w:t>eral prisons system-wide, and 54</w:t>
      </w:r>
      <w:r w:rsidR="00581692">
        <w:rPr>
          <w:rFonts w:ascii="Times New Roman" w:hAnsi="Times New Roman"/>
        </w:rPr>
        <w:t xml:space="preserve"> percent over rated capacity at high security facilities.  </w:t>
      </w:r>
      <w:r w:rsidR="00A143B4">
        <w:rPr>
          <w:rFonts w:ascii="Times New Roman" w:hAnsi="Times New Roman"/>
        </w:rPr>
        <w:t>At the end of FY 2012</w:t>
      </w:r>
      <w:r w:rsidR="00581692">
        <w:rPr>
          <w:rFonts w:ascii="Times New Roman" w:hAnsi="Times New Roman"/>
        </w:rPr>
        <w:t xml:space="preserve"> </w:t>
      </w:r>
      <w:r w:rsidR="00A143B4">
        <w:rPr>
          <w:rFonts w:ascii="Times New Roman" w:hAnsi="Times New Roman"/>
        </w:rPr>
        <w:t>94</w:t>
      </w:r>
      <w:r w:rsidR="00581692">
        <w:rPr>
          <w:rFonts w:ascii="Times New Roman" w:hAnsi="Times New Roman"/>
        </w:rPr>
        <w:t xml:space="preserve"> percent of </w:t>
      </w:r>
      <w:r w:rsidR="005974D5">
        <w:rPr>
          <w:rFonts w:ascii="Times New Roman" w:hAnsi="Times New Roman"/>
        </w:rPr>
        <w:t xml:space="preserve">high </w:t>
      </w:r>
      <w:r>
        <w:rPr>
          <w:rFonts w:ascii="Times New Roman" w:hAnsi="Times New Roman"/>
        </w:rPr>
        <w:t xml:space="preserve">security inmates </w:t>
      </w:r>
      <w:r w:rsidR="005974D5">
        <w:rPr>
          <w:rFonts w:ascii="Times New Roman" w:hAnsi="Times New Roman"/>
        </w:rPr>
        <w:t>are</w:t>
      </w:r>
      <w:r>
        <w:rPr>
          <w:rFonts w:ascii="Times New Roman" w:hAnsi="Times New Roman"/>
        </w:rPr>
        <w:t xml:space="preserve"> double bunked</w:t>
      </w:r>
      <w:r w:rsidR="005974D5">
        <w:rPr>
          <w:rFonts w:ascii="Times New Roman" w:hAnsi="Times New Roman"/>
        </w:rPr>
        <w:t xml:space="preserve">.  </w:t>
      </w:r>
      <w:r>
        <w:rPr>
          <w:rFonts w:ascii="Times New Roman" w:hAnsi="Times New Roman"/>
        </w:rPr>
        <w:t>As in past years, the BOP will continue to take a variety of steps to mitigate the effects of crowding in its facilities.  For example, the BOP has refined the architectural design of its newer facilities and has taken advantage of improved technologies in security measures such as perimeter security systems, surveillance cameras, and equipment to monitor communications.  The BOP also enhanced population management and inmate supervision strategies in areas such as classification and designation, intelligence gathering, gang management, use of preemptive lockdowns, controlled movement, and staff training.</w:t>
      </w:r>
    </w:p>
    <w:p w14:paraId="1A86EF40" w14:textId="77777777" w:rsidR="005B259C" w:rsidRDefault="005B259C" w:rsidP="005B259C"/>
    <w:p w14:paraId="1A86EF41" w14:textId="77777777" w:rsidR="005B259C" w:rsidRDefault="005B259C" w:rsidP="005B259C">
      <w:r>
        <w:t>This request will enable requisite programming opportunities for federal offenders, promoting an atmosphere conducive to positive change while they are incarcerated and better transition upon release.  Programming is extremely important for successful prisoner reentry into American society.  Research has indicated the positive connection between education/vocational training for inmates and lower recidivism.</w:t>
      </w:r>
    </w:p>
    <w:p w14:paraId="1A86EF42" w14:textId="77777777" w:rsidR="005B259C" w:rsidRDefault="005B259C" w:rsidP="005B259C"/>
    <w:p w14:paraId="1A86EF43" w14:textId="77777777" w:rsidR="005B259C" w:rsidRDefault="005B259C" w:rsidP="005B259C">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pPr>
      <w:r>
        <w:t>It has been particularly challenging to manage the federal prisoner population at higher security levels.  The combined inmate population confined in medium and high facilities represents over 4</w:t>
      </w:r>
      <w:r w:rsidR="005974D5">
        <w:t>6</w:t>
      </w:r>
      <w:r>
        <w:t> percent of the entire</w:t>
      </w:r>
      <w:r w:rsidR="005974D5">
        <w:t xml:space="preserve"> institution</w:t>
      </w:r>
      <w:r>
        <w:t xml:space="preserve"> inmate population.  It is important to note that at the high security level, more than 70 percent of the inmates are drug offenders, weapons offenders, or </w:t>
      </w:r>
      <w:r>
        <w:lastRenderedPageBreak/>
        <w:t>robbers, another 10 percent have been convicted of murder, aggravated assault, or kidnapping, and half of the inmates in this population have sentences in excess of 10 years.  Furthermore, nearly 70 percent of high security inmates have been sanctioned for violating prison rules, and more than 90 percent have a history of violence.</w:t>
      </w:r>
    </w:p>
    <w:p w14:paraId="1A86EF44" w14:textId="77777777" w:rsidR="005B259C" w:rsidRDefault="005B259C" w:rsidP="005B259C"/>
    <w:p w14:paraId="1A86EF45" w14:textId="77777777" w:rsidR="005B259C" w:rsidRDefault="005B259C" w:rsidP="005B259C">
      <w:pPr>
        <w:pStyle w:val="Default"/>
        <w:rPr>
          <w:rFonts w:ascii="Times New Roman" w:hAnsi="Times New Roman"/>
        </w:rPr>
      </w:pPr>
      <w:r>
        <w:rPr>
          <w:rFonts w:ascii="Times New Roman" w:hAnsi="Times New Roman"/>
        </w:rPr>
        <w:t xml:space="preserve">The BOP expects an additional increase of about </w:t>
      </w:r>
      <w:r w:rsidR="005974D5">
        <w:rPr>
          <w:rFonts w:ascii="Times New Roman" w:hAnsi="Times New Roman"/>
        </w:rPr>
        <w:t>5</w:t>
      </w:r>
      <w:r>
        <w:rPr>
          <w:rFonts w:ascii="Times New Roman" w:hAnsi="Times New Roman"/>
        </w:rPr>
        <w:t>,</w:t>
      </w:r>
      <w:r w:rsidR="005974D5">
        <w:rPr>
          <w:rFonts w:ascii="Times New Roman" w:hAnsi="Times New Roman"/>
        </w:rPr>
        <w:t>4</w:t>
      </w:r>
      <w:r>
        <w:rPr>
          <w:rFonts w:ascii="Times New Roman" w:hAnsi="Times New Roman"/>
        </w:rPr>
        <w:t>00 inmates between start of FY 201</w:t>
      </w:r>
      <w:r w:rsidR="005974D5">
        <w:rPr>
          <w:rFonts w:ascii="Times New Roman" w:hAnsi="Times New Roman"/>
        </w:rPr>
        <w:t>3</w:t>
      </w:r>
      <w:r>
        <w:rPr>
          <w:rFonts w:ascii="Times New Roman" w:hAnsi="Times New Roman"/>
        </w:rPr>
        <w:t xml:space="preserve"> and the end of FY 201</w:t>
      </w:r>
      <w:r w:rsidR="005974D5">
        <w:rPr>
          <w:rFonts w:ascii="Times New Roman" w:hAnsi="Times New Roman"/>
        </w:rPr>
        <w:t xml:space="preserve">4.  </w:t>
      </w:r>
      <w:r>
        <w:rPr>
          <w:rFonts w:ascii="Times New Roman" w:hAnsi="Times New Roman"/>
        </w:rPr>
        <w:t>The BOP’s total population of 21</w:t>
      </w:r>
      <w:r w:rsidR="005974D5">
        <w:rPr>
          <w:rFonts w:ascii="Times New Roman" w:hAnsi="Times New Roman"/>
        </w:rPr>
        <w:t>8</w:t>
      </w:r>
      <w:r>
        <w:rPr>
          <w:rFonts w:ascii="Times New Roman" w:hAnsi="Times New Roman"/>
        </w:rPr>
        <w:t>,</w:t>
      </w:r>
      <w:r w:rsidR="005974D5">
        <w:rPr>
          <w:rFonts w:ascii="Times New Roman" w:hAnsi="Times New Roman"/>
        </w:rPr>
        <w:t>687</w:t>
      </w:r>
      <w:r>
        <w:rPr>
          <w:rFonts w:ascii="Times New Roman" w:hAnsi="Times New Roman"/>
        </w:rPr>
        <w:t xml:space="preserve"> (end of FY 201</w:t>
      </w:r>
      <w:r w:rsidR="005974D5">
        <w:rPr>
          <w:rFonts w:ascii="Times New Roman" w:hAnsi="Times New Roman"/>
        </w:rPr>
        <w:t>2</w:t>
      </w:r>
      <w:r>
        <w:rPr>
          <w:rFonts w:ascii="Times New Roman" w:hAnsi="Times New Roman"/>
        </w:rPr>
        <w:t>) is expected to increase to around 22</w:t>
      </w:r>
      <w:r w:rsidR="005974D5">
        <w:rPr>
          <w:rFonts w:ascii="Times New Roman" w:hAnsi="Times New Roman"/>
        </w:rPr>
        <w:t>4</w:t>
      </w:r>
      <w:r>
        <w:rPr>
          <w:rFonts w:ascii="Times New Roman" w:hAnsi="Times New Roman"/>
        </w:rPr>
        <w:t>,</w:t>
      </w:r>
      <w:r w:rsidR="005974D5">
        <w:rPr>
          <w:rFonts w:ascii="Times New Roman" w:hAnsi="Times New Roman"/>
        </w:rPr>
        <w:t>100</w:t>
      </w:r>
      <w:r>
        <w:rPr>
          <w:rFonts w:ascii="Times New Roman" w:hAnsi="Times New Roman"/>
        </w:rPr>
        <w:t xml:space="preserve"> by the end of FY 201</w:t>
      </w:r>
      <w:r w:rsidR="005974D5">
        <w:rPr>
          <w:rFonts w:ascii="Times New Roman" w:hAnsi="Times New Roman"/>
        </w:rPr>
        <w:t>4</w:t>
      </w:r>
      <w:r>
        <w:rPr>
          <w:rFonts w:ascii="Times New Roman" w:hAnsi="Times New Roman"/>
        </w:rPr>
        <w:t>.</w:t>
      </w:r>
    </w:p>
    <w:p w14:paraId="1A86EF46" w14:textId="77777777" w:rsidR="005B259C" w:rsidRDefault="005B259C" w:rsidP="005B259C">
      <w:pPr>
        <w:rPr>
          <w:u w:val="single"/>
        </w:rPr>
      </w:pPr>
    </w:p>
    <w:p w14:paraId="1A86EF47" w14:textId="77777777" w:rsidR="005B259C" w:rsidRDefault="005B259C" w:rsidP="005B259C">
      <w:r>
        <w:rPr>
          <w:u w:val="single"/>
        </w:rPr>
        <w:t>Impact on Performance (Relationship of Increase to Strategic Goals and Priority)</w:t>
      </w:r>
    </w:p>
    <w:p w14:paraId="1A86EF48" w14:textId="77777777" w:rsidR="005B259C" w:rsidRDefault="005B259C" w:rsidP="005B259C">
      <w:r>
        <w:t>With activation of th</w:t>
      </w:r>
      <w:r w:rsidR="005974D5">
        <w:t>is</w:t>
      </w:r>
      <w:r>
        <w:t xml:space="preserve"> facilit</w:t>
      </w:r>
      <w:r w:rsidR="005974D5">
        <w:t>y</w:t>
      </w:r>
      <w:r>
        <w:t xml:space="preserve">, the BOP’s overall rated capacity will increase by </w:t>
      </w:r>
      <w:r w:rsidR="005974D5">
        <w:t>1</w:t>
      </w:r>
      <w:r>
        <w:t>,</w:t>
      </w:r>
      <w:r w:rsidR="005974D5">
        <w:t>21</w:t>
      </w:r>
      <w:r>
        <w:t>6 beds, and crowding at high security facilities is projected to be at 4</w:t>
      </w:r>
      <w:r w:rsidR="005974D5">
        <w:t>3 percent</w:t>
      </w:r>
      <w:r>
        <w:t xml:space="preserve"> by FY 201</w:t>
      </w:r>
      <w:r w:rsidR="005974D5">
        <w:t>5</w:t>
      </w:r>
      <w:r>
        <w:t>.  Without the program increases, crowding at high security facilities will be at 5</w:t>
      </w:r>
      <w:r w:rsidR="005974D5">
        <w:t>9</w:t>
      </w:r>
      <w:r>
        <w:t xml:space="preserve"> percent</w:t>
      </w:r>
      <w:r w:rsidR="00E15BE9">
        <w:t xml:space="preserve"> by the end of FY 2015. </w:t>
      </w:r>
      <w:r>
        <w:t xml:space="preserve"> </w:t>
      </w:r>
    </w:p>
    <w:p w14:paraId="1A86EF49" w14:textId="77777777" w:rsidR="005B259C" w:rsidRDefault="005B259C" w:rsidP="005B259C">
      <w:pPr>
        <w:rPr>
          <w:szCs w:val="24"/>
        </w:rPr>
      </w:pPr>
      <w:r>
        <w:rPr>
          <w:szCs w:val="24"/>
        </w:rPr>
        <w:t>This enhancement is in direct support of the following DOJ Strategic Objectives: 1) 3.3 Provide for the safe, secure, humane, and cost-effective confinement of detainees awaiting trial and/or sentencing, and those in the custody of the federal prison system.</w:t>
      </w:r>
    </w:p>
    <w:p w14:paraId="1A86EF4A" w14:textId="77777777" w:rsidR="005B259C" w:rsidRDefault="005B259C" w:rsidP="0077528B">
      <w:pPr>
        <w:rPr>
          <w:b/>
          <w:bCs/>
          <w:szCs w:val="24"/>
        </w:rPr>
      </w:pPr>
    </w:p>
    <w:p w14:paraId="1A86EF4B" w14:textId="77777777" w:rsidR="005B259C" w:rsidRDefault="005B259C" w:rsidP="0077528B">
      <w:pPr>
        <w:rPr>
          <w:b/>
          <w:bCs/>
          <w:szCs w:val="24"/>
        </w:rPr>
      </w:pPr>
    </w:p>
    <w:p w14:paraId="1A86EF4C" w14:textId="77777777" w:rsidR="005B259C" w:rsidRDefault="005B259C" w:rsidP="0077528B">
      <w:pPr>
        <w:rPr>
          <w:b/>
          <w:bCs/>
          <w:szCs w:val="24"/>
        </w:rPr>
      </w:pPr>
    </w:p>
    <w:p w14:paraId="1A86EF4D" w14:textId="77777777" w:rsidR="005B259C" w:rsidRDefault="005B259C" w:rsidP="0077528B">
      <w:pPr>
        <w:rPr>
          <w:b/>
          <w:bCs/>
          <w:szCs w:val="24"/>
        </w:rPr>
      </w:pPr>
    </w:p>
    <w:p w14:paraId="1A86EF4E" w14:textId="77777777" w:rsidR="005B259C" w:rsidRDefault="005B259C" w:rsidP="0077528B">
      <w:pPr>
        <w:rPr>
          <w:b/>
          <w:bCs/>
          <w:szCs w:val="24"/>
        </w:rPr>
      </w:pPr>
    </w:p>
    <w:p w14:paraId="1A86EF4F" w14:textId="77777777" w:rsidR="005B259C" w:rsidRDefault="005B259C" w:rsidP="0077528B">
      <w:pPr>
        <w:rPr>
          <w:b/>
          <w:bCs/>
          <w:szCs w:val="24"/>
        </w:rPr>
      </w:pPr>
    </w:p>
    <w:p w14:paraId="1A86EF50" w14:textId="77777777" w:rsidR="005B259C" w:rsidRDefault="005B259C" w:rsidP="0077528B">
      <w:pPr>
        <w:rPr>
          <w:b/>
          <w:bCs/>
          <w:szCs w:val="24"/>
        </w:rPr>
      </w:pPr>
    </w:p>
    <w:p w14:paraId="1A86EF51" w14:textId="77777777" w:rsidR="00E15BE9" w:rsidRDefault="00E15BE9" w:rsidP="0077528B">
      <w:pPr>
        <w:rPr>
          <w:b/>
          <w:bCs/>
          <w:szCs w:val="24"/>
        </w:rPr>
      </w:pPr>
    </w:p>
    <w:p w14:paraId="1A86EF52" w14:textId="77777777" w:rsidR="00E15BE9" w:rsidRDefault="00E15BE9" w:rsidP="0077528B">
      <w:pPr>
        <w:rPr>
          <w:b/>
          <w:bCs/>
          <w:szCs w:val="24"/>
        </w:rPr>
      </w:pPr>
    </w:p>
    <w:p w14:paraId="1A86EF53" w14:textId="77777777" w:rsidR="00E15BE9" w:rsidRDefault="00E15BE9" w:rsidP="0077528B">
      <w:pPr>
        <w:rPr>
          <w:b/>
          <w:bCs/>
          <w:szCs w:val="24"/>
        </w:rPr>
      </w:pPr>
    </w:p>
    <w:p w14:paraId="1A86EF54" w14:textId="77777777" w:rsidR="00E15BE9" w:rsidRDefault="00E15BE9" w:rsidP="0077528B">
      <w:pPr>
        <w:rPr>
          <w:b/>
          <w:bCs/>
          <w:szCs w:val="24"/>
        </w:rPr>
      </w:pPr>
    </w:p>
    <w:p w14:paraId="1A86EF55" w14:textId="77777777" w:rsidR="00E15BE9" w:rsidRDefault="00E15BE9" w:rsidP="0077528B">
      <w:pPr>
        <w:rPr>
          <w:b/>
          <w:bCs/>
          <w:szCs w:val="24"/>
        </w:rPr>
      </w:pPr>
    </w:p>
    <w:p w14:paraId="1A86EF56" w14:textId="77777777" w:rsidR="00E15BE9" w:rsidRDefault="00E15BE9" w:rsidP="0077528B">
      <w:pPr>
        <w:rPr>
          <w:b/>
          <w:bCs/>
          <w:szCs w:val="24"/>
        </w:rPr>
      </w:pPr>
    </w:p>
    <w:p w14:paraId="1A86EF57" w14:textId="77777777" w:rsidR="00E15BE9" w:rsidRDefault="00E15BE9" w:rsidP="0077528B">
      <w:pPr>
        <w:rPr>
          <w:b/>
          <w:bCs/>
          <w:szCs w:val="24"/>
        </w:rPr>
      </w:pPr>
    </w:p>
    <w:p w14:paraId="1A86EF58" w14:textId="77777777" w:rsidR="00E15BE9" w:rsidRDefault="00E15BE9" w:rsidP="0077528B">
      <w:pPr>
        <w:rPr>
          <w:b/>
          <w:bCs/>
          <w:szCs w:val="24"/>
        </w:rPr>
      </w:pPr>
    </w:p>
    <w:p w14:paraId="1A86EF59" w14:textId="77777777" w:rsidR="00E15BE9" w:rsidRDefault="00E15BE9" w:rsidP="0077528B">
      <w:pPr>
        <w:rPr>
          <w:b/>
          <w:bCs/>
          <w:szCs w:val="24"/>
        </w:rPr>
      </w:pPr>
    </w:p>
    <w:p w14:paraId="1A86EF5A" w14:textId="77777777" w:rsidR="00E15BE9" w:rsidRDefault="00E15BE9" w:rsidP="0077528B">
      <w:pPr>
        <w:rPr>
          <w:b/>
          <w:bCs/>
          <w:szCs w:val="24"/>
        </w:rPr>
      </w:pPr>
    </w:p>
    <w:p w14:paraId="1A86EF5B" w14:textId="77777777" w:rsidR="009E1C5E" w:rsidRDefault="009E1C5E" w:rsidP="0077528B">
      <w:pPr>
        <w:rPr>
          <w:b/>
          <w:bCs/>
          <w:szCs w:val="24"/>
        </w:rPr>
      </w:pPr>
    </w:p>
    <w:p w14:paraId="1A86EF5C" w14:textId="77777777" w:rsidR="009E1C5E" w:rsidRDefault="009E1C5E" w:rsidP="0077528B">
      <w:pPr>
        <w:rPr>
          <w:b/>
          <w:bCs/>
          <w:szCs w:val="24"/>
        </w:rPr>
      </w:pPr>
    </w:p>
    <w:p w14:paraId="1A86EF5D" w14:textId="77777777" w:rsidR="009E1C5E" w:rsidRDefault="009E1C5E" w:rsidP="0077528B">
      <w:pPr>
        <w:rPr>
          <w:b/>
          <w:bCs/>
          <w:szCs w:val="24"/>
        </w:rPr>
      </w:pPr>
    </w:p>
    <w:p w14:paraId="1A86EF5E" w14:textId="77777777" w:rsidR="009E1C5E" w:rsidRDefault="009E1C5E" w:rsidP="0077528B">
      <w:pPr>
        <w:rPr>
          <w:b/>
          <w:bCs/>
          <w:szCs w:val="24"/>
        </w:rPr>
      </w:pPr>
    </w:p>
    <w:p w14:paraId="1A86EF5F" w14:textId="77777777" w:rsidR="005B259C" w:rsidRDefault="005B259C" w:rsidP="0077528B">
      <w:pPr>
        <w:rPr>
          <w:b/>
          <w:bCs/>
          <w:szCs w:val="24"/>
        </w:rPr>
      </w:pPr>
    </w:p>
    <w:p w14:paraId="1A86EF60" w14:textId="77777777" w:rsidR="005B259C" w:rsidRDefault="005B259C" w:rsidP="0077528B">
      <w:pPr>
        <w:rPr>
          <w:b/>
          <w:bCs/>
          <w:szCs w:val="24"/>
        </w:rPr>
      </w:pPr>
    </w:p>
    <w:p w14:paraId="40E9C25B" w14:textId="77777777" w:rsidR="002411D2" w:rsidRDefault="002411D2" w:rsidP="0077528B">
      <w:pPr>
        <w:rPr>
          <w:b/>
          <w:bCs/>
          <w:szCs w:val="24"/>
        </w:rPr>
      </w:pPr>
    </w:p>
    <w:p w14:paraId="62D2068E" w14:textId="77777777" w:rsidR="002411D2" w:rsidRDefault="002411D2" w:rsidP="0077528B">
      <w:pPr>
        <w:rPr>
          <w:b/>
          <w:bCs/>
          <w:szCs w:val="24"/>
        </w:rPr>
      </w:pPr>
    </w:p>
    <w:p w14:paraId="2E526C33" w14:textId="77777777" w:rsidR="002411D2" w:rsidRDefault="002411D2" w:rsidP="0077528B">
      <w:pPr>
        <w:rPr>
          <w:b/>
          <w:bCs/>
          <w:szCs w:val="24"/>
        </w:rPr>
      </w:pPr>
    </w:p>
    <w:p w14:paraId="2B0DA89C" w14:textId="77777777" w:rsidR="002411D2" w:rsidRDefault="002411D2" w:rsidP="0077528B">
      <w:pPr>
        <w:rPr>
          <w:b/>
          <w:bCs/>
          <w:szCs w:val="24"/>
        </w:rPr>
      </w:pPr>
    </w:p>
    <w:p w14:paraId="34459255" w14:textId="77777777" w:rsidR="009B6FA2" w:rsidRDefault="009B6FA2" w:rsidP="0077528B">
      <w:pPr>
        <w:rPr>
          <w:b/>
          <w:bCs/>
          <w:szCs w:val="24"/>
        </w:rPr>
      </w:pPr>
    </w:p>
    <w:p w14:paraId="1A86EF62" w14:textId="77777777" w:rsidR="005B259C" w:rsidRDefault="005B259C" w:rsidP="0077528B">
      <w:pPr>
        <w:rPr>
          <w:b/>
          <w:bCs/>
          <w:szCs w:val="24"/>
        </w:rPr>
      </w:pPr>
    </w:p>
    <w:p w14:paraId="1A86EF63" w14:textId="77777777" w:rsidR="00FD7B18" w:rsidRPr="002419A0" w:rsidRDefault="00FD7B18" w:rsidP="00FD7B18">
      <w:pPr>
        <w:jc w:val="center"/>
        <w:rPr>
          <w:b/>
          <w:bCs/>
          <w:szCs w:val="24"/>
        </w:rPr>
      </w:pPr>
      <w:r w:rsidRPr="002419A0">
        <w:rPr>
          <w:b/>
          <w:bCs/>
          <w:szCs w:val="24"/>
        </w:rPr>
        <w:lastRenderedPageBreak/>
        <w:t>Funding</w:t>
      </w:r>
    </w:p>
    <w:p w14:paraId="1A86EF64" w14:textId="77777777" w:rsidR="00FD7B18" w:rsidRPr="002419A0" w:rsidRDefault="00FD7B18" w:rsidP="00FD7B18">
      <w:pPr>
        <w:pStyle w:val="xl24"/>
        <w:spacing w:before="0" w:after="0"/>
        <w:rPr>
          <w:rFonts w:eastAsia="Times New Roman"/>
          <w:szCs w:val="24"/>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0"/>
        <w:gridCol w:w="673"/>
        <w:gridCol w:w="1127"/>
        <w:gridCol w:w="720"/>
        <w:gridCol w:w="758"/>
        <w:gridCol w:w="672"/>
        <w:gridCol w:w="1180"/>
        <w:gridCol w:w="630"/>
        <w:gridCol w:w="745"/>
        <w:gridCol w:w="672"/>
        <w:gridCol w:w="1535"/>
      </w:tblGrid>
      <w:tr w:rsidR="00FD7B18" w:rsidRPr="002419A0" w14:paraId="1A86EF68" w14:textId="77777777" w:rsidTr="00DF36F4">
        <w:tc>
          <w:tcPr>
            <w:tcW w:w="342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F65" w14:textId="77777777" w:rsidR="00FD7B18" w:rsidRPr="002419A0" w:rsidRDefault="00FD7B18" w:rsidP="00DF36F4">
            <w:pPr>
              <w:pStyle w:val="Heading7"/>
              <w:spacing w:before="100" w:beforeAutospacing="1" w:after="100" w:afterAutospacing="1"/>
              <w:jc w:val="center"/>
              <w:rPr>
                <w:rFonts w:ascii="Times New Roman" w:hAnsi="Times New Roman" w:cs="Times New Roman"/>
                <w:i w:val="0"/>
                <w:szCs w:val="24"/>
              </w:rPr>
            </w:pPr>
            <w:r w:rsidRPr="002419A0">
              <w:rPr>
                <w:rFonts w:ascii="Times New Roman" w:hAnsi="Times New Roman" w:cs="Times New Roman"/>
                <w:i w:val="0"/>
                <w:szCs w:val="24"/>
              </w:rPr>
              <w:t>FY 2012 Enacted</w:t>
            </w:r>
          </w:p>
        </w:tc>
        <w:tc>
          <w:tcPr>
            <w:tcW w:w="333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F66" w14:textId="77777777" w:rsidR="00FD7B18" w:rsidRPr="002419A0" w:rsidRDefault="00FD7B18" w:rsidP="00DF36F4">
            <w:pPr>
              <w:pStyle w:val="Heading7"/>
              <w:spacing w:before="100" w:beforeAutospacing="1" w:after="100" w:afterAutospacing="1"/>
              <w:jc w:val="center"/>
              <w:rPr>
                <w:rFonts w:ascii="Times New Roman" w:hAnsi="Times New Roman" w:cs="Times New Roman"/>
                <w:i w:val="0"/>
                <w:szCs w:val="24"/>
              </w:rPr>
            </w:pPr>
            <w:r w:rsidRPr="002419A0">
              <w:rPr>
                <w:rFonts w:ascii="Times New Roman" w:hAnsi="Times New Roman" w:cs="Times New Roman"/>
                <w:i w:val="0"/>
                <w:szCs w:val="24"/>
              </w:rPr>
              <w:t>FY 2013 CR</w:t>
            </w:r>
          </w:p>
        </w:tc>
        <w:tc>
          <w:tcPr>
            <w:tcW w:w="3582"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EF67" w14:textId="77777777" w:rsidR="00FD7B18" w:rsidRPr="002419A0" w:rsidRDefault="00FD7B18" w:rsidP="00DF36F4">
            <w:pPr>
              <w:pStyle w:val="Heading7"/>
              <w:spacing w:before="100" w:beforeAutospacing="1" w:after="100" w:afterAutospacing="1"/>
              <w:jc w:val="center"/>
              <w:rPr>
                <w:rFonts w:ascii="Times New Roman" w:hAnsi="Times New Roman" w:cs="Times New Roman"/>
                <w:i w:val="0"/>
                <w:szCs w:val="24"/>
              </w:rPr>
            </w:pPr>
            <w:r w:rsidRPr="002419A0">
              <w:rPr>
                <w:rFonts w:ascii="Times New Roman" w:hAnsi="Times New Roman" w:cs="Times New Roman"/>
                <w:i w:val="0"/>
                <w:szCs w:val="24"/>
              </w:rPr>
              <w:t>FY 2014 Current Services</w:t>
            </w:r>
          </w:p>
        </w:tc>
      </w:tr>
      <w:tr w:rsidR="00FD7B18" w:rsidRPr="002419A0" w14:paraId="1A86EF77" w14:textId="77777777" w:rsidTr="00DF36F4">
        <w:tc>
          <w:tcPr>
            <w:tcW w:w="900" w:type="dxa"/>
            <w:tcBorders>
              <w:top w:val="single" w:sz="4" w:space="0" w:color="auto"/>
              <w:left w:val="single" w:sz="4" w:space="0" w:color="auto"/>
              <w:bottom w:val="single" w:sz="4" w:space="0" w:color="auto"/>
              <w:right w:val="single" w:sz="4" w:space="0" w:color="auto"/>
            </w:tcBorders>
            <w:hideMark/>
          </w:tcPr>
          <w:p w14:paraId="1A86EF69"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Pos</w:t>
            </w:r>
          </w:p>
        </w:tc>
        <w:tc>
          <w:tcPr>
            <w:tcW w:w="720" w:type="dxa"/>
            <w:tcBorders>
              <w:top w:val="single" w:sz="4" w:space="0" w:color="auto"/>
              <w:left w:val="single" w:sz="4" w:space="0" w:color="auto"/>
              <w:bottom w:val="single" w:sz="4" w:space="0" w:color="auto"/>
              <w:right w:val="single" w:sz="4" w:space="0" w:color="auto"/>
            </w:tcBorders>
            <w:hideMark/>
          </w:tcPr>
          <w:p w14:paraId="1A86EF6A"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COs</w:t>
            </w:r>
          </w:p>
        </w:tc>
        <w:tc>
          <w:tcPr>
            <w:tcW w:w="673" w:type="dxa"/>
            <w:tcBorders>
              <w:top w:val="single" w:sz="4" w:space="0" w:color="auto"/>
              <w:left w:val="single" w:sz="4" w:space="0" w:color="auto"/>
              <w:bottom w:val="single" w:sz="4" w:space="0" w:color="auto"/>
              <w:right w:val="single" w:sz="4" w:space="0" w:color="auto"/>
            </w:tcBorders>
            <w:hideMark/>
          </w:tcPr>
          <w:p w14:paraId="1A86EF6B"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FTE</w:t>
            </w:r>
          </w:p>
        </w:tc>
        <w:tc>
          <w:tcPr>
            <w:tcW w:w="1127" w:type="dxa"/>
            <w:tcBorders>
              <w:top w:val="single" w:sz="4" w:space="0" w:color="auto"/>
              <w:left w:val="single" w:sz="4" w:space="0" w:color="auto"/>
              <w:bottom w:val="single" w:sz="4" w:space="0" w:color="auto"/>
              <w:right w:val="single" w:sz="4" w:space="0" w:color="auto"/>
            </w:tcBorders>
            <w:hideMark/>
          </w:tcPr>
          <w:p w14:paraId="1A86EF6C"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$(000)</w:t>
            </w:r>
          </w:p>
        </w:tc>
        <w:tc>
          <w:tcPr>
            <w:tcW w:w="720" w:type="dxa"/>
            <w:tcBorders>
              <w:top w:val="single" w:sz="4" w:space="0" w:color="auto"/>
              <w:left w:val="single" w:sz="4" w:space="0" w:color="auto"/>
              <w:bottom w:val="single" w:sz="4" w:space="0" w:color="auto"/>
              <w:right w:val="single" w:sz="4" w:space="0" w:color="auto"/>
            </w:tcBorders>
            <w:hideMark/>
          </w:tcPr>
          <w:p w14:paraId="1A86EF6D"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Pos</w:t>
            </w:r>
          </w:p>
        </w:tc>
        <w:tc>
          <w:tcPr>
            <w:tcW w:w="758" w:type="dxa"/>
            <w:tcBorders>
              <w:top w:val="single" w:sz="4" w:space="0" w:color="auto"/>
              <w:left w:val="single" w:sz="4" w:space="0" w:color="auto"/>
              <w:bottom w:val="single" w:sz="4" w:space="0" w:color="auto"/>
              <w:right w:val="single" w:sz="4" w:space="0" w:color="auto"/>
            </w:tcBorders>
            <w:hideMark/>
          </w:tcPr>
          <w:p w14:paraId="1A86EF6E" w14:textId="77777777" w:rsidR="00FD7B18" w:rsidRPr="002419A0" w:rsidRDefault="002419A0" w:rsidP="00044C2A">
            <w:pPr>
              <w:pStyle w:val="xl24"/>
              <w:spacing w:before="0" w:after="0"/>
              <w:jc w:val="center"/>
              <w:rPr>
                <w:rFonts w:eastAsia="Times New Roman"/>
                <w:szCs w:val="24"/>
                <w:u w:val="none"/>
              </w:rPr>
            </w:pPr>
            <w:r>
              <w:rPr>
                <w:rFonts w:eastAsia="Times New Roman"/>
                <w:szCs w:val="24"/>
                <w:u w:val="none"/>
              </w:rPr>
              <w:t>A</w:t>
            </w:r>
            <w:r w:rsidR="00FD7B18" w:rsidRPr="002419A0">
              <w:rPr>
                <w:rFonts w:eastAsia="Times New Roman"/>
                <w:szCs w:val="24"/>
                <w:u w:val="none"/>
              </w:rPr>
              <w:t>gt/</w:t>
            </w:r>
          </w:p>
          <w:p w14:paraId="1A86EF6F" w14:textId="77777777" w:rsidR="00FD7B18" w:rsidRPr="002419A0" w:rsidRDefault="002419A0" w:rsidP="00044C2A">
            <w:pPr>
              <w:pStyle w:val="xl24"/>
              <w:spacing w:before="0" w:after="0"/>
              <w:jc w:val="center"/>
              <w:rPr>
                <w:rFonts w:eastAsia="Times New Roman"/>
                <w:szCs w:val="24"/>
                <w:u w:val="none"/>
              </w:rPr>
            </w:pPr>
            <w:r>
              <w:rPr>
                <w:rFonts w:eastAsia="Times New Roman"/>
                <w:szCs w:val="24"/>
                <w:u w:val="none"/>
              </w:rPr>
              <w:t>A</w:t>
            </w:r>
            <w:r w:rsidR="00FD7B18" w:rsidRPr="002419A0">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EF70"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FTE</w:t>
            </w:r>
          </w:p>
        </w:tc>
        <w:tc>
          <w:tcPr>
            <w:tcW w:w="1180" w:type="dxa"/>
            <w:tcBorders>
              <w:top w:val="single" w:sz="4" w:space="0" w:color="auto"/>
              <w:left w:val="single" w:sz="4" w:space="0" w:color="auto"/>
              <w:bottom w:val="single" w:sz="4" w:space="0" w:color="auto"/>
              <w:right w:val="single" w:sz="4" w:space="0" w:color="auto"/>
            </w:tcBorders>
            <w:hideMark/>
          </w:tcPr>
          <w:p w14:paraId="1A86EF71"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$(000)</w:t>
            </w:r>
          </w:p>
        </w:tc>
        <w:tc>
          <w:tcPr>
            <w:tcW w:w="630" w:type="dxa"/>
            <w:tcBorders>
              <w:top w:val="single" w:sz="4" w:space="0" w:color="auto"/>
              <w:left w:val="single" w:sz="4" w:space="0" w:color="auto"/>
              <w:bottom w:val="single" w:sz="4" w:space="0" w:color="auto"/>
              <w:right w:val="single" w:sz="4" w:space="0" w:color="auto"/>
            </w:tcBorders>
            <w:hideMark/>
          </w:tcPr>
          <w:p w14:paraId="1A86EF72"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Pos</w:t>
            </w:r>
          </w:p>
        </w:tc>
        <w:tc>
          <w:tcPr>
            <w:tcW w:w="745" w:type="dxa"/>
            <w:tcBorders>
              <w:top w:val="single" w:sz="4" w:space="0" w:color="auto"/>
              <w:left w:val="single" w:sz="4" w:space="0" w:color="auto"/>
              <w:bottom w:val="single" w:sz="4" w:space="0" w:color="auto"/>
              <w:right w:val="single" w:sz="4" w:space="0" w:color="auto"/>
            </w:tcBorders>
            <w:hideMark/>
          </w:tcPr>
          <w:p w14:paraId="1A86EF73" w14:textId="77777777" w:rsidR="002419A0" w:rsidRPr="002419A0" w:rsidRDefault="002419A0" w:rsidP="002419A0">
            <w:pPr>
              <w:pStyle w:val="xl24"/>
              <w:spacing w:before="0" w:after="0"/>
              <w:jc w:val="center"/>
              <w:rPr>
                <w:rFonts w:eastAsia="Times New Roman"/>
                <w:szCs w:val="24"/>
                <w:u w:val="none"/>
              </w:rPr>
            </w:pPr>
            <w:r>
              <w:rPr>
                <w:rFonts w:eastAsia="Times New Roman"/>
                <w:szCs w:val="24"/>
                <w:u w:val="none"/>
              </w:rPr>
              <w:t>A</w:t>
            </w:r>
            <w:r w:rsidRPr="002419A0">
              <w:rPr>
                <w:rFonts w:eastAsia="Times New Roman"/>
                <w:szCs w:val="24"/>
                <w:u w:val="none"/>
              </w:rPr>
              <w:t>gt/</w:t>
            </w:r>
          </w:p>
          <w:p w14:paraId="1A86EF74" w14:textId="77777777" w:rsidR="00FD7B18" w:rsidRPr="002419A0" w:rsidRDefault="002419A0" w:rsidP="002419A0">
            <w:pPr>
              <w:pStyle w:val="xl24"/>
              <w:spacing w:before="0" w:after="0"/>
              <w:jc w:val="center"/>
              <w:rPr>
                <w:rFonts w:eastAsia="Times New Roman"/>
                <w:szCs w:val="24"/>
                <w:u w:val="none"/>
              </w:rPr>
            </w:pPr>
            <w:r>
              <w:rPr>
                <w:rFonts w:eastAsia="Times New Roman"/>
                <w:szCs w:val="24"/>
                <w:u w:val="none"/>
              </w:rPr>
              <w:t>A</w:t>
            </w:r>
            <w:r w:rsidRPr="002419A0">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EF75"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FTE</w:t>
            </w:r>
          </w:p>
        </w:tc>
        <w:tc>
          <w:tcPr>
            <w:tcW w:w="1535" w:type="dxa"/>
            <w:tcBorders>
              <w:top w:val="single" w:sz="4" w:space="0" w:color="auto"/>
              <w:left w:val="single" w:sz="4" w:space="0" w:color="auto"/>
              <w:bottom w:val="single" w:sz="4" w:space="0" w:color="auto"/>
              <w:right w:val="single" w:sz="4" w:space="0" w:color="auto"/>
            </w:tcBorders>
            <w:hideMark/>
          </w:tcPr>
          <w:p w14:paraId="1A86EF76" w14:textId="77777777" w:rsidR="00FD7B18" w:rsidRPr="002419A0" w:rsidRDefault="00FD7B18" w:rsidP="00044C2A">
            <w:pPr>
              <w:pStyle w:val="xl24"/>
              <w:spacing w:before="0" w:after="0"/>
              <w:jc w:val="center"/>
              <w:rPr>
                <w:rFonts w:eastAsia="Times New Roman"/>
                <w:szCs w:val="24"/>
                <w:u w:val="none"/>
              </w:rPr>
            </w:pPr>
            <w:r w:rsidRPr="002419A0">
              <w:rPr>
                <w:rFonts w:eastAsia="Times New Roman"/>
                <w:szCs w:val="24"/>
                <w:u w:val="none"/>
              </w:rPr>
              <w:t>$(000)</w:t>
            </w:r>
          </w:p>
        </w:tc>
      </w:tr>
      <w:tr w:rsidR="00FD7B18" w:rsidRPr="002419A0" w14:paraId="1A86EF84" w14:textId="77777777" w:rsidTr="00DF36F4">
        <w:tc>
          <w:tcPr>
            <w:tcW w:w="900" w:type="dxa"/>
            <w:tcBorders>
              <w:top w:val="single" w:sz="4" w:space="0" w:color="auto"/>
              <w:left w:val="single" w:sz="4" w:space="0" w:color="auto"/>
              <w:bottom w:val="single" w:sz="4" w:space="0" w:color="auto"/>
              <w:right w:val="single" w:sz="4" w:space="0" w:color="auto"/>
            </w:tcBorders>
          </w:tcPr>
          <w:p w14:paraId="1A86EF78"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720" w:type="dxa"/>
            <w:tcBorders>
              <w:top w:val="single" w:sz="4" w:space="0" w:color="auto"/>
              <w:left w:val="single" w:sz="4" w:space="0" w:color="auto"/>
              <w:bottom w:val="single" w:sz="4" w:space="0" w:color="auto"/>
              <w:right w:val="single" w:sz="4" w:space="0" w:color="auto"/>
            </w:tcBorders>
          </w:tcPr>
          <w:p w14:paraId="1A86EF79"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673" w:type="dxa"/>
            <w:tcBorders>
              <w:top w:val="single" w:sz="4" w:space="0" w:color="auto"/>
              <w:left w:val="single" w:sz="4" w:space="0" w:color="auto"/>
              <w:bottom w:val="single" w:sz="4" w:space="0" w:color="auto"/>
              <w:right w:val="single" w:sz="4" w:space="0" w:color="auto"/>
            </w:tcBorders>
          </w:tcPr>
          <w:p w14:paraId="1A86EF7A"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1127" w:type="dxa"/>
            <w:tcBorders>
              <w:top w:val="single" w:sz="4" w:space="0" w:color="auto"/>
              <w:left w:val="single" w:sz="4" w:space="0" w:color="auto"/>
              <w:bottom w:val="single" w:sz="4" w:space="0" w:color="auto"/>
              <w:right w:val="single" w:sz="4" w:space="0" w:color="auto"/>
            </w:tcBorders>
          </w:tcPr>
          <w:p w14:paraId="1A86EF7B"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720" w:type="dxa"/>
            <w:tcBorders>
              <w:top w:val="single" w:sz="4" w:space="0" w:color="auto"/>
              <w:left w:val="single" w:sz="4" w:space="0" w:color="auto"/>
              <w:bottom w:val="single" w:sz="4" w:space="0" w:color="auto"/>
              <w:right w:val="single" w:sz="4" w:space="0" w:color="auto"/>
            </w:tcBorders>
          </w:tcPr>
          <w:p w14:paraId="1A86EF7C"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758" w:type="dxa"/>
            <w:tcBorders>
              <w:top w:val="single" w:sz="4" w:space="0" w:color="auto"/>
              <w:left w:val="single" w:sz="4" w:space="0" w:color="auto"/>
              <w:bottom w:val="single" w:sz="4" w:space="0" w:color="auto"/>
              <w:right w:val="single" w:sz="4" w:space="0" w:color="auto"/>
            </w:tcBorders>
          </w:tcPr>
          <w:p w14:paraId="1A86EF7D"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EF7E"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1180" w:type="dxa"/>
            <w:tcBorders>
              <w:top w:val="single" w:sz="4" w:space="0" w:color="auto"/>
              <w:left w:val="single" w:sz="4" w:space="0" w:color="auto"/>
              <w:bottom w:val="single" w:sz="4" w:space="0" w:color="auto"/>
              <w:right w:val="single" w:sz="4" w:space="0" w:color="auto"/>
            </w:tcBorders>
          </w:tcPr>
          <w:p w14:paraId="1A86EF7F"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630" w:type="dxa"/>
            <w:tcBorders>
              <w:top w:val="single" w:sz="4" w:space="0" w:color="auto"/>
              <w:left w:val="single" w:sz="4" w:space="0" w:color="auto"/>
              <w:bottom w:val="single" w:sz="4" w:space="0" w:color="auto"/>
              <w:right w:val="single" w:sz="4" w:space="0" w:color="auto"/>
            </w:tcBorders>
          </w:tcPr>
          <w:p w14:paraId="1A86EF80"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745" w:type="dxa"/>
            <w:tcBorders>
              <w:top w:val="single" w:sz="4" w:space="0" w:color="auto"/>
              <w:left w:val="single" w:sz="4" w:space="0" w:color="auto"/>
              <w:bottom w:val="single" w:sz="4" w:space="0" w:color="auto"/>
              <w:right w:val="single" w:sz="4" w:space="0" w:color="auto"/>
            </w:tcBorders>
          </w:tcPr>
          <w:p w14:paraId="1A86EF81"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EF82"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c>
          <w:tcPr>
            <w:tcW w:w="1535" w:type="dxa"/>
            <w:tcBorders>
              <w:top w:val="single" w:sz="4" w:space="0" w:color="auto"/>
              <w:left w:val="single" w:sz="4" w:space="0" w:color="auto"/>
              <w:bottom w:val="single" w:sz="4" w:space="0" w:color="auto"/>
              <w:right w:val="single" w:sz="4" w:space="0" w:color="auto"/>
            </w:tcBorders>
          </w:tcPr>
          <w:p w14:paraId="1A86EF83" w14:textId="77777777" w:rsidR="00FD7B18" w:rsidRPr="002419A0" w:rsidRDefault="002419A0" w:rsidP="00044C2A">
            <w:pPr>
              <w:pStyle w:val="xl24"/>
              <w:spacing w:before="0" w:after="0"/>
              <w:jc w:val="right"/>
              <w:rPr>
                <w:rFonts w:eastAsia="Times New Roman"/>
                <w:szCs w:val="24"/>
                <w:u w:val="none"/>
              </w:rPr>
            </w:pPr>
            <w:r>
              <w:rPr>
                <w:rFonts w:eastAsia="Times New Roman"/>
                <w:szCs w:val="24"/>
                <w:u w:val="none"/>
              </w:rPr>
              <w:t>N/A</w:t>
            </w:r>
          </w:p>
        </w:tc>
      </w:tr>
    </w:tbl>
    <w:p w14:paraId="1A86EF85" w14:textId="77777777" w:rsidR="00FD7B18" w:rsidRPr="002419A0" w:rsidRDefault="002419A0" w:rsidP="00FD7B18">
      <w:pPr>
        <w:pStyle w:val="xl24"/>
        <w:spacing w:before="0" w:after="0"/>
        <w:rPr>
          <w:rFonts w:eastAsia="Times New Roman"/>
          <w:szCs w:val="24"/>
        </w:rPr>
      </w:pPr>
      <w:r w:rsidRPr="002419A0">
        <w:rPr>
          <w:noProof/>
        </w:rPr>
        <mc:AlternateContent>
          <mc:Choice Requires="wps">
            <w:drawing>
              <wp:anchor distT="0" distB="0" distL="114300" distR="114300" simplePos="0" relativeHeight="251736064" behindDoc="0" locked="0" layoutInCell="1" allowOverlap="1" wp14:anchorId="1A86F32F" wp14:editId="1A86F330">
                <wp:simplePos x="0" y="0"/>
                <wp:positionH relativeFrom="column">
                  <wp:posOffset>-505460</wp:posOffset>
                </wp:positionH>
                <wp:positionV relativeFrom="paragraph">
                  <wp:posOffset>93345</wp:posOffset>
                </wp:positionV>
                <wp:extent cx="259080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88" w14:textId="77777777" w:rsidR="005A5E10" w:rsidRDefault="005A5E10" w:rsidP="002419A0">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8pt;margin-top:7.35pt;width:204pt;height:11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GVJAIAACU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" stroked="f">
                <v:textbox style="mso-fit-shape-to-text:t">
                  <w:txbxContent>
                    <w:p w14:paraId="1A86F388" w14:textId="77777777" w:rsidR="005A5E10" w:rsidRDefault="005A5E10" w:rsidP="002419A0">
                      <w:r>
                        <w:rPr>
                          <w:szCs w:val="24"/>
                          <w:u w:val="single"/>
                        </w:rPr>
                        <w:t xml:space="preserve"> </w:t>
                      </w:r>
                      <w:r w:rsidRPr="00C00D88">
                        <w:rPr>
                          <w:szCs w:val="24"/>
                          <w:u w:val="single"/>
                        </w:rPr>
                        <w:t>Personnel Increase Cost Summary</w:t>
                      </w:r>
                    </w:p>
                  </w:txbxContent>
                </v:textbox>
              </v:shape>
            </w:pict>
          </mc:Fallback>
        </mc:AlternateContent>
      </w:r>
    </w:p>
    <w:p w14:paraId="1A86EF86" w14:textId="77777777" w:rsidR="00FD7B18" w:rsidRPr="002419A0" w:rsidRDefault="002419A0" w:rsidP="00FD7B18">
      <w:pPr>
        <w:pStyle w:val="BodyText"/>
        <w:rPr>
          <w:rFonts w:cs="Times New Roman"/>
        </w:rPr>
      </w:pPr>
      <w:r>
        <w:rPr>
          <w:rFonts w:cs="Times New Roman"/>
          <w:u w:val="single"/>
        </w:rPr>
        <w:t xml:space="preserve"> </w:t>
      </w:r>
    </w:p>
    <w:p w14:paraId="1A86EF87" w14:textId="77777777" w:rsidR="00FD7B18" w:rsidRPr="002419A0" w:rsidRDefault="00FD7B18" w:rsidP="00FD7B18">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40"/>
        <w:gridCol w:w="1440"/>
        <w:gridCol w:w="1080"/>
        <w:gridCol w:w="2160"/>
        <w:gridCol w:w="2250"/>
      </w:tblGrid>
      <w:tr w:rsidR="00FD7B18" w:rsidRPr="002419A0" w14:paraId="1A86EF98" w14:textId="77777777" w:rsidTr="006D0DD6">
        <w:tc>
          <w:tcPr>
            <w:tcW w:w="198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F88" w14:textId="77777777" w:rsidR="00FD7B18" w:rsidRPr="002419A0" w:rsidRDefault="00FD7B18" w:rsidP="00044C2A">
            <w:pPr>
              <w:jc w:val="center"/>
              <w:rPr>
                <w:szCs w:val="24"/>
              </w:rPr>
            </w:pPr>
            <w:r w:rsidRPr="002419A0">
              <w:rPr>
                <w:szCs w:val="24"/>
              </w:rPr>
              <w:t>Type of Position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F89" w14:textId="77777777" w:rsidR="00FD7B18" w:rsidRPr="002419A0" w:rsidRDefault="00FD7B18" w:rsidP="00044C2A">
            <w:pPr>
              <w:jc w:val="center"/>
              <w:rPr>
                <w:szCs w:val="24"/>
              </w:rPr>
            </w:pPr>
            <w:r w:rsidRPr="002419A0">
              <w:rPr>
                <w:szCs w:val="24"/>
              </w:rPr>
              <w:t>Modular Cost</w:t>
            </w:r>
          </w:p>
          <w:p w14:paraId="1A86EF8A" w14:textId="77777777" w:rsidR="00FD7B18" w:rsidRPr="002419A0" w:rsidRDefault="00FD7B18" w:rsidP="00044C2A">
            <w:pPr>
              <w:jc w:val="center"/>
              <w:rPr>
                <w:szCs w:val="24"/>
              </w:rPr>
            </w:pPr>
            <w:r w:rsidRPr="002419A0">
              <w:rPr>
                <w:szCs w:val="24"/>
              </w:rPr>
              <w:t>per Position</w:t>
            </w:r>
          </w:p>
          <w:p w14:paraId="1A86EF8B" w14:textId="77777777" w:rsidR="00FD7B18" w:rsidRPr="002419A0" w:rsidRDefault="00FD7B18" w:rsidP="00044C2A">
            <w:pPr>
              <w:jc w:val="center"/>
              <w:rPr>
                <w:szCs w:val="24"/>
              </w:rPr>
            </w:pPr>
            <w:r w:rsidRPr="002419A0">
              <w:rPr>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F8C" w14:textId="77777777" w:rsidR="00FD7B18" w:rsidRPr="002419A0" w:rsidRDefault="00FD7B18" w:rsidP="00044C2A">
            <w:pPr>
              <w:jc w:val="center"/>
              <w:rPr>
                <w:szCs w:val="24"/>
              </w:rPr>
            </w:pPr>
            <w:r w:rsidRPr="002419A0">
              <w:rPr>
                <w:szCs w:val="24"/>
              </w:rPr>
              <w:t>Number of</w:t>
            </w:r>
          </w:p>
          <w:p w14:paraId="1A86EF8D" w14:textId="77777777" w:rsidR="00FD7B18" w:rsidRPr="002419A0" w:rsidRDefault="00FD7B18" w:rsidP="00044C2A">
            <w:pPr>
              <w:jc w:val="center"/>
              <w:rPr>
                <w:szCs w:val="24"/>
              </w:rPr>
            </w:pPr>
            <w:r w:rsidRPr="002419A0">
              <w:rPr>
                <w:szCs w:val="24"/>
              </w:rPr>
              <w:t>Positions</w:t>
            </w:r>
          </w:p>
          <w:p w14:paraId="1A86EF8E" w14:textId="77777777" w:rsidR="00FD7B18" w:rsidRPr="002419A0" w:rsidRDefault="00FD7B18" w:rsidP="00044C2A">
            <w:pPr>
              <w:jc w:val="center"/>
              <w:rPr>
                <w:szCs w:val="24"/>
              </w:rPr>
            </w:pPr>
            <w:r w:rsidRPr="002419A0">
              <w:rPr>
                <w:szCs w:val="24"/>
              </w:rPr>
              <w:t>Requested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EF8F" w14:textId="77777777" w:rsidR="00FD7B18" w:rsidRPr="002419A0" w:rsidRDefault="00FD7B18" w:rsidP="00044C2A">
            <w:pPr>
              <w:jc w:val="center"/>
              <w:rPr>
                <w:szCs w:val="24"/>
              </w:rPr>
            </w:pPr>
            <w:r w:rsidRPr="002419A0">
              <w:rPr>
                <w:szCs w:val="24"/>
              </w:rPr>
              <w:t>FY 2014</w:t>
            </w:r>
          </w:p>
          <w:p w14:paraId="1A86EF90" w14:textId="77777777" w:rsidR="00FD7B18" w:rsidRPr="002419A0" w:rsidRDefault="00FD7B18" w:rsidP="00044C2A">
            <w:pPr>
              <w:jc w:val="center"/>
              <w:rPr>
                <w:szCs w:val="24"/>
              </w:rPr>
            </w:pPr>
            <w:r w:rsidRPr="002419A0">
              <w:rPr>
                <w:szCs w:val="24"/>
              </w:rPr>
              <w:t>Request</w:t>
            </w:r>
          </w:p>
          <w:p w14:paraId="1A86EF91" w14:textId="77777777" w:rsidR="00FD7B18" w:rsidRPr="002419A0" w:rsidRDefault="00FD7B18" w:rsidP="00044C2A">
            <w:pPr>
              <w:jc w:val="center"/>
              <w:rPr>
                <w:szCs w:val="24"/>
              </w:rPr>
            </w:pPr>
            <w:r w:rsidRPr="002419A0">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EF92" w14:textId="77777777" w:rsidR="00FD7B18" w:rsidRPr="002419A0" w:rsidRDefault="00FD7B18" w:rsidP="00044C2A">
            <w:pPr>
              <w:jc w:val="center"/>
              <w:rPr>
                <w:szCs w:val="24"/>
              </w:rPr>
            </w:pPr>
            <w:r w:rsidRPr="002419A0">
              <w:rPr>
                <w:szCs w:val="24"/>
              </w:rPr>
              <w:t>FY 2015 Net</w:t>
            </w:r>
          </w:p>
          <w:p w14:paraId="1A86EF93" w14:textId="77777777" w:rsidR="00FD7B18" w:rsidRPr="002419A0" w:rsidRDefault="00FD7B18" w:rsidP="00044C2A">
            <w:pPr>
              <w:jc w:val="center"/>
              <w:rPr>
                <w:szCs w:val="24"/>
              </w:rPr>
            </w:pPr>
            <w:r w:rsidRPr="002419A0">
              <w:rPr>
                <w:szCs w:val="24"/>
              </w:rPr>
              <w:t>Annualization (change from 2014)</w:t>
            </w:r>
          </w:p>
          <w:p w14:paraId="1A86EF94" w14:textId="77777777" w:rsidR="00FD7B18" w:rsidRPr="002419A0" w:rsidRDefault="00FD7B18" w:rsidP="00044C2A">
            <w:pPr>
              <w:jc w:val="center"/>
              <w:rPr>
                <w:szCs w:val="24"/>
              </w:rPr>
            </w:pPr>
            <w:r w:rsidRPr="002419A0">
              <w:rPr>
                <w:szCs w:val="24"/>
              </w:rPr>
              <w:t>($000)</w:t>
            </w:r>
          </w:p>
        </w:tc>
        <w:tc>
          <w:tcPr>
            <w:tcW w:w="2250" w:type="dxa"/>
            <w:tcBorders>
              <w:top w:val="single" w:sz="4" w:space="0" w:color="auto"/>
              <w:left w:val="single" w:sz="4" w:space="0" w:color="auto"/>
              <w:bottom w:val="single" w:sz="4" w:space="0" w:color="auto"/>
              <w:right w:val="single" w:sz="4" w:space="0" w:color="auto"/>
            </w:tcBorders>
            <w:hideMark/>
          </w:tcPr>
          <w:p w14:paraId="1A86EF95" w14:textId="77777777" w:rsidR="00FD7B18" w:rsidRPr="002419A0" w:rsidRDefault="00FD7B18" w:rsidP="00044C2A">
            <w:pPr>
              <w:jc w:val="center"/>
              <w:rPr>
                <w:szCs w:val="24"/>
              </w:rPr>
            </w:pPr>
            <w:r w:rsidRPr="002419A0">
              <w:rPr>
                <w:szCs w:val="24"/>
              </w:rPr>
              <w:t>FY 2016 Net</w:t>
            </w:r>
          </w:p>
          <w:p w14:paraId="1A86EF96" w14:textId="77777777" w:rsidR="00FD7B18" w:rsidRPr="002419A0" w:rsidRDefault="00FD7B18" w:rsidP="00044C2A">
            <w:pPr>
              <w:jc w:val="center"/>
              <w:rPr>
                <w:szCs w:val="24"/>
              </w:rPr>
            </w:pPr>
            <w:r w:rsidRPr="002419A0">
              <w:rPr>
                <w:szCs w:val="24"/>
              </w:rPr>
              <w:t>Annualization (change from 2015)</w:t>
            </w:r>
          </w:p>
          <w:p w14:paraId="1A86EF97" w14:textId="77777777" w:rsidR="00FD7B18" w:rsidRPr="002419A0" w:rsidRDefault="00FD7B18" w:rsidP="00044C2A">
            <w:pPr>
              <w:jc w:val="center"/>
              <w:rPr>
                <w:szCs w:val="24"/>
              </w:rPr>
            </w:pPr>
            <w:r w:rsidRPr="002419A0">
              <w:rPr>
                <w:szCs w:val="24"/>
              </w:rPr>
              <w:t>($000)</w:t>
            </w:r>
          </w:p>
        </w:tc>
      </w:tr>
      <w:tr w:rsidR="00FD7B18" w:rsidRPr="002419A0" w14:paraId="1A86EF9F" w14:textId="77777777" w:rsidTr="006D0DD6">
        <w:tc>
          <w:tcPr>
            <w:tcW w:w="1980" w:type="dxa"/>
            <w:tcBorders>
              <w:top w:val="single" w:sz="4" w:space="0" w:color="auto"/>
              <w:left w:val="single" w:sz="4" w:space="0" w:color="auto"/>
              <w:bottom w:val="single" w:sz="4" w:space="0" w:color="auto"/>
              <w:right w:val="single" w:sz="4" w:space="0" w:color="auto"/>
            </w:tcBorders>
          </w:tcPr>
          <w:p w14:paraId="1A86EF99" w14:textId="77777777" w:rsidR="00FD7B18" w:rsidRPr="002419A0" w:rsidRDefault="00FD7B18" w:rsidP="00044C2A">
            <w:pPr>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EF9A" w14:textId="77777777" w:rsidR="00FD7B18" w:rsidRPr="002419A0" w:rsidRDefault="00FD7B18" w:rsidP="00DF36F4">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EF9B" w14:textId="77777777" w:rsidR="00FD7B18" w:rsidRPr="002419A0" w:rsidRDefault="00460CD3" w:rsidP="00DF36F4">
            <w:pPr>
              <w:spacing w:before="100" w:beforeAutospacing="1" w:after="100" w:afterAutospacing="1"/>
              <w:jc w:val="right"/>
              <w:rPr>
                <w:szCs w:val="24"/>
              </w:rPr>
            </w:pPr>
            <w:r w:rsidRPr="002419A0">
              <w:rPr>
                <w:szCs w:val="24"/>
              </w:rPr>
              <w:t>416</w:t>
            </w:r>
          </w:p>
        </w:tc>
        <w:tc>
          <w:tcPr>
            <w:tcW w:w="1080" w:type="dxa"/>
            <w:tcBorders>
              <w:top w:val="single" w:sz="4" w:space="0" w:color="auto"/>
              <w:left w:val="single" w:sz="4" w:space="0" w:color="auto"/>
              <w:bottom w:val="single" w:sz="4" w:space="0" w:color="auto"/>
              <w:right w:val="single" w:sz="4" w:space="0" w:color="auto"/>
            </w:tcBorders>
            <w:vAlign w:val="center"/>
          </w:tcPr>
          <w:p w14:paraId="1A86EF9C" w14:textId="77777777" w:rsidR="00FD7B18" w:rsidRPr="002419A0" w:rsidRDefault="00460CD3" w:rsidP="00DF36F4">
            <w:pPr>
              <w:spacing w:before="100" w:beforeAutospacing="1" w:after="100" w:afterAutospacing="1"/>
              <w:jc w:val="right"/>
              <w:rPr>
                <w:szCs w:val="24"/>
              </w:rPr>
            </w:pPr>
            <w:r w:rsidRPr="002419A0">
              <w:rPr>
                <w:szCs w:val="24"/>
              </w:rPr>
              <w:t>10,043</w:t>
            </w:r>
          </w:p>
        </w:tc>
        <w:tc>
          <w:tcPr>
            <w:tcW w:w="2160" w:type="dxa"/>
            <w:tcBorders>
              <w:top w:val="single" w:sz="4" w:space="0" w:color="auto"/>
              <w:left w:val="single" w:sz="4" w:space="0" w:color="auto"/>
              <w:bottom w:val="single" w:sz="4" w:space="0" w:color="auto"/>
              <w:right w:val="single" w:sz="4" w:space="0" w:color="auto"/>
            </w:tcBorders>
            <w:vAlign w:val="center"/>
          </w:tcPr>
          <w:p w14:paraId="1A86EF9D" w14:textId="77777777" w:rsidR="00FD7B18" w:rsidRPr="002419A0" w:rsidRDefault="00460CD3" w:rsidP="00DF36F4">
            <w:pPr>
              <w:spacing w:before="100" w:beforeAutospacing="1" w:after="100" w:afterAutospacing="1"/>
              <w:jc w:val="right"/>
              <w:rPr>
                <w:szCs w:val="24"/>
              </w:rPr>
            </w:pPr>
            <w:r w:rsidRPr="002419A0">
              <w:rPr>
                <w:szCs w:val="24"/>
              </w:rPr>
              <w:t>29,441</w:t>
            </w:r>
          </w:p>
        </w:tc>
        <w:tc>
          <w:tcPr>
            <w:tcW w:w="2250" w:type="dxa"/>
            <w:tcBorders>
              <w:top w:val="single" w:sz="4" w:space="0" w:color="auto"/>
              <w:left w:val="single" w:sz="4" w:space="0" w:color="auto"/>
              <w:bottom w:val="single" w:sz="4" w:space="0" w:color="auto"/>
              <w:right w:val="single" w:sz="4" w:space="0" w:color="auto"/>
            </w:tcBorders>
          </w:tcPr>
          <w:p w14:paraId="1A86EF9E" w14:textId="77777777" w:rsidR="00FD7B18" w:rsidRPr="002419A0" w:rsidRDefault="00460CD3" w:rsidP="00DF36F4">
            <w:pPr>
              <w:spacing w:before="100" w:beforeAutospacing="1" w:after="100" w:afterAutospacing="1"/>
              <w:jc w:val="right"/>
              <w:rPr>
                <w:szCs w:val="24"/>
              </w:rPr>
            </w:pPr>
            <w:r w:rsidRPr="002419A0">
              <w:rPr>
                <w:szCs w:val="24"/>
              </w:rPr>
              <w:t>0</w:t>
            </w:r>
          </w:p>
        </w:tc>
      </w:tr>
      <w:tr w:rsidR="00FD7B18" w:rsidRPr="002419A0" w14:paraId="1A86EFA6" w14:textId="77777777" w:rsidTr="006D0DD6">
        <w:tc>
          <w:tcPr>
            <w:tcW w:w="1980" w:type="dxa"/>
            <w:tcBorders>
              <w:top w:val="single" w:sz="4" w:space="0" w:color="auto"/>
              <w:left w:val="single" w:sz="4" w:space="0" w:color="auto"/>
              <w:bottom w:val="single" w:sz="4" w:space="0" w:color="auto"/>
              <w:right w:val="single" w:sz="4" w:space="0" w:color="auto"/>
            </w:tcBorders>
            <w:hideMark/>
          </w:tcPr>
          <w:p w14:paraId="1A86EFA0" w14:textId="77777777" w:rsidR="00FD7B18" w:rsidRPr="002419A0" w:rsidRDefault="00FD7B18" w:rsidP="00044C2A">
            <w:pPr>
              <w:rPr>
                <w:szCs w:val="24"/>
              </w:rPr>
            </w:pPr>
            <w:r w:rsidRPr="002419A0">
              <w:rPr>
                <w:szCs w:val="24"/>
              </w:rPr>
              <w:t>Total Personnel</w:t>
            </w:r>
          </w:p>
        </w:tc>
        <w:tc>
          <w:tcPr>
            <w:tcW w:w="1440" w:type="dxa"/>
            <w:tcBorders>
              <w:top w:val="single" w:sz="4" w:space="0" w:color="auto"/>
              <w:left w:val="single" w:sz="4" w:space="0" w:color="auto"/>
              <w:bottom w:val="single" w:sz="4" w:space="0" w:color="auto"/>
              <w:right w:val="single" w:sz="4" w:space="0" w:color="auto"/>
            </w:tcBorders>
            <w:vAlign w:val="center"/>
          </w:tcPr>
          <w:p w14:paraId="1A86EFA1" w14:textId="77777777" w:rsidR="00FD7B18" w:rsidRPr="002419A0" w:rsidRDefault="00FD7B18" w:rsidP="00DF36F4">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EFA2" w14:textId="77777777" w:rsidR="00FD7B18" w:rsidRPr="002419A0" w:rsidRDefault="00460CD3" w:rsidP="00DF36F4">
            <w:pPr>
              <w:spacing w:before="100" w:beforeAutospacing="1" w:after="100" w:afterAutospacing="1"/>
              <w:jc w:val="right"/>
              <w:rPr>
                <w:szCs w:val="24"/>
              </w:rPr>
            </w:pPr>
            <w:r w:rsidRPr="002419A0">
              <w:rPr>
                <w:szCs w:val="24"/>
              </w:rPr>
              <w:t>416</w:t>
            </w:r>
          </w:p>
        </w:tc>
        <w:tc>
          <w:tcPr>
            <w:tcW w:w="1080" w:type="dxa"/>
            <w:tcBorders>
              <w:top w:val="single" w:sz="4" w:space="0" w:color="auto"/>
              <w:left w:val="single" w:sz="4" w:space="0" w:color="auto"/>
              <w:bottom w:val="single" w:sz="4" w:space="0" w:color="auto"/>
              <w:right w:val="single" w:sz="4" w:space="0" w:color="auto"/>
            </w:tcBorders>
            <w:vAlign w:val="center"/>
          </w:tcPr>
          <w:p w14:paraId="1A86EFA3" w14:textId="77777777" w:rsidR="00FD7B18" w:rsidRPr="002419A0" w:rsidRDefault="00460CD3" w:rsidP="00DF36F4">
            <w:pPr>
              <w:spacing w:before="100" w:beforeAutospacing="1" w:after="100" w:afterAutospacing="1"/>
              <w:jc w:val="right"/>
              <w:rPr>
                <w:szCs w:val="24"/>
              </w:rPr>
            </w:pPr>
            <w:r w:rsidRPr="002419A0">
              <w:rPr>
                <w:szCs w:val="24"/>
              </w:rPr>
              <w:t>10,043</w:t>
            </w:r>
          </w:p>
        </w:tc>
        <w:tc>
          <w:tcPr>
            <w:tcW w:w="2160" w:type="dxa"/>
            <w:tcBorders>
              <w:top w:val="single" w:sz="4" w:space="0" w:color="auto"/>
              <w:left w:val="single" w:sz="4" w:space="0" w:color="auto"/>
              <w:bottom w:val="single" w:sz="4" w:space="0" w:color="auto"/>
              <w:right w:val="single" w:sz="4" w:space="0" w:color="auto"/>
            </w:tcBorders>
            <w:vAlign w:val="center"/>
          </w:tcPr>
          <w:p w14:paraId="1A86EFA4" w14:textId="77777777" w:rsidR="00FD7B18" w:rsidRPr="002419A0" w:rsidRDefault="00460CD3" w:rsidP="00DF36F4">
            <w:pPr>
              <w:spacing w:before="100" w:beforeAutospacing="1" w:after="100" w:afterAutospacing="1"/>
              <w:jc w:val="right"/>
              <w:rPr>
                <w:szCs w:val="24"/>
              </w:rPr>
            </w:pPr>
            <w:r w:rsidRPr="002419A0">
              <w:rPr>
                <w:szCs w:val="24"/>
              </w:rPr>
              <w:t>29,441</w:t>
            </w:r>
          </w:p>
        </w:tc>
        <w:tc>
          <w:tcPr>
            <w:tcW w:w="2250" w:type="dxa"/>
            <w:tcBorders>
              <w:top w:val="single" w:sz="4" w:space="0" w:color="auto"/>
              <w:left w:val="single" w:sz="4" w:space="0" w:color="auto"/>
              <w:bottom w:val="single" w:sz="4" w:space="0" w:color="auto"/>
              <w:right w:val="single" w:sz="4" w:space="0" w:color="auto"/>
            </w:tcBorders>
          </w:tcPr>
          <w:p w14:paraId="1A86EFA5" w14:textId="77777777" w:rsidR="00FD7B18" w:rsidRPr="002419A0" w:rsidRDefault="00460CD3" w:rsidP="00DF36F4">
            <w:pPr>
              <w:spacing w:before="100" w:beforeAutospacing="1" w:after="100" w:afterAutospacing="1"/>
              <w:jc w:val="right"/>
              <w:rPr>
                <w:szCs w:val="24"/>
              </w:rPr>
            </w:pPr>
            <w:r w:rsidRPr="002419A0">
              <w:rPr>
                <w:szCs w:val="24"/>
              </w:rPr>
              <w:t>0</w:t>
            </w:r>
          </w:p>
        </w:tc>
      </w:tr>
    </w:tbl>
    <w:p w14:paraId="1A86EFA7" w14:textId="77777777" w:rsidR="00FD7B18" w:rsidRPr="002419A0" w:rsidRDefault="002419A0" w:rsidP="00FD7B18">
      <w:pPr>
        <w:rPr>
          <w:szCs w:val="24"/>
        </w:rPr>
      </w:pPr>
      <w:r w:rsidRPr="002419A0">
        <w:rPr>
          <w:noProof/>
          <w:u w:val="single"/>
        </w:rPr>
        <mc:AlternateContent>
          <mc:Choice Requires="wps">
            <w:drawing>
              <wp:anchor distT="0" distB="0" distL="114300" distR="114300" simplePos="0" relativeHeight="251737088" behindDoc="0" locked="0" layoutInCell="1" allowOverlap="1" wp14:anchorId="1A86F331" wp14:editId="1A86F332">
                <wp:simplePos x="0" y="0"/>
                <wp:positionH relativeFrom="column">
                  <wp:posOffset>-485775</wp:posOffset>
                </wp:positionH>
                <wp:positionV relativeFrom="paragraph">
                  <wp:posOffset>81280</wp:posOffset>
                </wp:positionV>
                <wp:extent cx="3067050" cy="2857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solidFill>
                          <a:srgbClr val="FFFFFF"/>
                        </a:solidFill>
                        <a:ln w="9525">
                          <a:noFill/>
                          <a:miter lim="800000"/>
                          <a:headEnd/>
                          <a:tailEnd/>
                        </a:ln>
                      </wps:spPr>
                      <wps:txbx>
                        <w:txbxContent>
                          <w:p w14:paraId="1A86F389" w14:textId="77777777" w:rsidR="005A5E10" w:rsidRDefault="005A5E10" w:rsidP="002419A0">
                            <w:pPr>
                              <w:rPr>
                                <w:szCs w:val="24"/>
                                <w:u w:val="single"/>
                              </w:rPr>
                            </w:pPr>
                            <w:r w:rsidRPr="00BF4182">
                              <w:rPr>
                                <w:szCs w:val="24"/>
                                <w:u w:val="single"/>
                              </w:rPr>
                              <w:t xml:space="preserve">Non-Personnel Increase Cost Summary </w:t>
                            </w:r>
                          </w:p>
                          <w:p w14:paraId="1A86F38A" w14:textId="77777777" w:rsidR="005A5E10" w:rsidRPr="00BF4182" w:rsidRDefault="005A5E10" w:rsidP="002419A0"/>
                          <w:p w14:paraId="1A86F38B" w14:textId="77777777" w:rsidR="005A5E10" w:rsidRDefault="005A5E10" w:rsidP="00241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8.25pt;margin-top:6.4pt;width:241.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" stroked="f">
                <v:textbox>
                  <w:txbxContent>
                    <w:p w14:paraId="1A86F389" w14:textId="77777777" w:rsidR="005A5E10" w:rsidRDefault="005A5E10" w:rsidP="002419A0">
                      <w:pPr>
                        <w:rPr>
                          <w:szCs w:val="24"/>
                          <w:u w:val="single"/>
                        </w:rPr>
                      </w:pPr>
                      <w:r w:rsidRPr="00BF4182">
                        <w:rPr>
                          <w:szCs w:val="24"/>
                          <w:u w:val="single"/>
                        </w:rPr>
                        <w:t xml:space="preserve">Non-Personnel Increase Cost Summary </w:t>
                      </w:r>
                    </w:p>
                    <w:p w14:paraId="1A86F38A" w14:textId="77777777" w:rsidR="005A5E10" w:rsidRPr="00BF4182" w:rsidRDefault="005A5E10" w:rsidP="002419A0"/>
                    <w:p w14:paraId="1A86F38B" w14:textId="77777777" w:rsidR="005A5E10" w:rsidRDefault="005A5E10" w:rsidP="002419A0"/>
                  </w:txbxContent>
                </v:textbox>
              </v:shape>
            </w:pict>
          </mc:Fallback>
        </mc:AlternateContent>
      </w:r>
    </w:p>
    <w:p w14:paraId="1A86EFA8" w14:textId="77777777" w:rsidR="00FD7B18" w:rsidRPr="002419A0" w:rsidRDefault="00FD7B18" w:rsidP="00FD7B18">
      <w:pPr>
        <w:pStyle w:val="xl24"/>
        <w:spacing w:before="0" w:after="0"/>
        <w:rPr>
          <w:rFonts w:eastAsia="Times New Roman"/>
          <w:szCs w:val="24"/>
        </w:rPr>
      </w:pPr>
    </w:p>
    <w:p w14:paraId="1A86EFA9" w14:textId="77777777" w:rsidR="00FD7B18" w:rsidRPr="002419A0" w:rsidRDefault="00FD7B18" w:rsidP="00FD7B18">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804"/>
        <w:gridCol w:w="1530"/>
        <w:gridCol w:w="1440"/>
        <w:gridCol w:w="2160"/>
        <w:gridCol w:w="2250"/>
      </w:tblGrid>
      <w:tr w:rsidR="00FD7B18" w:rsidRPr="002419A0" w14:paraId="1A86EFB6" w14:textId="77777777" w:rsidTr="006D0DD6">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EFAA" w14:textId="77777777" w:rsidR="00FD7B18" w:rsidRPr="002419A0" w:rsidRDefault="00FD7B18" w:rsidP="00044C2A">
            <w:pPr>
              <w:jc w:val="center"/>
              <w:rPr>
                <w:szCs w:val="24"/>
              </w:rPr>
            </w:pPr>
            <w:r w:rsidRPr="002419A0">
              <w:rPr>
                <w:szCs w:val="24"/>
              </w:rPr>
              <w:t>Non-Personnel Item</w:t>
            </w:r>
          </w:p>
        </w:tc>
        <w:tc>
          <w:tcPr>
            <w:tcW w:w="804" w:type="dxa"/>
            <w:tcBorders>
              <w:top w:val="single" w:sz="4" w:space="0" w:color="auto"/>
              <w:left w:val="single" w:sz="4" w:space="0" w:color="auto"/>
              <w:bottom w:val="single" w:sz="4" w:space="0" w:color="auto"/>
              <w:right w:val="single" w:sz="4" w:space="0" w:color="auto"/>
            </w:tcBorders>
            <w:vAlign w:val="center"/>
            <w:hideMark/>
          </w:tcPr>
          <w:p w14:paraId="1A86EFAB" w14:textId="77777777" w:rsidR="00FD7B18" w:rsidRPr="002419A0" w:rsidRDefault="00FD7B18" w:rsidP="00044C2A">
            <w:pPr>
              <w:jc w:val="center"/>
              <w:rPr>
                <w:szCs w:val="24"/>
              </w:rPr>
            </w:pPr>
            <w:r w:rsidRPr="002419A0">
              <w:rPr>
                <w:szCs w:val="24"/>
              </w:rPr>
              <w:t>Unit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EFAC" w14:textId="77777777" w:rsidR="00FD7B18" w:rsidRPr="002419A0" w:rsidRDefault="00FD7B18" w:rsidP="00044C2A">
            <w:pPr>
              <w:jc w:val="center"/>
              <w:rPr>
                <w:szCs w:val="24"/>
              </w:rPr>
            </w:pPr>
            <w:r w:rsidRPr="002419A0">
              <w:rPr>
                <w:szCs w:val="24"/>
              </w:rPr>
              <w:t>Quantity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EFAD" w14:textId="77777777" w:rsidR="00FD7B18" w:rsidRPr="002419A0" w:rsidRDefault="00FD7B18" w:rsidP="00044C2A">
            <w:pPr>
              <w:jc w:val="center"/>
              <w:rPr>
                <w:szCs w:val="24"/>
              </w:rPr>
            </w:pPr>
            <w:r w:rsidRPr="002419A0">
              <w:rPr>
                <w:szCs w:val="24"/>
              </w:rPr>
              <w:t>FY 2014</w:t>
            </w:r>
          </w:p>
          <w:p w14:paraId="1A86EFAE" w14:textId="77777777" w:rsidR="00FD7B18" w:rsidRPr="002419A0" w:rsidRDefault="00FD7B18" w:rsidP="00044C2A">
            <w:pPr>
              <w:jc w:val="center"/>
              <w:rPr>
                <w:szCs w:val="24"/>
              </w:rPr>
            </w:pPr>
            <w:r w:rsidRPr="002419A0">
              <w:rPr>
                <w:szCs w:val="24"/>
              </w:rPr>
              <w:t>Request</w:t>
            </w:r>
          </w:p>
          <w:p w14:paraId="1A86EFAF" w14:textId="77777777" w:rsidR="00FD7B18" w:rsidRPr="002419A0" w:rsidRDefault="00FD7B18" w:rsidP="00044C2A">
            <w:pPr>
              <w:jc w:val="center"/>
              <w:rPr>
                <w:szCs w:val="24"/>
              </w:rPr>
            </w:pPr>
            <w:r w:rsidRPr="002419A0">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EFB0" w14:textId="77777777" w:rsidR="00FD7B18" w:rsidRPr="002419A0" w:rsidRDefault="00FD7B18" w:rsidP="00044C2A">
            <w:pPr>
              <w:jc w:val="center"/>
              <w:rPr>
                <w:szCs w:val="24"/>
              </w:rPr>
            </w:pPr>
            <w:r w:rsidRPr="002419A0">
              <w:rPr>
                <w:szCs w:val="24"/>
              </w:rPr>
              <w:t>FY 2015 Net</w:t>
            </w:r>
          </w:p>
          <w:p w14:paraId="1A86EFB1" w14:textId="77777777" w:rsidR="00FD7B18" w:rsidRPr="002419A0" w:rsidRDefault="00FD7B18" w:rsidP="00044C2A">
            <w:pPr>
              <w:jc w:val="center"/>
              <w:rPr>
                <w:szCs w:val="24"/>
              </w:rPr>
            </w:pPr>
            <w:r w:rsidRPr="002419A0">
              <w:rPr>
                <w:szCs w:val="24"/>
              </w:rPr>
              <w:t>Annualization (change from 2014)</w:t>
            </w:r>
          </w:p>
          <w:p w14:paraId="1A86EFB2" w14:textId="77777777" w:rsidR="00FD7B18" w:rsidRPr="002419A0" w:rsidRDefault="00FD7B18" w:rsidP="00044C2A">
            <w:pPr>
              <w:jc w:val="center"/>
              <w:rPr>
                <w:szCs w:val="24"/>
              </w:rPr>
            </w:pPr>
            <w:r w:rsidRPr="002419A0">
              <w:rPr>
                <w:szCs w:val="24"/>
              </w:rPr>
              <w:t>($000)</w:t>
            </w:r>
          </w:p>
        </w:tc>
        <w:tc>
          <w:tcPr>
            <w:tcW w:w="2250" w:type="dxa"/>
            <w:tcBorders>
              <w:top w:val="single" w:sz="4" w:space="0" w:color="auto"/>
              <w:left w:val="single" w:sz="4" w:space="0" w:color="auto"/>
              <w:bottom w:val="single" w:sz="4" w:space="0" w:color="auto"/>
              <w:right w:val="single" w:sz="4" w:space="0" w:color="auto"/>
            </w:tcBorders>
            <w:hideMark/>
          </w:tcPr>
          <w:p w14:paraId="1A86EFB3" w14:textId="77777777" w:rsidR="00FD7B18" w:rsidRPr="002419A0" w:rsidRDefault="00FD7B18" w:rsidP="00044C2A">
            <w:pPr>
              <w:jc w:val="center"/>
              <w:rPr>
                <w:szCs w:val="24"/>
              </w:rPr>
            </w:pPr>
            <w:r w:rsidRPr="002419A0">
              <w:rPr>
                <w:szCs w:val="24"/>
              </w:rPr>
              <w:t>FY 2016 Net</w:t>
            </w:r>
          </w:p>
          <w:p w14:paraId="1A86EFB4" w14:textId="77777777" w:rsidR="00FD7B18" w:rsidRPr="002419A0" w:rsidRDefault="00FD7B18" w:rsidP="00044C2A">
            <w:pPr>
              <w:jc w:val="center"/>
              <w:rPr>
                <w:szCs w:val="24"/>
              </w:rPr>
            </w:pPr>
            <w:r w:rsidRPr="002419A0">
              <w:rPr>
                <w:szCs w:val="24"/>
              </w:rPr>
              <w:t>Annualization (change from 2015)</w:t>
            </w:r>
          </w:p>
          <w:p w14:paraId="1A86EFB5" w14:textId="77777777" w:rsidR="00FD7B18" w:rsidRPr="002419A0" w:rsidRDefault="00FD7B18" w:rsidP="00044C2A">
            <w:pPr>
              <w:jc w:val="center"/>
              <w:rPr>
                <w:szCs w:val="24"/>
              </w:rPr>
            </w:pPr>
            <w:r w:rsidRPr="002419A0">
              <w:rPr>
                <w:szCs w:val="24"/>
              </w:rPr>
              <w:t>($000)</w:t>
            </w:r>
          </w:p>
        </w:tc>
      </w:tr>
      <w:tr w:rsidR="00FD7B18" w:rsidRPr="002419A0" w14:paraId="1A86EFBD" w14:textId="77777777" w:rsidTr="006D0DD6">
        <w:tc>
          <w:tcPr>
            <w:tcW w:w="2166" w:type="dxa"/>
            <w:tcBorders>
              <w:top w:val="single" w:sz="4" w:space="0" w:color="auto"/>
              <w:left w:val="single" w:sz="4" w:space="0" w:color="auto"/>
              <w:bottom w:val="single" w:sz="4" w:space="0" w:color="auto"/>
              <w:right w:val="single" w:sz="4" w:space="0" w:color="auto"/>
            </w:tcBorders>
          </w:tcPr>
          <w:p w14:paraId="1A86EFB7" w14:textId="77777777" w:rsidR="00FD7B18" w:rsidRPr="002419A0" w:rsidRDefault="00FD7B18" w:rsidP="00044C2A">
            <w:pPr>
              <w:rPr>
                <w:szCs w:val="24"/>
              </w:rPr>
            </w:pPr>
          </w:p>
        </w:tc>
        <w:tc>
          <w:tcPr>
            <w:tcW w:w="804" w:type="dxa"/>
            <w:tcBorders>
              <w:top w:val="single" w:sz="4" w:space="0" w:color="auto"/>
              <w:left w:val="single" w:sz="4" w:space="0" w:color="auto"/>
              <w:bottom w:val="single" w:sz="4" w:space="0" w:color="auto"/>
              <w:right w:val="single" w:sz="4" w:space="0" w:color="auto"/>
            </w:tcBorders>
            <w:vAlign w:val="bottom"/>
          </w:tcPr>
          <w:p w14:paraId="1A86EFB8" w14:textId="77777777" w:rsidR="00FD7B18" w:rsidRPr="002419A0" w:rsidRDefault="00FD7B18" w:rsidP="00DF36F4">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FB9" w14:textId="77777777" w:rsidR="00FD7B18" w:rsidRPr="002419A0" w:rsidRDefault="00FD7B18" w:rsidP="00DF36F4">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EFBA" w14:textId="77777777" w:rsidR="00FD7B18" w:rsidRPr="002419A0" w:rsidRDefault="00460CD3" w:rsidP="00DF36F4">
            <w:pPr>
              <w:spacing w:before="100" w:beforeAutospacing="1" w:after="100" w:afterAutospacing="1"/>
              <w:jc w:val="right"/>
              <w:rPr>
                <w:szCs w:val="24"/>
              </w:rPr>
            </w:pPr>
            <w:r w:rsidRPr="002419A0">
              <w:rPr>
                <w:szCs w:val="24"/>
              </w:rPr>
              <w:t>18,378</w:t>
            </w:r>
          </w:p>
        </w:tc>
        <w:tc>
          <w:tcPr>
            <w:tcW w:w="2160" w:type="dxa"/>
            <w:tcBorders>
              <w:top w:val="single" w:sz="4" w:space="0" w:color="auto"/>
              <w:left w:val="single" w:sz="4" w:space="0" w:color="auto"/>
              <w:bottom w:val="single" w:sz="4" w:space="0" w:color="auto"/>
              <w:right w:val="single" w:sz="4" w:space="0" w:color="auto"/>
            </w:tcBorders>
            <w:vAlign w:val="bottom"/>
          </w:tcPr>
          <w:p w14:paraId="1A86EFBB" w14:textId="77777777" w:rsidR="00FD7B18" w:rsidRPr="002419A0" w:rsidRDefault="00460CD3" w:rsidP="00DF36F4">
            <w:pPr>
              <w:spacing w:before="100" w:beforeAutospacing="1" w:after="100" w:afterAutospacing="1"/>
              <w:jc w:val="right"/>
              <w:rPr>
                <w:szCs w:val="24"/>
              </w:rPr>
            </w:pPr>
            <w:r w:rsidRPr="002419A0">
              <w:rPr>
                <w:szCs w:val="24"/>
              </w:rPr>
              <w:t>-3,972</w:t>
            </w:r>
          </w:p>
        </w:tc>
        <w:tc>
          <w:tcPr>
            <w:tcW w:w="2250" w:type="dxa"/>
            <w:tcBorders>
              <w:top w:val="single" w:sz="4" w:space="0" w:color="auto"/>
              <w:left w:val="single" w:sz="4" w:space="0" w:color="auto"/>
              <w:bottom w:val="single" w:sz="4" w:space="0" w:color="auto"/>
              <w:right w:val="single" w:sz="4" w:space="0" w:color="auto"/>
            </w:tcBorders>
            <w:vAlign w:val="bottom"/>
          </w:tcPr>
          <w:p w14:paraId="1A86EFBC" w14:textId="77777777" w:rsidR="00FD7B18" w:rsidRPr="002419A0" w:rsidRDefault="00460CD3" w:rsidP="00DF36F4">
            <w:pPr>
              <w:spacing w:before="100" w:beforeAutospacing="1" w:after="100" w:afterAutospacing="1"/>
              <w:jc w:val="right"/>
              <w:rPr>
                <w:szCs w:val="24"/>
              </w:rPr>
            </w:pPr>
            <w:r w:rsidRPr="002419A0">
              <w:rPr>
                <w:szCs w:val="24"/>
              </w:rPr>
              <w:t>0</w:t>
            </w:r>
          </w:p>
        </w:tc>
      </w:tr>
      <w:tr w:rsidR="00FD7B18" w:rsidRPr="002419A0" w14:paraId="1A86EFC4" w14:textId="77777777" w:rsidTr="006D0DD6">
        <w:tc>
          <w:tcPr>
            <w:tcW w:w="2166" w:type="dxa"/>
            <w:tcBorders>
              <w:top w:val="single" w:sz="4" w:space="0" w:color="auto"/>
              <w:left w:val="single" w:sz="4" w:space="0" w:color="auto"/>
              <w:bottom w:val="single" w:sz="4" w:space="0" w:color="auto"/>
              <w:right w:val="single" w:sz="4" w:space="0" w:color="auto"/>
            </w:tcBorders>
            <w:hideMark/>
          </w:tcPr>
          <w:p w14:paraId="1A86EFBE" w14:textId="77777777" w:rsidR="00FD7B18" w:rsidRPr="002419A0" w:rsidRDefault="00FD7B18" w:rsidP="00044C2A">
            <w:pPr>
              <w:rPr>
                <w:szCs w:val="24"/>
              </w:rPr>
            </w:pPr>
            <w:r w:rsidRPr="002419A0">
              <w:rPr>
                <w:szCs w:val="24"/>
              </w:rPr>
              <w:t>Total Non-Personnel</w:t>
            </w:r>
          </w:p>
        </w:tc>
        <w:tc>
          <w:tcPr>
            <w:tcW w:w="804" w:type="dxa"/>
            <w:tcBorders>
              <w:top w:val="single" w:sz="4" w:space="0" w:color="auto"/>
              <w:left w:val="single" w:sz="4" w:space="0" w:color="auto"/>
              <w:bottom w:val="single" w:sz="4" w:space="0" w:color="auto"/>
              <w:right w:val="single" w:sz="4" w:space="0" w:color="auto"/>
            </w:tcBorders>
            <w:vAlign w:val="bottom"/>
          </w:tcPr>
          <w:p w14:paraId="1A86EFBF" w14:textId="77777777" w:rsidR="00FD7B18" w:rsidRPr="002419A0" w:rsidRDefault="00FD7B18" w:rsidP="00DF36F4">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EFC0" w14:textId="77777777" w:rsidR="00FD7B18" w:rsidRPr="002419A0" w:rsidRDefault="00FD7B18" w:rsidP="00DF36F4">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EFC1" w14:textId="77777777" w:rsidR="00FD7B18" w:rsidRPr="002419A0" w:rsidRDefault="00460CD3" w:rsidP="00DF36F4">
            <w:pPr>
              <w:spacing w:before="100" w:beforeAutospacing="1" w:after="100" w:afterAutospacing="1"/>
              <w:jc w:val="right"/>
              <w:rPr>
                <w:szCs w:val="24"/>
              </w:rPr>
            </w:pPr>
            <w:r w:rsidRPr="002419A0">
              <w:rPr>
                <w:szCs w:val="24"/>
              </w:rPr>
              <w:t>18,378</w:t>
            </w:r>
          </w:p>
        </w:tc>
        <w:tc>
          <w:tcPr>
            <w:tcW w:w="2160" w:type="dxa"/>
            <w:tcBorders>
              <w:top w:val="single" w:sz="4" w:space="0" w:color="auto"/>
              <w:left w:val="single" w:sz="4" w:space="0" w:color="auto"/>
              <w:bottom w:val="single" w:sz="4" w:space="0" w:color="auto"/>
              <w:right w:val="single" w:sz="4" w:space="0" w:color="auto"/>
            </w:tcBorders>
            <w:vAlign w:val="bottom"/>
          </w:tcPr>
          <w:p w14:paraId="1A86EFC2" w14:textId="77777777" w:rsidR="00FD7B18" w:rsidRPr="002419A0" w:rsidRDefault="00460CD3" w:rsidP="00DF36F4">
            <w:pPr>
              <w:spacing w:before="100" w:beforeAutospacing="1" w:after="100" w:afterAutospacing="1"/>
              <w:jc w:val="right"/>
              <w:rPr>
                <w:szCs w:val="24"/>
              </w:rPr>
            </w:pPr>
            <w:r w:rsidRPr="002419A0">
              <w:rPr>
                <w:szCs w:val="24"/>
              </w:rPr>
              <w:t>-3,972</w:t>
            </w:r>
          </w:p>
        </w:tc>
        <w:tc>
          <w:tcPr>
            <w:tcW w:w="2250" w:type="dxa"/>
            <w:tcBorders>
              <w:top w:val="single" w:sz="4" w:space="0" w:color="auto"/>
              <w:left w:val="single" w:sz="4" w:space="0" w:color="auto"/>
              <w:bottom w:val="single" w:sz="4" w:space="0" w:color="auto"/>
              <w:right w:val="single" w:sz="4" w:space="0" w:color="auto"/>
            </w:tcBorders>
            <w:vAlign w:val="bottom"/>
          </w:tcPr>
          <w:p w14:paraId="1A86EFC3" w14:textId="77777777" w:rsidR="00FD7B18" w:rsidRPr="002419A0" w:rsidRDefault="00460CD3" w:rsidP="00DF36F4">
            <w:pPr>
              <w:spacing w:before="100" w:beforeAutospacing="1" w:after="100" w:afterAutospacing="1"/>
              <w:jc w:val="right"/>
              <w:rPr>
                <w:szCs w:val="24"/>
              </w:rPr>
            </w:pPr>
            <w:r w:rsidRPr="002419A0">
              <w:rPr>
                <w:szCs w:val="24"/>
              </w:rPr>
              <w:t>0</w:t>
            </w:r>
          </w:p>
        </w:tc>
      </w:tr>
    </w:tbl>
    <w:p w14:paraId="1A86EFC5" w14:textId="77777777" w:rsidR="00FD7B18" w:rsidRPr="002419A0" w:rsidRDefault="002419A0" w:rsidP="00FD7B18">
      <w:pPr>
        <w:rPr>
          <w:szCs w:val="24"/>
        </w:rPr>
      </w:pPr>
      <w:r w:rsidRPr="002419A0">
        <w:rPr>
          <w:noProof/>
          <w:u w:val="single"/>
        </w:rPr>
        <mc:AlternateContent>
          <mc:Choice Requires="wps">
            <w:drawing>
              <wp:anchor distT="0" distB="0" distL="114300" distR="114300" simplePos="0" relativeHeight="251738112" behindDoc="0" locked="0" layoutInCell="1" allowOverlap="1" wp14:anchorId="1A86F333" wp14:editId="1A86F334">
                <wp:simplePos x="0" y="0"/>
                <wp:positionH relativeFrom="column">
                  <wp:posOffset>-485775</wp:posOffset>
                </wp:positionH>
                <wp:positionV relativeFrom="paragraph">
                  <wp:posOffset>100330</wp:posOffset>
                </wp:positionV>
                <wp:extent cx="2333625" cy="285750"/>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5750"/>
                        </a:xfrm>
                        <a:prstGeom prst="rect">
                          <a:avLst/>
                        </a:prstGeom>
                        <a:solidFill>
                          <a:srgbClr val="FFFFFF"/>
                        </a:solidFill>
                        <a:ln w="9525">
                          <a:noFill/>
                          <a:miter lim="800000"/>
                          <a:headEnd/>
                          <a:tailEnd/>
                        </a:ln>
                      </wps:spPr>
                      <wps:txbx>
                        <w:txbxContent>
                          <w:p w14:paraId="1A86F38C" w14:textId="77777777" w:rsidR="005A5E10" w:rsidRPr="00BF4182" w:rsidRDefault="005A5E10" w:rsidP="002419A0">
                            <w:pPr>
                              <w:rPr>
                                <w:szCs w:val="24"/>
                                <w:u w:val="single"/>
                              </w:rPr>
                            </w:pPr>
                            <w:r w:rsidRPr="00BF4182">
                              <w:rPr>
                                <w:szCs w:val="24"/>
                                <w:u w:val="single"/>
                              </w:rPr>
                              <w:t>Total Request for this Item</w:t>
                            </w:r>
                          </w:p>
                          <w:p w14:paraId="1A86F38D" w14:textId="77777777" w:rsidR="005A5E10" w:rsidRDefault="005A5E10" w:rsidP="002419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25pt;margin-top:7.9pt;width:183.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" stroked="f">
                <v:textbox>
                  <w:txbxContent>
                    <w:p w14:paraId="1A86F38C" w14:textId="77777777" w:rsidR="005A5E10" w:rsidRPr="00BF4182" w:rsidRDefault="005A5E10" w:rsidP="002419A0">
                      <w:pPr>
                        <w:rPr>
                          <w:szCs w:val="24"/>
                          <w:u w:val="single"/>
                        </w:rPr>
                      </w:pPr>
                      <w:r w:rsidRPr="00BF4182">
                        <w:rPr>
                          <w:szCs w:val="24"/>
                          <w:u w:val="single"/>
                        </w:rPr>
                        <w:t>Total Request for this Item</w:t>
                      </w:r>
                    </w:p>
                    <w:p w14:paraId="1A86F38D" w14:textId="77777777" w:rsidR="005A5E10" w:rsidRDefault="005A5E10" w:rsidP="002419A0"/>
                  </w:txbxContent>
                </v:textbox>
              </v:shape>
            </w:pict>
          </mc:Fallback>
        </mc:AlternateContent>
      </w:r>
    </w:p>
    <w:p w14:paraId="1A86EFC6" w14:textId="77777777" w:rsidR="00FD7B18" w:rsidRPr="002419A0" w:rsidRDefault="00FD7B18" w:rsidP="00FD7B18">
      <w:pPr>
        <w:pStyle w:val="xl24"/>
        <w:spacing w:before="0" w:after="0"/>
        <w:rPr>
          <w:rFonts w:eastAsia="Times New Roman"/>
          <w:szCs w:val="24"/>
        </w:rPr>
      </w:pPr>
    </w:p>
    <w:p w14:paraId="1A86EFC7" w14:textId="77777777" w:rsidR="00FD7B18" w:rsidRPr="002419A0" w:rsidRDefault="00FD7B18" w:rsidP="00FD7B18">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613"/>
        <w:gridCol w:w="762"/>
        <w:gridCol w:w="720"/>
        <w:gridCol w:w="1255"/>
        <w:gridCol w:w="1177"/>
        <w:gridCol w:w="960"/>
        <w:gridCol w:w="1871"/>
        <w:gridCol w:w="1889"/>
      </w:tblGrid>
      <w:tr w:rsidR="00FD7B18" w:rsidRPr="002419A0" w14:paraId="1A86EFDD" w14:textId="77777777" w:rsidTr="006D0DD6">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EFC8" w14:textId="77777777" w:rsidR="00FD7B18" w:rsidRPr="002419A0" w:rsidRDefault="00FD7B18" w:rsidP="00044C2A">
            <w:pPr>
              <w:rPr>
                <w:szCs w:val="24"/>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A86EFC9" w14:textId="77777777" w:rsidR="00FD7B18" w:rsidRPr="002419A0" w:rsidRDefault="00FD7B18" w:rsidP="00044C2A">
            <w:pPr>
              <w:jc w:val="center"/>
              <w:rPr>
                <w:szCs w:val="24"/>
              </w:rPr>
            </w:pPr>
            <w:r w:rsidRPr="002419A0">
              <w:rPr>
                <w:szCs w:val="24"/>
              </w:rPr>
              <w:t>Pos</w:t>
            </w:r>
          </w:p>
        </w:tc>
        <w:tc>
          <w:tcPr>
            <w:tcW w:w="762" w:type="dxa"/>
            <w:tcBorders>
              <w:top w:val="single" w:sz="4" w:space="0" w:color="auto"/>
              <w:left w:val="single" w:sz="4" w:space="0" w:color="auto"/>
              <w:bottom w:val="single" w:sz="4" w:space="0" w:color="auto"/>
              <w:right w:val="single" w:sz="4" w:space="0" w:color="auto"/>
            </w:tcBorders>
            <w:vAlign w:val="center"/>
          </w:tcPr>
          <w:p w14:paraId="1A86EFCA" w14:textId="77777777" w:rsidR="00FD7B18" w:rsidRPr="002419A0" w:rsidRDefault="00FD7B18" w:rsidP="00044C2A">
            <w:pPr>
              <w:jc w:val="center"/>
              <w:rPr>
                <w:szCs w:val="24"/>
              </w:rPr>
            </w:pPr>
          </w:p>
          <w:p w14:paraId="1A86EFCB" w14:textId="77777777" w:rsidR="006D0DD6" w:rsidRDefault="00FD7B18" w:rsidP="00044C2A">
            <w:pPr>
              <w:jc w:val="center"/>
              <w:rPr>
                <w:szCs w:val="24"/>
              </w:rPr>
            </w:pPr>
            <w:r w:rsidRPr="002419A0">
              <w:rPr>
                <w:szCs w:val="24"/>
              </w:rPr>
              <w:t>Agt/</w:t>
            </w:r>
          </w:p>
          <w:p w14:paraId="1A86EFCC" w14:textId="77777777" w:rsidR="00FD7B18" w:rsidRPr="002419A0" w:rsidRDefault="00FD7B18" w:rsidP="00044C2A">
            <w:pPr>
              <w:jc w:val="center"/>
              <w:rPr>
                <w:szCs w:val="24"/>
              </w:rPr>
            </w:pPr>
            <w:r w:rsidRPr="002419A0">
              <w:rPr>
                <w:szCs w:val="24"/>
              </w:rPr>
              <w:t>Atty</w:t>
            </w:r>
          </w:p>
          <w:p w14:paraId="1A86EFCD" w14:textId="77777777" w:rsidR="00FD7B18" w:rsidRPr="002419A0" w:rsidRDefault="00FD7B18" w:rsidP="00044C2A">
            <w:pPr>
              <w:jc w:val="center"/>
              <w:rPr>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A86EFCE" w14:textId="77777777" w:rsidR="00FD7B18" w:rsidRPr="002419A0" w:rsidRDefault="00FD7B18" w:rsidP="00044C2A">
            <w:pPr>
              <w:jc w:val="center"/>
              <w:rPr>
                <w:szCs w:val="24"/>
              </w:rPr>
            </w:pPr>
            <w:r w:rsidRPr="002419A0">
              <w:rPr>
                <w:szCs w:val="24"/>
              </w:rPr>
              <w:t>FTE</w:t>
            </w:r>
          </w:p>
        </w:tc>
        <w:tc>
          <w:tcPr>
            <w:tcW w:w="1255" w:type="dxa"/>
            <w:tcBorders>
              <w:top w:val="single" w:sz="4" w:space="0" w:color="auto"/>
              <w:left w:val="single" w:sz="4" w:space="0" w:color="auto"/>
              <w:bottom w:val="single" w:sz="4" w:space="0" w:color="auto"/>
              <w:right w:val="single" w:sz="4" w:space="0" w:color="auto"/>
            </w:tcBorders>
            <w:vAlign w:val="center"/>
            <w:hideMark/>
          </w:tcPr>
          <w:p w14:paraId="1A86EFCF" w14:textId="77777777" w:rsidR="00FD7B18" w:rsidRPr="002419A0" w:rsidRDefault="00FD7B18" w:rsidP="00044C2A">
            <w:pPr>
              <w:jc w:val="center"/>
              <w:rPr>
                <w:szCs w:val="24"/>
              </w:rPr>
            </w:pPr>
            <w:r w:rsidRPr="002419A0">
              <w:rPr>
                <w:szCs w:val="24"/>
              </w:rPr>
              <w:t>Personnel</w:t>
            </w:r>
          </w:p>
          <w:p w14:paraId="1A86EFD0" w14:textId="77777777" w:rsidR="00FD7B18" w:rsidRPr="002419A0" w:rsidRDefault="00FD7B18" w:rsidP="00044C2A">
            <w:pPr>
              <w:jc w:val="center"/>
              <w:rPr>
                <w:szCs w:val="24"/>
              </w:rPr>
            </w:pPr>
            <w:r w:rsidRPr="002419A0">
              <w:rPr>
                <w:szCs w:val="24"/>
              </w:rPr>
              <w:t>($000)</w:t>
            </w:r>
          </w:p>
        </w:tc>
        <w:tc>
          <w:tcPr>
            <w:tcW w:w="1177" w:type="dxa"/>
            <w:tcBorders>
              <w:top w:val="single" w:sz="4" w:space="0" w:color="auto"/>
              <w:left w:val="single" w:sz="4" w:space="0" w:color="auto"/>
              <w:bottom w:val="single" w:sz="4" w:space="0" w:color="auto"/>
              <w:right w:val="single" w:sz="4" w:space="0" w:color="auto"/>
            </w:tcBorders>
            <w:vAlign w:val="center"/>
            <w:hideMark/>
          </w:tcPr>
          <w:p w14:paraId="1A86EFD1" w14:textId="77777777" w:rsidR="00FD7B18" w:rsidRPr="002419A0" w:rsidRDefault="00FD7B18" w:rsidP="00044C2A">
            <w:pPr>
              <w:jc w:val="center"/>
              <w:rPr>
                <w:szCs w:val="24"/>
              </w:rPr>
            </w:pPr>
            <w:r w:rsidRPr="002419A0">
              <w:rPr>
                <w:szCs w:val="24"/>
              </w:rPr>
              <w:t>Non-Personnel</w:t>
            </w:r>
          </w:p>
          <w:p w14:paraId="1A86EFD2" w14:textId="77777777" w:rsidR="00FD7B18" w:rsidRPr="002419A0" w:rsidRDefault="00FD7B18" w:rsidP="00044C2A">
            <w:pPr>
              <w:jc w:val="center"/>
              <w:rPr>
                <w:szCs w:val="24"/>
              </w:rPr>
            </w:pPr>
            <w:r w:rsidRPr="002419A0">
              <w:rPr>
                <w:szCs w:val="24"/>
              </w:rPr>
              <w:t>($000)</w:t>
            </w:r>
          </w:p>
        </w:tc>
        <w:tc>
          <w:tcPr>
            <w:tcW w:w="960" w:type="dxa"/>
            <w:tcBorders>
              <w:top w:val="single" w:sz="4" w:space="0" w:color="auto"/>
              <w:left w:val="single" w:sz="4" w:space="0" w:color="auto"/>
              <w:bottom w:val="single" w:sz="4" w:space="0" w:color="auto"/>
              <w:right w:val="single" w:sz="4" w:space="0" w:color="auto"/>
            </w:tcBorders>
            <w:vAlign w:val="center"/>
            <w:hideMark/>
          </w:tcPr>
          <w:p w14:paraId="1A86EFD3" w14:textId="77777777" w:rsidR="00FD7B18" w:rsidRPr="002419A0" w:rsidRDefault="00FD7B18" w:rsidP="00044C2A">
            <w:pPr>
              <w:jc w:val="center"/>
              <w:rPr>
                <w:szCs w:val="24"/>
              </w:rPr>
            </w:pPr>
            <w:r w:rsidRPr="002419A0">
              <w:rPr>
                <w:szCs w:val="24"/>
              </w:rPr>
              <w:t>Total</w:t>
            </w:r>
          </w:p>
          <w:p w14:paraId="1A86EFD4" w14:textId="77777777" w:rsidR="00FD7B18" w:rsidRPr="002419A0" w:rsidRDefault="00FD7B18" w:rsidP="00044C2A">
            <w:pPr>
              <w:jc w:val="center"/>
              <w:rPr>
                <w:szCs w:val="24"/>
              </w:rPr>
            </w:pPr>
            <w:r w:rsidRPr="002419A0">
              <w:rPr>
                <w:szCs w:val="24"/>
              </w:rPr>
              <w:t>($000)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A86EFD5" w14:textId="77777777" w:rsidR="00FD7B18" w:rsidRPr="002419A0" w:rsidRDefault="00FD7B18" w:rsidP="00044C2A">
            <w:pPr>
              <w:jc w:val="center"/>
              <w:rPr>
                <w:szCs w:val="24"/>
              </w:rPr>
            </w:pPr>
            <w:r w:rsidRPr="002419A0">
              <w:rPr>
                <w:szCs w:val="24"/>
              </w:rPr>
              <w:t>FY 2015 Net</w:t>
            </w:r>
          </w:p>
          <w:p w14:paraId="1A86EFD6" w14:textId="77777777" w:rsidR="006D0DD6" w:rsidRDefault="00FD7B18" w:rsidP="00044C2A">
            <w:pPr>
              <w:jc w:val="center"/>
              <w:rPr>
                <w:szCs w:val="24"/>
              </w:rPr>
            </w:pPr>
            <w:r w:rsidRPr="002419A0">
              <w:rPr>
                <w:szCs w:val="24"/>
              </w:rPr>
              <w:t xml:space="preserve">Annualization (change </w:t>
            </w:r>
          </w:p>
          <w:p w14:paraId="1A86EFD7" w14:textId="77777777" w:rsidR="00FD7B18" w:rsidRPr="002419A0" w:rsidRDefault="00FD7B18" w:rsidP="00044C2A">
            <w:pPr>
              <w:jc w:val="center"/>
              <w:rPr>
                <w:szCs w:val="24"/>
              </w:rPr>
            </w:pPr>
            <w:r w:rsidRPr="002419A0">
              <w:rPr>
                <w:szCs w:val="24"/>
              </w:rPr>
              <w:t>from 2014)</w:t>
            </w:r>
          </w:p>
          <w:p w14:paraId="1A86EFD8" w14:textId="77777777" w:rsidR="00FD7B18" w:rsidRPr="002419A0" w:rsidRDefault="00FD7B18" w:rsidP="00044C2A">
            <w:pPr>
              <w:jc w:val="center"/>
              <w:rPr>
                <w:szCs w:val="24"/>
              </w:rPr>
            </w:pPr>
            <w:r w:rsidRPr="002419A0">
              <w:rPr>
                <w:szCs w:val="24"/>
              </w:rPr>
              <w:t>($000)</w:t>
            </w:r>
          </w:p>
        </w:tc>
        <w:tc>
          <w:tcPr>
            <w:tcW w:w="1889" w:type="dxa"/>
            <w:tcBorders>
              <w:top w:val="single" w:sz="4" w:space="0" w:color="auto"/>
              <w:left w:val="single" w:sz="4" w:space="0" w:color="auto"/>
              <w:bottom w:val="single" w:sz="4" w:space="0" w:color="auto"/>
              <w:right w:val="single" w:sz="4" w:space="0" w:color="auto"/>
            </w:tcBorders>
            <w:hideMark/>
          </w:tcPr>
          <w:p w14:paraId="1A86EFD9" w14:textId="77777777" w:rsidR="00FD7B18" w:rsidRPr="002419A0" w:rsidRDefault="00FD7B18" w:rsidP="00044C2A">
            <w:pPr>
              <w:jc w:val="center"/>
              <w:rPr>
                <w:szCs w:val="24"/>
              </w:rPr>
            </w:pPr>
            <w:r w:rsidRPr="002419A0">
              <w:rPr>
                <w:szCs w:val="24"/>
              </w:rPr>
              <w:t>FY 2016 Net</w:t>
            </w:r>
          </w:p>
          <w:p w14:paraId="1A86EFDA" w14:textId="77777777" w:rsidR="006D0DD6" w:rsidRDefault="00FD7B18" w:rsidP="00044C2A">
            <w:pPr>
              <w:jc w:val="center"/>
              <w:rPr>
                <w:szCs w:val="24"/>
              </w:rPr>
            </w:pPr>
            <w:r w:rsidRPr="002419A0">
              <w:rPr>
                <w:szCs w:val="24"/>
              </w:rPr>
              <w:t xml:space="preserve">Annualization (change </w:t>
            </w:r>
          </w:p>
          <w:p w14:paraId="1A86EFDB" w14:textId="77777777" w:rsidR="00FD7B18" w:rsidRPr="002419A0" w:rsidRDefault="00FD7B18" w:rsidP="00044C2A">
            <w:pPr>
              <w:jc w:val="center"/>
              <w:rPr>
                <w:szCs w:val="24"/>
              </w:rPr>
            </w:pPr>
            <w:r w:rsidRPr="002419A0">
              <w:rPr>
                <w:szCs w:val="24"/>
              </w:rPr>
              <w:t>from 2015)</w:t>
            </w:r>
          </w:p>
          <w:p w14:paraId="1A86EFDC" w14:textId="77777777" w:rsidR="00FD7B18" w:rsidRPr="002419A0" w:rsidRDefault="00FD7B18" w:rsidP="00044C2A">
            <w:pPr>
              <w:jc w:val="center"/>
              <w:rPr>
                <w:szCs w:val="24"/>
              </w:rPr>
            </w:pPr>
            <w:r w:rsidRPr="002419A0">
              <w:rPr>
                <w:szCs w:val="24"/>
              </w:rPr>
              <w:t>($000)</w:t>
            </w:r>
          </w:p>
        </w:tc>
      </w:tr>
      <w:tr w:rsidR="00FD7B18" w:rsidRPr="002419A0" w14:paraId="1A86EFE7" w14:textId="77777777" w:rsidTr="006D0DD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DE" w14:textId="77777777" w:rsidR="00FD7B18" w:rsidRPr="002419A0" w:rsidRDefault="00FD7B18" w:rsidP="00044C2A">
            <w:pPr>
              <w:rPr>
                <w:szCs w:val="24"/>
              </w:rPr>
            </w:pPr>
            <w:r w:rsidRPr="002419A0">
              <w:rPr>
                <w:szCs w:val="24"/>
              </w:rPr>
              <w:t>Current Services</w:t>
            </w:r>
          </w:p>
        </w:tc>
        <w:tc>
          <w:tcPr>
            <w:tcW w:w="613" w:type="dxa"/>
            <w:tcBorders>
              <w:top w:val="single" w:sz="4" w:space="0" w:color="auto"/>
              <w:left w:val="single" w:sz="4" w:space="0" w:color="auto"/>
              <w:bottom w:val="single" w:sz="4" w:space="0" w:color="auto"/>
              <w:right w:val="single" w:sz="4" w:space="0" w:color="auto"/>
            </w:tcBorders>
            <w:vAlign w:val="bottom"/>
          </w:tcPr>
          <w:p w14:paraId="1A86EFDF"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762" w:type="dxa"/>
            <w:tcBorders>
              <w:top w:val="single" w:sz="4" w:space="0" w:color="auto"/>
              <w:left w:val="single" w:sz="4" w:space="0" w:color="auto"/>
              <w:bottom w:val="single" w:sz="4" w:space="0" w:color="auto"/>
              <w:right w:val="single" w:sz="4" w:space="0" w:color="auto"/>
            </w:tcBorders>
            <w:vAlign w:val="bottom"/>
          </w:tcPr>
          <w:p w14:paraId="1A86EFE0"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720" w:type="dxa"/>
            <w:tcBorders>
              <w:top w:val="single" w:sz="4" w:space="0" w:color="auto"/>
              <w:left w:val="single" w:sz="4" w:space="0" w:color="auto"/>
              <w:bottom w:val="single" w:sz="4" w:space="0" w:color="auto"/>
              <w:right w:val="single" w:sz="4" w:space="0" w:color="auto"/>
            </w:tcBorders>
            <w:vAlign w:val="bottom"/>
          </w:tcPr>
          <w:p w14:paraId="1A86EFE1"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1255" w:type="dxa"/>
            <w:tcBorders>
              <w:top w:val="single" w:sz="4" w:space="0" w:color="auto"/>
              <w:left w:val="single" w:sz="4" w:space="0" w:color="auto"/>
              <w:bottom w:val="single" w:sz="4" w:space="0" w:color="auto"/>
              <w:right w:val="single" w:sz="4" w:space="0" w:color="auto"/>
            </w:tcBorders>
            <w:vAlign w:val="bottom"/>
          </w:tcPr>
          <w:p w14:paraId="1A86EFE2"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1177" w:type="dxa"/>
            <w:tcBorders>
              <w:top w:val="single" w:sz="4" w:space="0" w:color="auto"/>
              <w:left w:val="single" w:sz="4" w:space="0" w:color="auto"/>
              <w:bottom w:val="single" w:sz="4" w:space="0" w:color="auto"/>
              <w:right w:val="single" w:sz="4" w:space="0" w:color="auto"/>
            </w:tcBorders>
            <w:vAlign w:val="bottom"/>
          </w:tcPr>
          <w:p w14:paraId="1A86EFE3"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960" w:type="dxa"/>
            <w:tcBorders>
              <w:top w:val="single" w:sz="4" w:space="0" w:color="auto"/>
              <w:left w:val="single" w:sz="4" w:space="0" w:color="auto"/>
              <w:bottom w:val="single" w:sz="4" w:space="0" w:color="auto"/>
              <w:right w:val="single" w:sz="4" w:space="0" w:color="auto"/>
            </w:tcBorders>
            <w:vAlign w:val="bottom"/>
          </w:tcPr>
          <w:p w14:paraId="1A86EFE4"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1871" w:type="dxa"/>
            <w:tcBorders>
              <w:top w:val="single" w:sz="4" w:space="0" w:color="auto"/>
              <w:left w:val="single" w:sz="4" w:space="0" w:color="auto"/>
              <w:bottom w:val="single" w:sz="4" w:space="0" w:color="auto"/>
              <w:right w:val="single" w:sz="4" w:space="0" w:color="auto"/>
            </w:tcBorders>
            <w:vAlign w:val="bottom"/>
          </w:tcPr>
          <w:p w14:paraId="1A86EFE5" w14:textId="77777777" w:rsidR="00FD7B18" w:rsidRPr="002419A0" w:rsidRDefault="007424D9" w:rsidP="00DF36F4">
            <w:pPr>
              <w:spacing w:before="100" w:beforeAutospacing="1" w:after="100" w:afterAutospacing="1"/>
              <w:jc w:val="right"/>
              <w:rPr>
                <w:szCs w:val="24"/>
              </w:rPr>
            </w:pPr>
            <w:r w:rsidRPr="002419A0">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EFE6" w14:textId="77777777" w:rsidR="00FD7B18" w:rsidRPr="002419A0" w:rsidRDefault="007424D9" w:rsidP="00DF36F4">
            <w:pPr>
              <w:spacing w:before="100" w:beforeAutospacing="1" w:after="100" w:afterAutospacing="1"/>
              <w:jc w:val="right"/>
              <w:rPr>
                <w:szCs w:val="24"/>
              </w:rPr>
            </w:pPr>
            <w:r w:rsidRPr="002419A0">
              <w:rPr>
                <w:szCs w:val="24"/>
              </w:rPr>
              <w:t>0</w:t>
            </w:r>
          </w:p>
        </w:tc>
      </w:tr>
      <w:tr w:rsidR="00FD7B18" w:rsidRPr="002419A0" w14:paraId="1A86EFF1" w14:textId="77777777" w:rsidTr="006D0DD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E8" w14:textId="77777777" w:rsidR="00FD7B18" w:rsidRPr="002419A0" w:rsidRDefault="00460CD3" w:rsidP="00460CD3">
            <w:pPr>
              <w:rPr>
                <w:szCs w:val="24"/>
              </w:rPr>
            </w:pPr>
            <w:r w:rsidRPr="002419A0">
              <w:rPr>
                <w:szCs w:val="24"/>
              </w:rPr>
              <w:t>In</w:t>
            </w:r>
            <w:r w:rsidR="00FD7B18" w:rsidRPr="002419A0">
              <w:rPr>
                <w:szCs w:val="24"/>
              </w:rPr>
              <w:t>creases</w:t>
            </w:r>
          </w:p>
        </w:tc>
        <w:tc>
          <w:tcPr>
            <w:tcW w:w="613" w:type="dxa"/>
            <w:tcBorders>
              <w:top w:val="single" w:sz="4" w:space="0" w:color="auto"/>
              <w:left w:val="single" w:sz="4" w:space="0" w:color="auto"/>
              <w:bottom w:val="single" w:sz="4" w:space="0" w:color="auto"/>
              <w:right w:val="single" w:sz="4" w:space="0" w:color="auto"/>
            </w:tcBorders>
            <w:vAlign w:val="bottom"/>
          </w:tcPr>
          <w:p w14:paraId="1A86EFE9" w14:textId="77777777" w:rsidR="00FD7B18" w:rsidRPr="002419A0" w:rsidRDefault="00460CD3" w:rsidP="00DF36F4">
            <w:pPr>
              <w:spacing w:before="100" w:beforeAutospacing="1" w:after="100" w:afterAutospacing="1"/>
              <w:jc w:val="right"/>
              <w:rPr>
                <w:szCs w:val="24"/>
              </w:rPr>
            </w:pPr>
            <w:r w:rsidRPr="002419A0">
              <w:rPr>
                <w:szCs w:val="24"/>
              </w:rPr>
              <w:t>416</w:t>
            </w:r>
          </w:p>
        </w:tc>
        <w:tc>
          <w:tcPr>
            <w:tcW w:w="762" w:type="dxa"/>
            <w:tcBorders>
              <w:top w:val="single" w:sz="4" w:space="0" w:color="auto"/>
              <w:left w:val="single" w:sz="4" w:space="0" w:color="auto"/>
              <w:bottom w:val="single" w:sz="4" w:space="0" w:color="auto"/>
              <w:right w:val="single" w:sz="4" w:space="0" w:color="auto"/>
            </w:tcBorders>
            <w:vAlign w:val="bottom"/>
          </w:tcPr>
          <w:p w14:paraId="1A86EFEA" w14:textId="77777777" w:rsidR="00FD7B18" w:rsidRPr="002419A0" w:rsidRDefault="00460CD3" w:rsidP="00DF36F4">
            <w:pPr>
              <w:spacing w:before="100" w:beforeAutospacing="1" w:after="100" w:afterAutospacing="1"/>
              <w:jc w:val="right"/>
              <w:rPr>
                <w:szCs w:val="24"/>
              </w:rPr>
            </w:pPr>
            <w:r w:rsidRPr="002419A0">
              <w:rPr>
                <w:szCs w:val="24"/>
              </w:rPr>
              <w:t>218</w:t>
            </w:r>
          </w:p>
        </w:tc>
        <w:tc>
          <w:tcPr>
            <w:tcW w:w="720" w:type="dxa"/>
            <w:tcBorders>
              <w:top w:val="single" w:sz="4" w:space="0" w:color="auto"/>
              <w:left w:val="single" w:sz="4" w:space="0" w:color="auto"/>
              <w:bottom w:val="single" w:sz="4" w:space="0" w:color="auto"/>
              <w:right w:val="single" w:sz="4" w:space="0" w:color="auto"/>
            </w:tcBorders>
            <w:vAlign w:val="bottom"/>
          </w:tcPr>
          <w:p w14:paraId="1A86EFEB" w14:textId="77777777" w:rsidR="00FD7B18" w:rsidRPr="002419A0" w:rsidRDefault="00460CD3" w:rsidP="00DF36F4">
            <w:pPr>
              <w:spacing w:before="100" w:beforeAutospacing="1" w:after="100" w:afterAutospacing="1"/>
              <w:jc w:val="right"/>
              <w:rPr>
                <w:szCs w:val="24"/>
              </w:rPr>
            </w:pPr>
            <w:r w:rsidRPr="002419A0">
              <w:rPr>
                <w:szCs w:val="24"/>
              </w:rPr>
              <w:t>104</w:t>
            </w:r>
          </w:p>
        </w:tc>
        <w:tc>
          <w:tcPr>
            <w:tcW w:w="1255" w:type="dxa"/>
            <w:tcBorders>
              <w:top w:val="single" w:sz="4" w:space="0" w:color="auto"/>
              <w:left w:val="single" w:sz="4" w:space="0" w:color="auto"/>
              <w:bottom w:val="single" w:sz="4" w:space="0" w:color="auto"/>
              <w:right w:val="single" w:sz="4" w:space="0" w:color="auto"/>
            </w:tcBorders>
            <w:vAlign w:val="bottom"/>
          </w:tcPr>
          <w:p w14:paraId="1A86EFEC" w14:textId="77777777" w:rsidR="00FD7B18" w:rsidRPr="002419A0" w:rsidRDefault="00460CD3" w:rsidP="00DF36F4">
            <w:pPr>
              <w:spacing w:before="100" w:beforeAutospacing="1" w:after="100" w:afterAutospacing="1"/>
              <w:jc w:val="right"/>
              <w:rPr>
                <w:szCs w:val="24"/>
              </w:rPr>
            </w:pPr>
            <w:r w:rsidRPr="002419A0">
              <w:rPr>
                <w:szCs w:val="24"/>
              </w:rPr>
              <w:t>10,043</w:t>
            </w:r>
          </w:p>
        </w:tc>
        <w:tc>
          <w:tcPr>
            <w:tcW w:w="1177" w:type="dxa"/>
            <w:tcBorders>
              <w:top w:val="single" w:sz="4" w:space="0" w:color="auto"/>
              <w:left w:val="single" w:sz="4" w:space="0" w:color="auto"/>
              <w:bottom w:val="single" w:sz="4" w:space="0" w:color="auto"/>
              <w:right w:val="single" w:sz="4" w:space="0" w:color="auto"/>
            </w:tcBorders>
            <w:vAlign w:val="bottom"/>
          </w:tcPr>
          <w:p w14:paraId="1A86EFED" w14:textId="77777777" w:rsidR="00FD7B18" w:rsidRPr="002419A0" w:rsidRDefault="00460CD3" w:rsidP="00DF36F4">
            <w:pPr>
              <w:spacing w:before="100" w:beforeAutospacing="1" w:after="100" w:afterAutospacing="1"/>
              <w:jc w:val="right"/>
              <w:rPr>
                <w:szCs w:val="24"/>
              </w:rPr>
            </w:pPr>
            <w:r w:rsidRPr="002419A0">
              <w:rPr>
                <w:szCs w:val="24"/>
              </w:rPr>
              <w:t>18,378</w:t>
            </w:r>
          </w:p>
        </w:tc>
        <w:tc>
          <w:tcPr>
            <w:tcW w:w="960" w:type="dxa"/>
            <w:tcBorders>
              <w:top w:val="single" w:sz="4" w:space="0" w:color="auto"/>
              <w:left w:val="single" w:sz="4" w:space="0" w:color="auto"/>
              <w:bottom w:val="single" w:sz="4" w:space="0" w:color="auto"/>
              <w:right w:val="single" w:sz="4" w:space="0" w:color="auto"/>
            </w:tcBorders>
            <w:vAlign w:val="bottom"/>
          </w:tcPr>
          <w:p w14:paraId="1A86EFEE" w14:textId="77777777" w:rsidR="00FD7B18" w:rsidRPr="002419A0" w:rsidRDefault="007424D9" w:rsidP="00DF36F4">
            <w:pPr>
              <w:spacing w:before="100" w:beforeAutospacing="1" w:after="100" w:afterAutospacing="1"/>
              <w:jc w:val="right"/>
              <w:rPr>
                <w:szCs w:val="24"/>
              </w:rPr>
            </w:pPr>
            <w:r w:rsidRPr="002419A0">
              <w:rPr>
                <w:szCs w:val="24"/>
              </w:rPr>
              <w:t>28,421</w:t>
            </w:r>
          </w:p>
        </w:tc>
        <w:tc>
          <w:tcPr>
            <w:tcW w:w="1871" w:type="dxa"/>
            <w:tcBorders>
              <w:top w:val="single" w:sz="4" w:space="0" w:color="auto"/>
              <w:left w:val="single" w:sz="4" w:space="0" w:color="auto"/>
              <w:bottom w:val="single" w:sz="4" w:space="0" w:color="auto"/>
              <w:right w:val="single" w:sz="4" w:space="0" w:color="auto"/>
            </w:tcBorders>
            <w:vAlign w:val="bottom"/>
          </w:tcPr>
          <w:p w14:paraId="1A86EFEF" w14:textId="77777777" w:rsidR="00FD7B18" w:rsidRPr="002419A0" w:rsidRDefault="007424D9" w:rsidP="00DF36F4">
            <w:pPr>
              <w:spacing w:before="100" w:beforeAutospacing="1" w:after="100" w:afterAutospacing="1"/>
              <w:jc w:val="right"/>
              <w:rPr>
                <w:szCs w:val="24"/>
              </w:rPr>
            </w:pPr>
            <w:r w:rsidRPr="002419A0">
              <w:rPr>
                <w:szCs w:val="24"/>
              </w:rPr>
              <w:t>25,469</w:t>
            </w:r>
          </w:p>
        </w:tc>
        <w:tc>
          <w:tcPr>
            <w:tcW w:w="1889" w:type="dxa"/>
            <w:tcBorders>
              <w:top w:val="single" w:sz="4" w:space="0" w:color="auto"/>
              <w:left w:val="single" w:sz="4" w:space="0" w:color="auto"/>
              <w:bottom w:val="single" w:sz="4" w:space="0" w:color="auto"/>
              <w:right w:val="single" w:sz="4" w:space="0" w:color="auto"/>
            </w:tcBorders>
            <w:vAlign w:val="bottom"/>
          </w:tcPr>
          <w:p w14:paraId="1A86EFF0" w14:textId="77777777" w:rsidR="00FD7B18" w:rsidRPr="002419A0" w:rsidRDefault="007424D9" w:rsidP="00DF36F4">
            <w:pPr>
              <w:spacing w:before="100" w:beforeAutospacing="1" w:after="100" w:afterAutospacing="1"/>
              <w:jc w:val="right"/>
              <w:rPr>
                <w:szCs w:val="24"/>
              </w:rPr>
            </w:pPr>
            <w:r w:rsidRPr="002419A0">
              <w:rPr>
                <w:szCs w:val="24"/>
              </w:rPr>
              <w:t>0</w:t>
            </w:r>
          </w:p>
        </w:tc>
      </w:tr>
      <w:tr w:rsidR="00FD7B18" w:rsidRPr="002419A0" w14:paraId="1A86EFFB" w14:textId="77777777" w:rsidTr="006D0DD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EFF2" w14:textId="77777777" w:rsidR="00FD7B18" w:rsidRPr="002419A0" w:rsidRDefault="00FD7B18" w:rsidP="00044C2A">
            <w:pPr>
              <w:rPr>
                <w:szCs w:val="24"/>
              </w:rPr>
            </w:pPr>
            <w:r w:rsidRPr="002419A0">
              <w:rPr>
                <w:szCs w:val="24"/>
              </w:rPr>
              <w:t>Grand Total</w:t>
            </w:r>
          </w:p>
        </w:tc>
        <w:tc>
          <w:tcPr>
            <w:tcW w:w="613" w:type="dxa"/>
            <w:tcBorders>
              <w:top w:val="single" w:sz="4" w:space="0" w:color="auto"/>
              <w:left w:val="single" w:sz="4" w:space="0" w:color="auto"/>
              <w:bottom w:val="single" w:sz="4" w:space="0" w:color="auto"/>
              <w:right w:val="single" w:sz="4" w:space="0" w:color="auto"/>
            </w:tcBorders>
            <w:vAlign w:val="bottom"/>
          </w:tcPr>
          <w:p w14:paraId="1A86EFF3" w14:textId="77777777" w:rsidR="00FD7B18" w:rsidRPr="002419A0" w:rsidRDefault="007424D9" w:rsidP="00DF36F4">
            <w:pPr>
              <w:spacing w:before="100" w:beforeAutospacing="1" w:after="100" w:afterAutospacing="1"/>
              <w:jc w:val="right"/>
              <w:rPr>
                <w:szCs w:val="24"/>
              </w:rPr>
            </w:pPr>
            <w:r w:rsidRPr="002419A0">
              <w:rPr>
                <w:szCs w:val="24"/>
              </w:rPr>
              <w:t>416</w:t>
            </w:r>
          </w:p>
        </w:tc>
        <w:tc>
          <w:tcPr>
            <w:tcW w:w="762" w:type="dxa"/>
            <w:tcBorders>
              <w:top w:val="single" w:sz="4" w:space="0" w:color="auto"/>
              <w:left w:val="single" w:sz="4" w:space="0" w:color="auto"/>
              <w:bottom w:val="single" w:sz="4" w:space="0" w:color="auto"/>
              <w:right w:val="single" w:sz="4" w:space="0" w:color="auto"/>
            </w:tcBorders>
            <w:vAlign w:val="bottom"/>
          </w:tcPr>
          <w:p w14:paraId="1A86EFF4" w14:textId="77777777" w:rsidR="00FD7B18" w:rsidRPr="002419A0" w:rsidRDefault="007424D9" w:rsidP="00DF36F4">
            <w:pPr>
              <w:spacing w:before="100" w:beforeAutospacing="1" w:after="100" w:afterAutospacing="1"/>
              <w:jc w:val="right"/>
              <w:rPr>
                <w:szCs w:val="24"/>
              </w:rPr>
            </w:pPr>
            <w:r w:rsidRPr="002419A0">
              <w:rPr>
                <w:szCs w:val="24"/>
              </w:rPr>
              <w:t>218</w:t>
            </w:r>
          </w:p>
        </w:tc>
        <w:tc>
          <w:tcPr>
            <w:tcW w:w="720" w:type="dxa"/>
            <w:tcBorders>
              <w:top w:val="single" w:sz="4" w:space="0" w:color="auto"/>
              <w:left w:val="single" w:sz="4" w:space="0" w:color="auto"/>
              <w:bottom w:val="single" w:sz="4" w:space="0" w:color="auto"/>
              <w:right w:val="single" w:sz="4" w:space="0" w:color="auto"/>
            </w:tcBorders>
            <w:vAlign w:val="bottom"/>
          </w:tcPr>
          <w:p w14:paraId="1A86EFF5" w14:textId="77777777" w:rsidR="00FD7B18" w:rsidRPr="002419A0" w:rsidRDefault="007424D9" w:rsidP="00DF36F4">
            <w:pPr>
              <w:spacing w:before="100" w:beforeAutospacing="1" w:after="100" w:afterAutospacing="1"/>
              <w:jc w:val="right"/>
              <w:rPr>
                <w:szCs w:val="24"/>
              </w:rPr>
            </w:pPr>
            <w:r w:rsidRPr="002419A0">
              <w:rPr>
                <w:szCs w:val="24"/>
              </w:rPr>
              <w:t>104</w:t>
            </w:r>
          </w:p>
        </w:tc>
        <w:tc>
          <w:tcPr>
            <w:tcW w:w="1255" w:type="dxa"/>
            <w:tcBorders>
              <w:top w:val="single" w:sz="4" w:space="0" w:color="auto"/>
              <w:left w:val="single" w:sz="4" w:space="0" w:color="auto"/>
              <w:bottom w:val="single" w:sz="4" w:space="0" w:color="auto"/>
              <w:right w:val="single" w:sz="4" w:space="0" w:color="auto"/>
            </w:tcBorders>
            <w:vAlign w:val="bottom"/>
          </w:tcPr>
          <w:p w14:paraId="1A86EFF6" w14:textId="77777777" w:rsidR="00FD7B18" w:rsidRPr="002419A0" w:rsidRDefault="007424D9" w:rsidP="00DF36F4">
            <w:pPr>
              <w:spacing w:before="100" w:beforeAutospacing="1" w:after="100" w:afterAutospacing="1"/>
              <w:jc w:val="right"/>
              <w:rPr>
                <w:szCs w:val="24"/>
              </w:rPr>
            </w:pPr>
            <w:r w:rsidRPr="002419A0">
              <w:rPr>
                <w:szCs w:val="24"/>
              </w:rPr>
              <w:t>10,043</w:t>
            </w:r>
          </w:p>
        </w:tc>
        <w:tc>
          <w:tcPr>
            <w:tcW w:w="1177" w:type="dxa"/>
            <w:tcBorders>
              <w:top w:val="single" w:sz="4" w:space="0" w:color="auto"/>
              <w:left w:val="single" w:sz="4" w:space="0" w:color="auto"/>
              <w:bottom w:val="single" w:sz="4" w:space="0" w:color="auto"/>
              <w:right w:val="single" w:sz="4" w:space="0" w:color="auto"/>
            </w:tcBorders>
            <w:vAlign w:val="bottom"/>
          </w:tcPr>
          <w:p w14:paraId="1A86EFF7" w14:textId="77777777" w:rsidR="00FD7B18" w:rsidRPr="002419A0" w:rsidRDefault="007424D9" w:rsidP="00DF36F4">
            <w:pPr>
              <w:spacing w:before="100" w:beforeAutospacing="1" w:after="100" w:afterAutospacing="1"/>
              <w:jc w:val="right"/>
              <w:rPr>
                <w:szCs w:val="24"/>
              </w:rPr>
            </w:pPr>
            <w:r w:rsidRPr="002419A0">
              <w:rPr>
                <w:szCs w:val="24"/>
              </w:rPr>
              <w:t>18,378</w:t>
            </w:r>
          </w:p>
        </w:tc>
        <w:tc>
          <w:tcPr>
            <w:tcW w:w="960" w:type="dxa"/>
            <w:tcBorders>
              <w:top w:val="single" w:sz="4" w:space="0" w:color="auto"/>
              <w:left w:val="single" w:sz="4" w:space="0" w:color="auto"/>
              <w:bottom w:val="single" w:sz="4" w:space="0" w:color="auto"/>
              <w:right w:val="single" w:sz="4" w:space="0" w:color="auto"/>
            </w:tcBorders>
            <w:vAlign w:val="bottom"/>
          </w:tcPr>
          <w:p w14:paraId="1A86EFF8" w14:textId="77777777" w:rsidR="00FD7B18" w:rsidRPr="002419A0" w:rsidRDefault="007424D9" w:rsidP="00DF36F4">
            <w:pPr>
              <w:spacing w:before="100" w:beforeAutospacing="1" w:after="100" w:afterAutospacing="1"/>
              <w:jc w:val="right"/>
              <w:rPr>
                <w:szCs w:val="24"/>
              </w:rPr>
            </w:pPr>
            <w:r w:rsidRPr="002419A0">
              <w:rPr>
                <w:szCs w:val="24"/>
              </w:rPr>
              <w:t>28,421</w:t>
            </w:r>
          </w:p>
        </w:tc>
        <w:tc>
          <w:tcPr>
            <w:tcW w:w="1871" w:type="dxa"/>
            <w:tcBorders>
              <w:top w:val="single" w:sz="4" w:space="0" w:color="auto"/>
              <w:left w:val="single" w:sz="4" w:space="0" w:color="auto"/>
              <w:bottom w:val="single" w:sz="4" w:space="0" w:color="auto"/>
              <w:right w:val="single" w:sz="4" w:space="0" w:color="auto"/>
            </w:tcBorders>
            <w:vAlign w:val="bottom"/>
          </w:tcPr>
          <w:p w14:paraId="1A86EFF9" w14:textId="77777777" w:rsidR="00FD7B18" w:rsidRPr="002419A0" w:rsidRDefault="007424D9" w:rsidP="00DF36F4">
            <w:pPr>
              <w:spacing w:before="100" w:beforeAutospacing="1" w:after="100" w:afterAutospacing="1"/>
              <w:jc w:val="right"/>
              <w:rPr>
                <w:szCs w:val="24"/>
              </w:rPr>
            </w:pPr>
            <w:r w:rsidRPr="002419A0">
              <w:rPr>
                <w:szCs w:val="24"/>
              </w:rPr>
              <w:t>25,469</w:t>
            </w:r>
          </w:p>
        </w:tc>
        <w:tc>
          <w:tcPr>
            <w:tcW w:w="1889" w:type="dxa"/>
            <w:tcBorders>
              <w:top w:val="single" w:sz="4" w:space="0" w:color="auto"/>
              <w:left w:val="single" w:sz="4" w:space="0" w:color="auto"/>
              <w:bottom w:val="single" w:sz="4" w:space="0" w:color="auto"/>
              <w:right w:val="single" w:sz="4" w:space="0" w:color="auto"/>
            </w:tcBorders>
            <w:vAlign w:val="bottom"/>
          </w:tcPr>
          <w:p w14:paraId="1A86EFFA" w14:textId="77777777" w:rsidR="00FD7B18" w:rsidRPr="002419A0" w:rsidRDefault="007424D9" w:rsidP="00DF36F4">
            <w:pPr>
              <w:spacing w:before="100" w:beforeAutospacing="1" w:after="100" w:afterAutospacing="1"/>
              <w:jc w:val="right"/>
              <w:rPr>
                <w:szCs w:val="24"/>
              </w:rPr>
            </w:pPr>
            <w:r w:rsidRPr="002419A0">
              <w:rPr>
                <w:szCs w:val="24"/>
              </w:rPr>
              <w:t>0</w:t>
            </w:r>
          </w:p>
        </w:tc>
      </w:tr>
    </w:tbl>
    <w:p w14:paraId="1A86EFFC" w14:textId="77777777" w:rsidR="00FD7B18" w:rsidRPr="002419A0" w:rsidRDefault="00FD7B18" w:rsidP="00FD7B18">
      <w:pPr>
        <w:pStyle w:val="Footer"/>
        <w:tabs>
          <w:tab w:val="clear" w:pos="8640"/>
          <w:tab w:val="left" w:leader="dot" w:pos="4320"/>
        </w:tabs>
        <w:jc w:val="center"/>
        <w:rPr>
          <w:rFonts w:ascii="Times New Roman" w:hAnsi="Times New Roman" w:cs="Times New Roman"/>
          <w:b/>
          <w:sz w:val="24"/>
          <w:szCs w:val="24"/>
        </w:rPr>
      </w:pPr>
    </w:p>
    <w:p w14:paraId="1A86EFFD" w14:textId="77777777" w:rsidR="00FD7B18" w:rsidRDefault="00FD7B18" w:rsidP="00FD7B18">
      <w:pPr>
        <w:rPr>
          <w:b/>
          <w:bCs/>
          <w:szCs w:val="24"/>
        </w:rPr>
      </w:pPr>
    </w:p>
    <w:p w14:paraId="1A86EFFE" w14:textId="77777777" w:rsidR="00FD7B18" w:rsidRDefault="00FD7B18" w:rsidP="00FD7B18">
      <w:pPr>
        <w:rPr>
          <w:b/>
          <w:bCs/>
          <w:szCs w:val="24"/>
        </w:rPr>
      </w:pPr>
    </w:p>
    <w:p w14:paraId="1A86EFFF" w14:textId="77777777" w:rsidR="002513B7" w:rsidRDefault="002513B7" w:rsidP="00FD7B18">
      <w:pPr>
        <w:rPr>
          <w:b/>
          <w:bCs/>
          <w:szCs w:val="24"/>
        </w:rPr>
      </w:pPr>
    </w:p>
    <w:p w14:paraId="1A86F000" w14:textId="77777777" w:rsidR="00FD7B18" w:rsidRDefault="00FD7B18" w:rsidP="00FD7B18">
      <w:pPr>
        <w:rPr>
          <w:b/>
          <w:bCs/>
          <w:szCs w:val="24"/>
        </w:rPr>
      </w:pPr>
    </w:p>
    <w:p w14:paraId="1A86F001" w14:textId="77777777" w:rsidR="00FD7B18" w:rsidRDefault="00FD7B18" w:rsidP="00FD7B18">
      <w:pPr>
        <w:rPr>
          <w:b/>
          <w:bCs/>
          <w:szCs w:val="24"/>
        </w:rPr>
      </w:pPr>
    </w:p>
    <w:p w14:paraId="1A86F002" w14:textId="77777777" w:rsidR="0077528B" w:rsidRDefault="0077528B" w:rsidP="0077528B">
      <w:pPr>
        <w:rPr>
          <w:b/>
          <w:bCs/>
          <w:szCs w:val="24"/>
        </w:rPr>
      </w:pPr>
      <w:r>
        <w:rPr>
          <w:b/>
          <w:bCs/>
          <w:szCs w:val="24"/>
        </w:rPr>
        <w:lastRenderedPageBreak/>
        <w:t>Item Name:</w:t>
      </w:r>
      <w:r>
        <w:rPr>
          <w:b/>
          <w:bCs/>
          <w:szCs w:val="24"/>
        </w:rPr>
        <w:tab/>
      </w:r>
      <w:r w:rsidR="008E6DC3">
        <w:rPr>
          <w:b/>
          <w:bCs/>
          <w:szCs w:val="24"/>
          <w:u w:val="single"/>
        </w:rPr>
        <w:t>1</w:t>
      </w:r>
      <w:r>
        <w:rPr>
          <w:b/>
          <w:bCs/>
          <w:szCs w:val="24"/>
          <w:u w:val="single"/>
        </w:rPr>
        <w:t xml:space="preserve">,000 Contract Beds </w:t>
      </w:r>
    </w:p>
    <w:p w14:paraId="1A86F003" w14:textId="77777777" w:rsidR="0077528B" w:rsidRDefault="0077528B" w:rsidP="0077528B">
      <w:pPr>
        <w:rPr>
          <w:bCs/>
          <w:szCs w:val="24"/>
        </w:rPr>
      </w:pPr>
    </w:p>
    <w:p w14:paraId="1A86F004" w14:textId="77777777" w:rsidR="0077528B" w:rsidRDefault="0077528B" w:rsidP="0077528B">
      <w:pPr>
        <w:rPr>
          <w:bCs/>
          <w:szCs w:val="24"/>
        </w:rPr>
      </w:pPr>
      <w:r>
        <w:rPr>
          <w:bCs/>
          <w:szCs w:val="24"/>
        </w:rPr>
        <w:t>Budget Decision Unit:</w:t>
      </w:r>
      <w:r>
        <w:rPr>
          <w:bCs/>
          <w:szCs w:val="24"/>
        </w:rPr>
        <w:tab/>
      </w:r>
      <w:r>
        <w:rPr>
          <w:bCs/>
          <w:szCs w:val="24"/>
        </w:rPr>
        <w:tab/>
      </w:r>
      <w:r>
        <w:rPr>
          <w:bCs/>
          <w:szCs w:val="24"/>
        </w:rPr>
        <w:tab/>
      </w:r>
      <w:r>
        <w:rPr>
          <w:bCs/>
          <w:szCs w:val="24"/>
          <w:u w:val="single"/>
        </w:rPr>
        <w:t>Contract Confinement</w:t>
      </w:r>
    </w:p>
    <w:p w14:paraId="1A86F005" w14:textId="77777777" w:rsidR="008E6DC3" w:rsidRDefault="008E6DC3" w:rsidP="00E37BEC">
      <w:pPr>
        <w:ind w:left="3600" w:hanging="3600"/>
        <w:rPr>
          <w:bCs/>
          <w:szCs w:val="24"/>
        </w:rPr>
      </w:pPr>
      <w:r>
        <w:rPr>
          <w:bCs/>
          <w:szCs w:val="24"/>
        </w:rPr>
        <w:t>Strategic Goal/Objective:</w:t>
      </w:r>
      <w:r w:rsidR="00E37BEC">
        <w:rPr>
          <w:bCs/>
          <w:szCs w:val="24"/>
        </w:rPr>
        <w:tab/>
      </w:r>
      <w:r w:rsidR="00E37BEC" w:rsidRPr="00E37BEC">
        <w:rPr>
          <w:szCs w:val="24"/>
          <w:u w:val="single"/>
        </w:rPr>
        <w:t>3.3 Provide for the safe, secure, humane, and cost-effective confinement of detainees awaiting trial and/or sentencing, and those in the custody of the federal prison system</w:t>
      </w:r>
      <w:r w:rsidR="00E37BEC">
        <w:rPr>
          <w:szCs w:val="24"/>
        </w:rPr>
        <w:t>.</w:t>
      </w:r>
    </w:p>
    <w:p w14:paraId="1A86F006" w14:textId="77777777" w:rsidR="0077528B" w:rsidRDefault="0077528B" w:rsidP="0077528B">
      <w:pPr>
        <w:rPr>
          <w:bCs/>
          <w:szCs w:val="24"/>
        </w:rPr>
      </w:pPr>
      <w:r>
        <w:rPr>
          <w:bCs/>
          <w:szCs w:val="24"/>
        </w:rPr>
        <w:t>Organizational Program:</w:t>
      </w:r>
      <w:r>
        <w:rPr>
          <w:bCs/>
          <w:szCs w:val="24"/>
        </w:rPr>
        <w:tab/>
      </w:r>
      <w:r>
        <w:rPr>
          <w:bCs/>
          <w:szCs w:val="24"/>
        </w:rPr>
        <w:tab/>
      </w:r>
      <w:r>
        <w:rPr>
          <w:bCs/>
          <w:szCs w:val="24"/>
          <w:u w:val="single"/>
        </w:rPr>
        <w:t>Private Beds</w:t>
      </w:r>
    </w:p>
    <w:p w14:paraId="1A86F007" w14:textId="77777777" w:rsidR="0077528B" w:rsidRDefault="0077528B" w:rsidP="0077528B">
      <w:pPr>
        <w:rPr>
          <w:bCs/>
          <w:szCs w:val="24"/>
        </w:rPr>
      </w:pPr>
    </w:p>
    <w:p w14:paraId="1A86F008" w14:textId="77777777" w:rsidR="00B0735D" w:rsidRPr="00B0735D" w:rsidRDefault="00B0735D" w:rsidP="0077528B">
      <w:pPr>
        <w:rPr>
          <w:bCs/>
          <w:szCs w:val="24"/>
          <w:u w:val="single"/>
        </w:rPr>
      </w:pPr>
      <w:r>
        <w:rPr>
          <w:bCs/>
          <w:szCs w:val="24"/>
        </w:rPr>
        <w:t>Component Ranking of Item:</w:t>
      </w:r>
      <w:r>
        <w:rPr>
          <w:bCs/>
          <w:szCs w:val="24"/>
        </w:rPr>
        <w:tab/>
      </w:r>
      <w:r>
        <w:rPr>
          <w:bCs/>
          <w:szCs w:val="24"/>
        </w:rPr>
        <w:tab/>
      </w:r>
      <w:r>
        <w:rPr>
          <w:bCs/>
          <w:szCs w:val="24"/>
          <w:u w:val="single"/>
        </w:rPr>
        <w:t>4 of 6</w:t>
      </w:r>
    </w:p>
    <w:p w14:paraId="1A86F009" w14:textId="77777777" w:rsidR="00B0735D" w:rsidRDefault="00B0735D" w:rsidP="0077528B">
      <w:pPr>
        <w:rPr>
          <w:bCs/>
          <w:szCs w:val="24"/>
        </w:rPr>
      </w:pPr>
    </w:p>
    <w:p w14:paraId="1A86F00A" w14:textId="77777777" w:rsidR="00B0735D" w:rsidRDefault="00B0735D" w:rsidP="0077528B">
      <w:pPr>
        <w:rPr>
          <w:bCs/>
          <w:szCs w:val="24"/>
        </w:rPr>
      </w:pPr>
    </w:p>
    <w:p w14:paraId="1A86F00B" w14:textId="745DE4FC" w:rsidR="0077528B" w:rsidRDefault="0077528B" w:rsidP="0077528B">
      <w:pPr>
        <w:rPr>
          <w:bCs/>
          <w:szCs w:val="24"/>
        </w:rPr>
      </w:pPr>
      <w:r>
        <w:rPr>
          <w:bCs/>
          <w:szCs w:val="24"/>
        </w:rPr>
        <w:t xml:space="preserve">Program Increase:   Positions </w:t>
      </w:r>
      <w:r w:rsidR="004C3BDF">
        <w:rPr>
          <w:bCs/>
          <w:szCs w:val="24"/>
          <w:u w:val="single"/>
        </w:rPr>
        <w:t>4</w:t>
      </w:r>
      <w:r>
        <w:rPr>
          <w:bCs/>
          <w:szCs w:val="24"/>
          <w:u w:val="single"/>
        </w:rPr>
        <w:t xml:space="preserve"> </w:t>
      </w:r>
      <w:r>
        <w:rPr>
          <w:bCs/>
          <w:szCs w:val="24"/>
        </w:rPr>
        <w:t xml:space="preserve">Correctional Officers </w:t>
      </w:r>
      <w:r w:rsidR="002411D2">
        <w:rPr>
          <w:bCs/>
          <w:szCs w:val="24"/>
          <w:u w:val="single"/>
        </w:rPr>
        <w:t xml:space="preserve">  </w:t>
      </w:r>
      <w:r>
        <w:rPr>
          <w:bCs/>
          <w:szCs w:val="24"/>
          <w:u w:val="single"/>
        </w:rPr>
        <w:t xml:space="preserve">0   </w:t>
      </w:r>
      <w:r>
        <w:rPr>
          <w:bCs/>
          <w:szCs w:val="24"/>
        </w:rPr>
        <w:t xml:space="preserve">FTE </w:t>
      </w:r>
      <w:r w:rsidR="004C3BDF">
        <w:rPr>
          <w:bCs/>
          <w:szCs w:val="24"/>
          <w:u w:val="single"/>
        </w:rPr>
        <w:t>2</w:t>
      </w:r>
      <w:r>
        <w:rPr>
          <w:bCs/>
          <w:szCs w:val="24"/>
          <w:u w:val="single"/>
        </w:rPr>
        <w:t xml:space="preserve"> </w:t>
      </w:r>
      <w:r>
        <w:rPr>
          <w:bCs/>
          <w:szCs w:val="24"/>
        </w:rPr>
        <w:t xml:space="preserve">  Dollars </w:t>
      </w:r>
      <w:r>
        <w:rPr>
          <w:bCs/>
          <w:szCs w:val="24"/>
          <w:u w:val="single"/>
        </w:rPr>
        <w:t>$</w:t>
      </w:r>
      <w:r w:rsidR="004C3BDF">
        <w:rPr>
          <w:bCs/>
          <w:szCs w:val="24"/>
          <w:u w:val="single"/>
        </w:rPr>
        <w:t>26</w:t>
      </w:r>
      <w:r>
        <w:rPr>
          <w:bCs/>
          <w:szCs w:val="24"/>
          <w:u w:val="single"/>
        </w:rPr>
        <w:t>,</w:t>
      </w:r>
      <w:r w:rsidR="004C3BDF">
        <w:rPr>
          <w:bCs/>
          <w:szCs w:val="24"/>
          <w:u w:val="single"/>
        </w:rPr>
        <w:t>232</w:t>
      </w:r>
      <w:r>
        <w:rPr>
          <w:bCs/>
          <w:szCs w:val="24"/>
          <w:u w:val="single"/>
        </w:rPr>
        <w:t>,000</w:t>
      </w:r>
    </w:p>
    <w:p w14:paraId="1A86F00C" w14:textId="77777777" w:rsidR="0077528B" w:rsidRDefault="0077528B" w:rsidP="0077528B">
      <w:pPr>
        <w:rPr>
          <w:bCs/>
          <w:szCs w:val="24"/>
        </w:rPr>
      </w:pPr>
    </w:p>
    <w:p w14:paraId="1A86F00D" w14:textId="77777777" w:rsidR="0077528B" w:rsidRDefault="0077528B" w:rsidP="0077528B">
      <w:pPr>
        <w:rPr>
          <w:bCs/>
          <w:szCs w:val="24"/>
          <w:u w:val="single"/>
        </w:rPr>
      </w:pPr>
      <w:r>
        <w:rPr>
          <w:bCs/>
          <w:szCs w:val="24"/>
          <w:u w:val="single"/>
        </w:rPr>
        <w:t>Description of Item</w:t>
      </w:r>
    </w:p>
    <w:p w14:paraId="1A86F00E" w14:textId="77777777" w:rsidR="0077528B" w:rsidRDefault="0077528B" w:rsidP="0077528B">
      <w:pPr>
        <w:rPr>
          <w:bCs/>
          <w:szCs w:val="24"/>
        </w:rPr>
      </w:pPr>
      <w:r>
        <w:rPr>
          <w:bCs/>
          <w:szCs w:val="24"/>
        </w:rPr>
        <w:t>The BOP</w:t>
      </w:r>
      <w:r w:rsidR="00943841">
        <w:rPr>
          <w:bCs/>
          <w:szCs w:val="24"/>
        </w:rPr>
        <w:t xml:space="preserve"> requests</w:t>
      </w:r>
      <w:r>
        <w:rPr>
          <w:bCs/>
          <w:szCs w:val="24"/>
        </w:rPr>
        <w:t xml:space="preserve"> $</w:t>
      </w:r>
      <w:r w:rsidR="004C3BDF">
        <w:rPr>
          <w:bCs/>
          <w:szCs w:val="24"/>
        </w:rPr>
        <w:t>26</w:t>
      </w:r>
      <w:r>
        <w:rPr>
          <w:bCs/>
          <w:szCs w:val="24"/>
        </w:rPr>
        <w:t>.</w:t>
      </w:r>
      <w:r w:rsidR="004C3BDF">
        <w:rPr>
          <w:bCs/>
          <w:szCs w:val="24"/>
        </w:rPr>
        <w:t>2</w:t>
      </w:r>
      <w:r>
        <w:rPr>
          <w:bCs/>
          <w:szCs w:val="24"/>
        </w:rPr>
        <w:t xml:space="preserve"> million to procure </w:t>
      </w:r>
      <w:r w:rsidR="004C3BDF">
        <w:rPr>
          <w:bCs/>
          <w:szCs w:val="24"/>
        </w:rPr>
        <w:t>1</w:t>
      </w:r>
      <w:r>
        <w:rPr>
          <w:bCs/>
          <w:szCs w:val="24"/>
        </w:rPr>
        <w:t>,000 contract beds to house low security male criminal aliens.</w:t>
      </w:r>
      <w:r w:rsidR="00943841">
        <w:rPr>
          <w:bCs/>
          <w:szCs w:val="24"/>
        </w:rPr>
        <w:t xml:space="preserve">  The program increase provides full-year funding for the 1,000 new beds with personnel costs lapsed at 50 percent.</w:t>
      </w:r>
      <w:r>
        <w:rPr>
          <w:bCs/>
          <w:szCs w:val="24"/>
        </w:rPr>
        <w:t xml:space="preserve">  The requirements will be for services in contractor-owned/contractor-operated facilities.  Currently, the BOP houses (4</w:t>
      </w:r>
      <w:r w:rsidR="004C3BDF">
        <w:rPr>
          <w:bCs/>
          <w:szCs w:val="24"/>
        </w:rPr>
        <w:t>1</w:t>
      </w:r>
      <w:r>
        <w:rPr>
          <w:bCs/>
          <w:szCs w:val="24"/>
        </w:rPr>
        <w:t>,</w:t>
      </w:r>
      <w:r w:rsidR="002628AB">
        <w:rPr>
          <w:bCs/>
          <w:szCs w:val="24"/>
        </w:rPr>
        <w:t>601</w:t>
      </w:r>
      <w:r>
        <w:rPr>
          <w:bCs/>
          <w:szCs w:val="24"/>
        </w:rPr>
        <w:t xml:space="preserve"> inmates) 1</w:t>
      </w:r>
      <w:r w:rsidR="002628AB">
        <w:rPr>
          <w:bCs/>
          <w:szCs w:val="24"/>
        </w:rPr>
        <w:t>9</w:t>
      </w:r>
      <w:r>
        <w:rPr>
          <w:bCs/>
          <w:szCs w:val="24"/>
        </w:rPr>
        <w:t>.</w:t>
      </w:r>
      <w:r w:rsidR="002628AB">
        <w:rPr>
          <w:bCs/>
          <w:szCs w:val="24"/>
        </w:rPr>
        <w:t>1</w:t>
      </w:r>
      <w:r>
        <w:rPr>
          <w:bCs/>
          <w:szCs w:val="24"/>
        </w:rPr>
        <w:t xml:space="preserve"> percent of its total population in contract confinement.</w:t>
      </w:r>
    </w:p>
    <w:p w14:paraId="1A86F00F" w14:textId="77777777" w:rsidR="0077528B" w:rsidRDefault="0077528B" w:rsidP="0077528B">
      <w:pPr>
        <w:rPr>
          <w:bCs/>
          <w:szCs w:val="24"/>
        </w:rPr>
      </w:pPr>
    </w:p>
    <w:p w14:paraId="1A86F010" w14:textId="77777777" w:rsidR="0077528B" w:rsidRDefault="0077528B" w:rsidP="0077528B">
      <w:pPr>
        <w:rPr>
          <w:bCs/>
          <w:szCs w:val="24"/>
        </w:rPr>
      </w:pPr>
      <w:r>
        <w:rPr>
          <w:bCs/>
          <w:szCs w:val="24"/>
          <w:u w:val="single"/>
        </w:rPr>
        <w:t>Justification</w:t>
      </w:r>
    </w:p>
    <w:p w14:paraId="1A86F011" w14:textId="77777777" w:rsidR="0077528B" w:rsidRDefault="0077528B" w:rsidP="0077528B">
      <w:pPr>
        <w:rPr>
          <w:bCs/>
          <w:szCs w:val="24"/>
        </w:rPr>
      </w:pPr>
      <w:r>
        <w:rPr>
          <w:bCs/>
          <w:szCs w:val="24"/>
        </w:rPr>
        <w:t xml:space="preserve">The BOP’s biggest challenge is managing continually increasing federal inmate population, and providing for their care and safety, as well as the safety of BOP staff and surrounding communities, within budgeted levels.  </w:t>
      </w:r>
    </w:p>
    <w:p w14:paraId="1A86F012" w14:textId="77777777" w:rsidR="0077528B" w:rsidRDefault="0077528B" w:rsidP="0077528B">
      <w:pPr>
        <w:rPr>
          <w:bCs/>
          <w:szCs w:val="24"/>
        </w:rPr>
      </w:pPr>
    </w:p>
    <w:p w14:paraId="1A86F013" w14:textId="57769721" w:rsidR="0077528B" w:rsidRDefault="00505F24" w:rsidP="0077528B">
      <w:pPr>
        <w:rPr>
          <w:bCs/>
          <w:szCs w:val="24"/>
        </w:rPr>
      </w:pPr>
      <w:r>
        <w:rPr>
          <w:bCs/>
          <w:szCs w:val="24"/>
        </w:rPr>
        <w:t>The</w:t>
      </w:r>
      <w:r w:rsidR="0077528B">
        <w:rPr>
          <w:bCs/>
          <w:szCs w:val="24"/>
        </w:rPr>
        <w:t xml:space="preserve"> inmate population is projected to grow by</w:t>
      </w:r>
      <w:r w:rsidR="00030C2E">
        <w:rPr>
          <w:bCs/>
          <w:szCs w:val="24"/>
        </w:rPr>
        <w:t xml:space="preserve"> about</w:t>
      </w:r>
      <w:r>
        <w:rPr>
          <w:bCs/>
          <w:szCs w:val="24"/>
        </w:rPr>
        <w:t xml:space="preserve"> </w:t>
      </w:r>
      <w:r w:rsidR="000B6E2A">
        <w:rPr>
          <w:bCs/>
          <w:szCs w:val="24"/>
        </w:rPr>
        <w:t>5</w:t>
      </w:r>
      <w:r>
        <w:rPr>
          <w:bCs/>
          <w:szCs w:val="24"/>
        </w:rPr>
        <w:t>,</w:t>
      </w:r>
      <w:r w:rsidR="000B6E2A">
        <w:rPr>
          <w:bCs/>
          <w:szCs w:val="24"/>
        </w:rPr>
        <w:t>4</w:t>
      </w:r>
      <w:r>
        <w:rPr>
          <w:bCs/>
          <w:szCs w:val="24"/>
        </w:rPr>
        <w:t xml:space="preserve">00 </w:t>
      </w:r>
      <w:r w:rsidR="009B6FA2">
        <w:rPr>
          <w:bCs/>
          <w:szCs w:val="24"/>
        </w:rPr>
        <w:t>by the end of FY 2014</w:t>
      </w:r>
      <w:r w:rsidR="00030C2E">
        <w:rPr>
          <w:bCs/>
          <w:szCs w:val="24"/>
        </w:rPr>
        <w:t xml:space="preserve"> and the Bureau requires</w:t>
      </w:r>
      <w:r w:rsidR="0077528B">
        <w:rPr>
          <w:bCs/>
          <w:szCs w:val="24"/>
        </w:rPr>
        <w:t xml:space="preserve"> additional capacity to provide for the safe, secure, humane, and cost-effective confinement of </w:t>
      </w:r>
      <w:r w:rsidR="00030C2E">
        <w:rPr>
          <w:bCs/>
          <w:szCs w:val="24"/>
        </w:rPr>
        <w:t xml:space="preserve">federal </w:t>
      </w:r>
      <w:r w:rsidR="0077528B">
        <w:rPr>
          <w:bCs/>
          <w:szCs w:val="24"/>
        </w:rPr>
        <w:t>inmates.</w:t>
      </w:r>
    </w:p>
    <w:p w14:paraId="1A86F014" w14:textId="77777777" w:rsidR="0077528B" w:rsidRDefault="0077528B" w:rsidP="0077528B">
      <w:pPr>
        <w:rPr>
          <w:bCs/>
          <w:szCs w:val="24"/>
        </w:rPr>
      </w:pPr>
      <w:r>
        <w:rPr>
          <w:bCs/>
          <w:szCs w:val="24"/>
        </w:rPr>
        <w:t xml:space="preserve"> </w:t>
      </w:r>
    </w:p>
    <w:p w14:paraId="1A86F015" w14:textId="7D139CA9" w:rsidR="0077528B" w:rsidRDefault="0077528B" w:rsidP="0077528B">
      <w:pPr>
        <w:rPr>
          <w:bCs/>
          <w:szCs w:val="24"/>
        </w:rPr>
      </w:pPr>
      <w:r>
        <w:rPr>
          <w:bCs/>
          <w:szCs w:val="24"/>
        </w:rPr>
        <w:t xml:space="preserve">The </w:t>
      </w:r>
      <w:r w:rsidR="00030C2E">
        <w:rPr>
          <w:bCs/>
          <w:szCs w:val="24"/>
        </w:rPr>
        <w:t>1,000 new</w:t>
      </w:r>
      <w:r>
        <w:rPr>
          <w:bCs/>
          <w:szCs w:val="24"/>
        </w:rPr>
        <w:t xml:space="preserve"> contract beds will </w:t>
      </w:r>
      <w:r w:rsidR="009022B6">
        <w:rPr>
          <w:bCs/>
          <w:szCs w:val="24"/>
        </w:rPr>
        <w:t>help to al</w:t>
      </w:r>
      <w:r w:rsidR="00673D27">
        <w:rPr>
          <w:bCs/>
          <w:szCs w:val="24"/>
        </w:rPr>
        <w:t>l</w:t>
      </w:r>
      <w:r w:rsidR="009022B6">
        <w:rPr>
          <w:bCs/>
          <w:szCs w:val="24"/>
        </w:rPr>
        <w:t>eviate</w:t>
      </w:r>
      <w:r>
        <w:rPr>
          <w:bCs/>
          <w:szCs w:val="24"/>
        </w:rPr>
        <w:t xml:space="preserve"> the crowding rate in low security BOP facilities, which</w:t>
      </w:r>
      <w:r w:rsidR="00030C2E">
        <w:rPr>
          <w:bCs/>
          <w:szCs w:val="24"/>
        </w:rPr>
        <w:t xml:space="preserve"> is an ongoing</w:t>
      </w:r>
      <w:r>
        <w:rPr>
          <w:bCs/>
          <w:szCs w:val="24"/>
        </w:rPr>
        <w:t xml:space="preserve"> management </w:t>
      </w:r>
      <w:r w:rsidR="00030C2E">
        <w:rPr>
          <w:bCs/>
          <w:szCs w:val="24"/>
        </w:rPr>
        <w:t>challenge</w:t>
      </w:r>
      <w:r>
        <w:rPr>
          <w:bCs/>
          <w:szCs w:val="24"/>
        </w:rPr>
        <w:t>.  Since the mid 1980</w:t>
      </w:r>
      <w:r w:rsidR="00030C2E">
        <w:rPr>
          <w:bCs/>
          <w:szCs w:val="24"/>
        </w:rPr>
        <w:t>’</w:t>
      </w:r>
      <w:r>
        <w:rPr>
          <w:bCs/>
          <w:szCs w:val="24"/>
        </w:rPr>
        <w:t>s, the BOP has contracted for the confinement of low security sentenced offenders in secure facilities,</w:t>
      </w:r>
      <w:r w:rsidR="00030C2E">
        <w:rPr>
          <w:bCs/>
          <w:szCs w:val="24"/>
        </w:rPr>
        <w:t xml:space="preserve"> which</w:t>
      </w:r>
      <w:r>
        <w:rPr>
          <w:bCs/>
          <w:szCs w:val="24"/>
        </w:rPr>
        <w:t xml:space="preserve"> has given the BOP the flexibility to manage a rapidly growing inmate population and to help control crowding.  The majority of inmates in BOP contract facilities are male low security short-term sentenced criminal aliens.  There are</w:t>
      </w:r>
      <w:r w:rsidR="00030C2E">
        <w:rPr>
          <w:bCs/>
          <w:szCs w:val="24"/>
        </w:rPr>
        <w:t xml:space="preserve"> currently</w:t>
      </w:r>
      <w:r>
        <w:rPr>
          <w:bCs/>
          <w:szCs w:val="24"/>
        </w:rPr>
        <w:t xml:space="preserve"> over 9,000 low security male criminal aliens currently housed in BOP facilities.  These inmates could be contracted out if the funding is made available, and the BOP has found that contract confinement is particularly suited to this group of offenders.  </w:t>
      </w:r>
    </w:p>
    <w:p w14:paraId="1A86F016" w14:textId="77777777" w:rsidR="0077528B" w:rsidRDefault="0077528B" w:rsidP="0077528B">
      <w:pPr>
        <w:rPr>
          <w:bCs/>
          <w:szCs w:val="24"/>
        </w:rPr>
      </w:pPr>
    </w:p>
    <w:p w14:paraId="1A86F017" w14:textId="77777777" w:rsidR="0077528B" w:rsidRDefault="0077528B" w:rsidP="0077528B">
      <w:pPr>
        <w:rPr>
          <w:bCs/>
          <w:szCs w:val="24"/>
          <w:u w:val="single"/>
        </w:rPr>
      </w:pPr>
      <w:r>
        <w:rPr>
          <w:bCs/>
          <w:szCs w:val="24"/>
          <w:u w:val="single"/>
        </w:rPr>
        <w:t>Impact on Performance (Relationship of Increase to Strategic Goals)</w:t>
      </w:r>
    </w:p>
    <w:p w14:paraId="1A86F018" w14:textId="22375DBA" w:rsidR="00861465" w:rsidRDefault="00861465" w:rsidP="00861465">
      <w:pPr>
        <w:rPr>
          <w:szCs w:val="24"/>
        </w:rPr>
      </w:pPr>
      <w:r>
        <w:rPr>
          <w:szCs w:val="24"/>
        </w:rPr>
        <w:t xml:space="preserve">Adding 1,000 low security contract beds helps to </w:t>
      </w:r>
      <w:r w:rsidR="00673D27">
        <w:rPr>
          <w:szCs w:val="24"/>
        </w:rPr>
        <w:t>alleviate</w:t>
      </w:r>
      <w:r>
        <w:rPr>
          <w:szCs w:val="24"/>
        </w:rPr>
        <w:t xml:space="preserve"> crowding in BOP low security facilities, and system-wide.  A</w:t>
      </w:r>
      <w:r w:rsidR="00C6398E">
        <w:rPr>
          <w:szCs w:val="24"/>
        </w:rPr>
        <w:t xml:space="preserve">s of </w:t>
      </w:r>
      <w:r w:rsidR="00DB5211">
        <w:rPr>
          <w:szCs w:val="24"/>
        </w:rPr>
        <w:t>March</w:t>
      </w:r>
      <w:r w:rsidR="00C6398E">
        <w:rPr>
          <w:szCs w:val="24"/>
        </w:rPr>
        <w:t xml:space="preserve"> </w:t>
      </w:r>
      <w:r w:rsidR="00DB5211">
        <w:rPr>
          <w:szCs w:val="24"/>
        </w:rPr>
        <w:t>21</w:t>
      </w:r>
      <w:r w:rsidR="00C6398E">
        <w:rPr>
          <w:szCs w:val="24"/>
        </w:rPr>
        <w:t>, 201</w:t>
      </w:r>
      <w:r w:rsidR="000B6E2A">
        <w:rPr>
          <w:szCs w:val="24"/>
        </w:rPr>
        <w:t>3</w:t>
      </w:r>
      <w:r>
        <w:rPr>
          <w:szCs w:val="24"/>
        </w:rPr>
        <w:t xml:space="preserve">, low security overcrowding was </w:t>
      </w:r>
      <w:r w:rsidR="000B6E2A">
        <w:rPr>
          <w:szCs w:val="24"/>
        </w:rPr>
        <w:t>38</w:t>
      </w:r>
      <w:r>
        <w:rPr>
          <w:szCs w:val="24"/>
        </w:rPr>
        <w:t xml:space="preserve"> percent, which equates to </w:t>
      </w:r>
      <w:r w:rsidRPr="00E20226">
        <w:rPr>
          <w:szCs w:val="24"/>
        </w:rPr>
        <w:t>8</w:t>
      </w:r>
      <w:r w:rsidR="000B6E2A">
        <w:rPr>
          <w:szCs w:val="24"/>
        </w:rPr>
        <w:t>2</w:t>
      </w:r>
      <w:r w:rsidRPr="00E20226">
        <w:rPr>
          <w:szCs w:val="24"/>
        </w:rPr>
        <w:t xml:space="preserve"> percent</w:t>
      </w:r>
      <w:r>
        <w:rPr>
          <w:szCs w:val="24"/>
        </w:rPr>
        <w:t xml:space="preserve"> of the inmates being triple bunked, or in some cases inmate overflow regularly being housed in television rooms, open bays, program space, etc.</w:t>
      </w:r>
    </w:p>
    <w:p w14:paraId="1A86F019" w14:textId="77777777" w:rsidR="00861465" w:rsidRDefault="00861465" w:rsidP="00861465">
      <w:pPr>
        <w:rPr>
          <w:szCs w:val="24"/>
        </w:rPr>
      </w:pPr>
    </w:p>
    <w:p w14:paraId="1A86F01A" w14:textId="77777777" w:rsidR="00861465" w:rsidRDefault="00861465" w:rsidP="00861465">
      <w:pPr>
        <w:rPr>
          <w:szCs w:val="24"/>
        </w:rPr>
      </w:pPr>
      <w:r>
        <w:rPr>
          <w:szCs w:val="24"/>
        </w:rPr>
        <w:lastRenderedPageBreak/>
        <w:t>This enhancement is in direct support of the following DOJ Strategic Objectives: 1) 3.3 Provide for the safe, secure, humane, and cost-effective confinement of detainees awaiting trial and/or sentencing, and those in the custody of the federal prison system.</w:t>
      </w:r>
    </w:p>
    <w:p w14:paraId="1A86F01B" w14:textId="77777777" w:rsidR="0077528B" w:rsidRDefault="0077528B" w:rsidP="0077528B">
      <w:pPr>
        <w:rPr>
          <w:bCs/>
          <w:szCs w:val="24"/>
        </w:rPr>
      </w:pPr>
    </w:p>
    <w:p w14:paraId="1A86F01C" w14:textId="77777777" w:rsidR="009E1C5E" w:rsidRPr="00320C58" w:rsidRDefault="009E1C5E" w:rsidP="00320C58">
      <w:pPr>
        <w:jc w:val="center"/>
        <w:rPr>
          <w:bCs/>
          <w:szCs w:val="24"/>
        </w:rPr>
      </w:pPr>
      <w:r w:rsidRPr="00320C58">
        <w:rPr>
          <w:b/>
          <w:bCs/>
          <w:szCs w:val="24"/>
        </w:rPr>
        <w:t>Funding</w:t>
      </w:r>
    </w:p>
    <w:p w14:paraId="1A86F01D" w14:textId="77777777" w:rsidR="008D760E" w:rsidRPr="00320C58" w:rsidRDefault="008D760E" w:rsidP="008D760E">
      <w:pPr>
        <w:pStyle w:val="xl24"/>
        <w:spacing w:before="0" w:after="0"/>
        <w:rPr>
          <w:rFonts w:eastAsia="Times New Roman"/>
          <w:szCs w:val="24"/>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90"/>
        <w:gridCol w:w="720"/>
        <w:gridCol w:w="1170"/>
        <w:gridCol w:w="630"/>
        <w:gridCol w:w="758"/>
        <w:gridCol w:w="672"/>
        <w:gridCol w:w="1180"/>
        <w:gridCol w:w="720"/>
        <w:gridCol w:w="655"/>
        <w:gridCol w:w="672"/>
        <w:gridCol w:w="1535"/>
      </w:tblGrid>
      <w:tr w:rsidR="008D760E" w:rsidRPr="00320C58" w14:paraId="1A86F021" w14:textId="77777777" w:rsidTr="00320C58">
        <w:tc>
          <w:tcPr>
            <w:tcW w:w="351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1E" w14:textId="77777777" w:rsidR="008D760E" w:rsidRPr="00320C58" w:rsidRDefault="008D760E" w:rsidP="00320C58">
            <w:pPr>
              <w:pStyle w:val="Heading7"/>
              <w:spacing w:before="100" w:beforeAutospacing="1" w:after="100" w:afterAutospacing="1"/>
              <w:jc w:val="center"/>
              <w:rPr>
                <w:rFonts w:ascii="Times New Roman" w:hAnsi="Times New Roman" w:cs="Times New Roman"/>
                <w:i w:val="0"/>
                <w:szCs w:val="24"/>
              </w:rPr>
            </w:pPr>
            <w:r w:rsidRPr="00320C58">
              <w:rPr>
                <w:rFonts w:ascii="Times New Roman" w:hAnsi="Times New Roman" w:cs="Times New Roman"/>
                <w:i w:val="0"/>
                <w:szCs w:val="24"/>
              </w:rPr>
              <w:t>FY 2012 Enacted</w:t>
            </w:r>
          </w:p>
        </w:tc>
        <w:tc>
          <w:tcPr>
            <w:tcW w:w="324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1F" w14:textId="77777777" w:rsidR="008D760E" w:rsidRPr="00320C58" w:rsidRDefault="008D760E" w:rsidP="00320C58">
            <w:pPr>
              <w:pStyle w:val="Heading7"/>
              <w:spacing w:before="100" w:beforeAutospacing="1" w:after="100" w:afterAutospacing="1"/>
              <w:jc w:val="center"/>
              <w:rPr>
                <w:rFonts w:ascii="Times New Roman" w:hAnsi="Times New Roman" w:cs="Times New Roman"/>
                <w:i w:val="0"/>
                <w:szCs w:val="24"/>
              </w:rPr>
            </w:pPr>
            <w:r w:rsidRPr="00320C58">
              <w:rPr>
                <w:rFonts w:ascii="Times New Roman" w:hAnsi="Times New Roman" w:cs="Times New Roman"/>
                <w:i w:val="0"/>
                <w:szCs w:val="24"/>
              </w:rPr>
              <w:t>FY 2013 CR</w:t>
            </w:r>
          </w:p>
        </w:tc>
        <w:tc>
          <w:tcPr>
            <w:tcW w:w="3582"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20" w14:textId="77777777" w:rsidR="008D760E" w:rsidRPr="00320C58" w:rsidRDefault="008D760E" w:rsidP="00320C58">
            <w:pPr>
              <w:pStyle w:val="Heading7"/>
              <w:spacing w:before="100" w:beforeAutospacing="1" w:after="100" w:afterAutospacing="1"/>
              <w:jc w:val="center"/>
              <w:rPr>
                <w:rFonts w:ascii="Times New Roman" w:hAnsi="Times New Roman" w:cs="Times New Roman"/>
                <w:i w:val="0"/>
                <w:szCs w:val="24"/>
              </w:rPr>
            </w:pPr>
            <w:r w:rsidRPr="00320C58">
              <w:rPr>
                <w:rFonts w:ascii="Times New Roman" w:hAnsi="Times New Roman" w:cs="Times New Roman"/>
                <w:i w:val="0"/>
                <w:szCs w:val="24"/>
              </w:rPr>
              <w:t>FY 2014 Current Services</w:t>
            </w:r>
          </w:p>
        </w:tc>
      </w:tr>
      <w:tr w:rsidR="008D760E" w:rsidRPr="00320C58" w14:paraId="1A86F031" w14:textId="77777777" w:rsidTr="005F1CF3">
        <w:tc>
          <w:tcPr>
            <w:tcW w:w="630" w:type="dxa"/>
            <w:tcBorders>
              <w:top w:val="single" w:sz="4" w:space="0" w:color="auto"/>
              <w:left w:val="single" w:sz="4" w:space="0" w:color="auto"/>
              <w:bottom w:val="single" w:sz="4" w:space="0" w:color="auto"/>
              <w:right w:val="single" w:sz="4" w:space="0" w:color="auto"/>
            </w:tcBorders>
            <w:hideMark/>
          </w:tcPr>
          <w:p w14:paraId="1A86F022"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Pos</w:t>
            </w:r>
          </w:p>
        </w:tc>
        <w:tc>
          <w:tcPr>
            <w:tcW w:w="990" w:type="dxa"/>
            <w:tcBorders>
              <w:top w:val="single" w:sz="4" w:space="0" w:color="auto"/>
              <w:left w:val="single" w:sz="4" w:space="0" w:color="auto"/>
              <w:bottom w:val="single" w:sz="4" w:space="0" w:color="auto"/>
              <w:right w:val="single" w:sz="4" w:space="0" w:color="auto"/>
            </w:tcBorders>
            <w:hideMark/>
          </w:tcPr>
          <w:p w14:paraId="1A86F023" w14:textId="77777777" w:rsidR="008D760E" w:rsidRPr="00320C58" w:rsidRDefault="00320C58">
            <w:pPr>
              <w:pStyle w:val="xl24"/>
              <w:spacing w:before="0" w:after="0"/>
              <w:jc w:val="center"/>
              <w:rPr>
                <w:rFonts w:eastAsia="Times New Roman"/>
                <w:szCs w:val="24"/>
                <w:u w:val="none"/>
              </w:rPr>
            </w:pPr>
            <w:r>
              <w:rPr>
                <w:rFonts w:eastAsia="Times New Roman"/>
                <w:szCs w:val="24"/>
                <w:u w:val="none"/>
              </w:rPr>
              <w:t>A</w:t>
            </w:r>
            <w:r w:rsidR="008D760E" w:rsidRPr="00320C58">
              <w:rPr>
                <w:rFonts w:eastAsia="Times New Roman"/>
                <w:szCs w:val="24"/>
                <w:u w:val="none"/>
              </w:rPr>
              <w:t>gt/</w:t>
            </w:r>
          </w:p>
          <w:p w14:paraId="1A86F024" w14:textId="77777777" w:rsidR="008D760E" w:rsidRPr="00320C58" w:rsidRDefault="00320C58">
            <w:pPr>
              <w:pStyle w:val="xl24"/>
              <w:spacing w:before="0" w:after="0"/>
              <w:jc w:val="center"/>
              <w:rPr>
                <w:rFonts w:eastAsia="Times New Roman"/>
                <w:szCs w:val="24"/>
                <w:u w:val="none"/>
              </w:rPr>
            </w:pPr>
            <w:r>
              <w:rPr>
                <w:rFonts w:eastAsia="Times New Roman"/>
                <w:szCs w:val="24"/>
                <w:u w:val="none"/>
              </w:rPr>
              <w:t>A</w:t>
            </w:r>
            <w:r w:rsidR="008D760E" w:rsidRPr="00320C58">
              <w:rPr>
                <w:rFonts w:eastAsia="Times New Roman"/>
                <w:szCs w:val="24"/>
                <w:u w:val="none"/>
              </w:rPr>
              <w:t>tty</w:t>
            </w:r>
          </w:p>
        </w:tc>
        <w:tc>
          <w:tcPr>
            <w:tcW w:w="720" w:type="dxa"/>
            <w:tcBorders>
              <w:top w:val="single" w:sz="4" w:space="0" w:color="auto"/>
              <w:left w:val="single" w:sz="4" w:space="0" w:color="auto"/>
              <w:bottom w:val="single" w:sz="4" w:space="0" w:color="auto"/>
              <w:right w:val="single" w:sz="4" w:space="0" w:color="auto"/>
            </w:tcBorders>
            <w:hideMark/>
          </w:tcPr>
          <w:p w14:paraId="1A86F025"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FTE</w:t>
            </w:r>
          </w:p>
        </w:tc>
        <w:tc>
          <w:tcPr>
            <w:tcW w:w="1170" w:type="dxa"/>
            <w:tcBorders>
              <w:top w:val="single" w:sz="4" w:space="0" w:color="auto"/>
              <w:left w:val="single" w:sz="4" w:space="0" w:color="auto"/>
              <w:bottom w:val="single" w:sz="4" w:space="0" w:color="auto"/>
              <w:right w:val="single" w:sz="4" w:space="0" w:color="auto"/>
            </w:tcBorders>
            <w:hideMark/>
          </w:tcPr>
          <w:p w14:paraId="1A86F026"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$(000)</w:t>
            </w:r>
          </w:p>
        </w:tc>
        <w:tc>
          <w:tcPr>
            <w:tcW w:w="630" w:type="dxa"/>
            <w:tcBorders>
              <w:top w:val="single" w:sz="4" w:space="0" w:color="auto"/>
              <w:left w:val="single" w:sz="4" w:space="0" w:color="auto"/>
              <w:bottom w:val="single" w:sz="4" w:space="0" w:color="auto"/>
              <w:right w:val="single" w:sz="4" w:space="0" w:color="auto"/>
            </w:tcBorders>
            <w:hideMark/>
          </w:tcPr>
          <w:p w14:paraId="1A86F027"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Pos</w:t>
            </w:r>
          </w:p>
        </w:tc>
        <w:tc>
          <w:tcPr>
            <w:tcW w:w="758" w:type="dxa"/>
            <w:tcBorders>
              <w:top w:val="single" w:sz="4" w:space="0" w:color="auto"/>
              <w:left w:val="single" w:sz="4" w:space="0" w:color="auto"/>
              <w:bottom w:val="single" w:sz="4" w:space="0" w:color="auto"/>
              <w:right w:val="single" w:sz="4" w:space="0" w:color="auto"/>
            </w:tcBorders>
            <w:hideMark/>
          </w:tcPr>
          <w:p w14:paraId="1A86F028" w14:textId="77777777" w:rsidR="00320C58" w:rsidRPr="00320C58" w:rsidRDefault="00320C58" w:rsidP="00320C58">
            <w:pPr>
              <w:pStyle w:val="xl24"/>
              <w:spacing w:before="0" w:after="0"/>
              <w:jc w:val="center"/>
              <w:rPr>
                <w:rFonts w:eastAsia="Times New Roman"/>
                <w:szCs w:val="24"/>
                <w:u w:val="none"/>
              </w:rPr>
            </w:pPr>
            <w:r>
              <w:rPr>
                <w:rFonts w:eastAsia="Times New Roman"/>
                <w:szCs w:val="24"/>
                <w:u w:val="none"/>
              </w:rPr>
              <w:t>A</w:t>
            </w:r>
            <w:r w:rsidRPr="00320C58">
              <w:rPr>
                <w:rFonts w:eastAsia="Times New Roman"/>
                <w:szCs w:val="24"/>
                <w:u w:val="none"/>
              </w:rPr>
              <w:t>gt/</w:t>
            </w:r>
          </w:p>
          <w:p w14:paraId="1A86F029" w14:textId="77777777" w:rsidR="008D760E" w:rsidRPr="00320C58" w:rsidRDefault="00320C58" w:rsidP="00320C58">
            <w:pPr>
              <w:pStyle w:val="xl24"/>
              <w:spacing w:before="0" w:after="0"/>
              <w:jc w:val="center"/>
              <w:rPr>
                <w:rFonts w:eastAsia="Times New Roman"/>
                <w:szCs w:val="24"/>
                <w:u w:val="none"/>
              </w:rPr>
            </w:pPr>
            <w:r>
              <w:rPr>
                <w:rFonts w:eastAsia="Times New Roman"/>
                <w:szCs w:val="24"/>
                <w:u w:val="none"/>
              </w:rPr>
              <w:t>A</w:t>
            </w:r>
            <w:r w:rsidRPr="00320C58">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F02A"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FTE</w:t>
            </w:r>
          </w:p>
        </w:tc>
        <w:tc>
          <w:tcPr>
            <w:tcW w:w="1180" w:type="dxa"/>
            <w:tcBorders>
              <w:top w:val="single" w:sz="4" w:space="0" w:color="auto"/>
              <w:left w:val="single" w:sz="4" w:space="0" w:color="auto"/>
              <w:bottom w:val="single" w:sz="4" w:space="0" w:color="auto"/>
              <w:right w:val="single" w:sz="4" w:space="0" w:color="auto"/>
            </w:tcBorders>
            <w:hideMark/>
          </w:tcPr>
          <w:p w14:paraId="1A86F02B"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$(000)</w:t>
            </w:r>
          </w:p>
        </w:tc>
        <w:tc>
          <w:tcPr>
            <w:tcW w:w="720" w:type="dxa"/>
            <w:tcBorders>
              <w:top w:val="single" w:sz="4" w:space="0" w:color="auto"/>
              <w:left w:val="single" w:sz="4" w:space="0" w:color="auto"/>
              <w:bottom w:val="single" w:sz="4" w:space="0" w:color="auto"/>
              <w:right w:val="single" w:sz="4" w:space="0" w:color="auto"/>
            </w:tcBorders>
            <w:hideMark/>
          </w:tcPr>
          <w:p w14:paraId="1A86F02C"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Pos</w:t>
            </w:r>
          </w:p>
        </w:tc>
        <w:tc>
          <w:tcPr>
            <w:tcW w:w="655" w:type="dxa"/>
            <w:tcBorders>
              <w:top w:val="single" w:sz="4" w:space="0" w:color="auto"/>
              <w:left w:val="single" w:sz="4" w:space="0" w:color="auto"/>
              <w:bottom w:val="single" w:sz="4" w:space="0" w:color="auto"/>
              <w:right w:val="single" w:sz="4" w:space="0" w:color="auto"/>
            </w:tcBorders>
            <w:hideMark/>
          </w:tcPr>
          <w:p w14:paraId="1A86F02D" w14:textId="77777777" w:rsidR="00320C58" w:rsidRPr="00320C58" w:rsidRDefault="00320C58" w:rsidP="00320C58">
            <w:pPr>
              <w:pStyle w:val="xl24"/>
              <w:spacing w:before="0" w:after="0"/>
              <w:jc w:val="center"/>
              <w:rPr>
                <w:rFonts w:eastAsia="Times New Roman"/>
                <w:szCs w:val="24"/>
                <w:u w:val="none"/>
              </w:rPr>
            </w:pPr>
            <w:r>
              <w:rPr>
                <w:rFonts w:eastAsia="Times New Roman"/>
                <w:szCs w:val="24"/>
                <w:u w:val="none"/>
              </w:rPr>
              <w:t>A</w:t>
            </w:r>
            <w:r w:rsidRPr="00320C58">
              <w:rPr>
                <w:rFonts w:eastAsia="Times New Roman"/>
                <w:szCs w:val="24"/>
                <w:u w:val="none"/>
              </w:rPr>
              <w:t>gt/</w:t>
            </w:r>
          </w:p>
          <w:p w14:paraId="1A86F02E" w14:textId="77777777" w:rsidR="008D760E" w:rsidRPr="00320C58" w:rsidRDefault="00320C58" w:rsidP="00320C58">
            <w:pPr>
              <w:pStyle w:val="xl24"/>
              <w:spacing w:before="0" w:after="0"/>
              <w:jc w:val="center"/>
              <w:rPr>
                <w:rFonts w:eastAsia="Times New Roman"/>
                <w:szCs w:val="24"/>
                <w:u w:val="none"/>
              </w:rPr>
            </w:pPr>
            <w:r>
              <w:rPr>
                <w:rFonts w:eastAsia="Times New Roman"/>
                <w:szCs w:val="24"/>
                <w:u w:val="none"/>
              </w:rPr>
              <w:t>A</w:t>
            </w:r>
            <w:r w:rsidRPr="00320C58">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F02F"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FTE</w:t>
            </w:r>
          </w:p>
        </w:tc>
        <w:tc>
          <w:tcPr>
            <w:tcW w:w="1535" w:type="dxa"/>
            <w:tcBorders>
              <w:top w:val="single" w:sz="4" w:space="0" w:color="auto"/>
              <w:left w:val="single" w:sz="4" w:space="0" w:color="auto"/>
              <w:bottom w:val="single" w:sz="4" w:space="0" w:color="auto"/>
              <w:right w:val="single" w:sz="4" w:space="0" w:color="auto"/>
            </w:tcBorders>
            <w:hideMark/>
          </w:tcPr>
          <w:p w14:paraId="1A86F030" w14:textId="77777777" w:rsidR="008D760E" w:rsidRPr="00320C58" w:rsidRDefault="008D760E">
            <w:pPr>
              <w:pStyle w:val="xl24"/>
              <w:spacing w:before="0" w:after="0"/>
              <w:jc w:val="center"/>
              <w:rPr>
                <w:rFonts w:eastAsia="Times New Roman"/>
                <w:szCs w:val="24"/>
                <w:u w:val="none"/>
              </w:rPr>
            </w:pPr>
            <w:r w:rsidRPr="00320C58">
              <w:rPr>
                <w:rFonts w:eastAsia="Times New Roman"/>
                <w:szCs w:val="24"/>
                <w:u w:val="none"/>
              </w:rPr>
              <w:t>$(000)</w:t>
            </w:r>
          </w:p>
        </w:tc>
      </w:tr>
      <w:tr w:rsidR="008D760E" w:rsidRPr="00320C58" w14:paraId="1A86F03E" w14:textId="77777777" w:rsidTr="005F1CF3">
        <w:tc>
          <w:tcPr>
            <w:tcW w:w="630" w:type="dxa"/>
            <w:tcBorders>
              <w:top w:val="single" w:sz="4" w:space="0" w:color="auto"/>
              <w:left w:val="single" w:sz="4" w:space="0" w:color="auto"/>
              <w:bottom w:val="single" w:sz="4" w:space="0" w:color="auto"/>
              <w:right w:val="single" w:sz="4" w:space="0" w:color="auto"/>
            </w:tcBorders>
          </w:tcPr>
          <w:p w14:paraId="1A86F032"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75</w:t>
            </w:r>
          </w:p>
        </w:tc>
        <w:tc>
          <w:tcPr>
            <w:tcW w:w="990" w:type="dxa"/>
            <w:tcBorders>
              <w:top w:val="single" w:sz="4" w:space="0" w:color="auto"/>
              <w:left w:val="single" w:sz="4" w:space="0" w:color="auto"/>
              <w:bottom w:val="single" w:sz="4" w:space="0" w:color="auto"/>
              <w:right w:val="single" w:sz="4" w:space="0" w:color="auto"/>
            </w:tcBorders>
          </w:tcPr>
          <w:p w14:paraId="1A86F033"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0</w:t>
            </w:r>
          </w:p>
        </w:tc>
        <w:tc>
          <w:tcPr>
            <w:tcW w:w="720" w:type="dxa"/>
            <w:tcBorders>
              <w:top w:val="single" w:sz="4" w:space="0" w:color="auto"/>
              <w:left w:val="single" w:sz="4" w:space="0" w:color="auto"/>
              <w:bottom w:val="single" w:sz="4" w:space="0" w:color="auto"/>
              <w:right w:val="single" w:sz="4" w:space="0" w:color="auto"/>
            </w:tcBorders>
          </w:tcPr>
          <w:p w14:paraId="1A86F034" w14:textId="77777777" w:rsidR="008D760E" w:rsidRPr="00320C58" w:rsidRDefault="000B6E2A">
            <w:pPr>
              <w:pStyle w:val="xl24"/>
              <w:spacing w:before="0" w:after="0"/>
              <w:jc w:val="right"/>
              <w:rPr>
                <w:rFonts w:eastAsia="Times New Roman"/>
                <w:szCs w:val="24"/>
                <w:u w:val="none"/>
              </w:rPr>
            </w:pPr>
            <w:r w:rsidRPr="00320C58">
              <w:rPr>
                <w:rFonts w:eastAsia="Times New Roman"/>
                <w:szCs w:val="24"/>
                <w:u w:val="none"/>
              </w:rPr>
              <w:t>75</w:t>
            </w:r>
          </w:p>
        </w:tc>
        <w:tc>
          <w:tcPr>
            <w:tcW w:w="1170" w:type="dxa"/>
            <w:tcBorders>
              <w:top w:val="single" w:sz="4" w:space="0" w:color="auto"/>
              <w:left w:val="single" w:sz="4" w:space="0" w:color="auto"/>
              <w:bottom w:val="single" w:sz="4" w:space="0" w:color="auto"/>
              <w:right w:val="single" w:sz="4" w:space="0" w:color="auto"/>
            </w:tcBorders>
          </w:tcPr>
          <w:p w14:paraId="1A86F035" w14:textId="77777777" w:rsidR="008D760E" w:rsidRPr="00320C58" w:rsidRDefault="000B6E2A">
            <w:pPr>
              <w:pStyle w:val="xl24"/>
              <w:spacing w:before="0" w:after="0"/>
              <w:jc w:val="right"/>
              <w:rPr>
                <w:rFonts w:eastAsia="Times New Roman"/>
                <w:szCs w:val="24"/>
                <w:u w:val="none"/>
              </w:rPr>
            </w:pPr>
            <w:r w:rsidRPr="00320C58">
              <w:rPr>
                <w:rFonts w:eastAsia="Times New Roman"/>
                <w:szCs w:val="24"/>
                <w:u w:val="none"/>
              </w:rPr>
              <w:t>640,121</w:t>
            </w:r>
          </w:p>
        </w:tc>
        <w:tc>
          <w:tcPr>
            <w:tcW w:w="630" w:type="dxa"/>
            <w:tcBorders>
              <w:top w:val="single" w:sz="4" w:space="0" w:color="auto"/>
              <w:left w:val="single" w:sz="4" w:space="0" w:color="auto"/>
              <w:bottom w:val="single" w:sz="4" w:space="0" w:color="auto"/>
              <w:right w:val="single" w:sz="4" w:space="0" w:color="auto"/>
            </w:tcBorders>
          </w:tcPr>
          <w:p w14:paraId="1A86F036"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75</w:t>
            </w:r>
          </w:p>
        </w:tc>
        <w:tc>
          <w:tcPr>
            <w:tcW w:w="758" w:type="dxa"/>
            <w:tcBorders>
              <w:top w:val="single" w:sz="4" w:space="0" w:color="auto"/>
              <w:left w:val="single" w:sz="4" w:space="0" w:color="auto"/>
              <w:bottom w:val="single" w:sz="4" w:space="0" w:color="auto"/>
              <w:right w:val="single" w:sz="4" w:space="0" w:color="auto"/>
            </w:tcBorders>
          </w:tcPr>
          <w:p w14:paraId="1A86F037"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0</w:t>
            </w:r>
          </w:p>
        </w:tc>
        <w:tc>
          <w:tcPr>
            <w:tcW w:w="672" w:type="dxa"/>
            <w:tcBorders>
              <w:top w:val="single" w:sz="4" w:space="0" w:color="auto"/>
              <w:left w:val="single" w:sz="4" w:space="0" w:color="auto"/>
              <w:bottom w:val="single" w:sz="4" w:space="0" w:color="auto"/>
              <w:right w:val="single" w:sz="4" w:space="0" w:color="auto"/>
            </w:tcBorders>
          </w:tcPr>
          <w:p w14:paraId="1A86F038"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75</w:t>
            </w:r>
          </w:p>
        </w:tc>
        <w:tc>
          <w:tcPr>
            <w:tcW w:w="1180" w:type="dxa"/>
            <w:tcBorders>
              <w:top w:val="single" w:sz="4" w:space="0" w:color="auto"/>
              <w:left w:val="single" w:sz="4" w:space="0" w:color="auto"/>
              <w:bottom w:val="single" w:sz="4" w:space="0" w:color="auto"/>
              <w:right w:val="single" w:sz="4" w:space="0" w:color="auto"/>
            </w:tcBorders>
          </w:tcPr>
          <w:p w14:paraId="1A86F039"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644,039</w:t>
            </w:r>
          </w:p>
        </w:tc>
        <w:tc>
          <w:tcPr>
            <w:tcW w:w="720" w:type="dxa"/>
            <w:tcBorders>
              <w:top w:val="single" w:sz="4" w:space="0" w:color="auto"/>
              <w:left w:val="single" w:sz="4" w:space="0" w:color="auto"/>
              <w:bottom w:val="single" w:sz="4" w:space="0" w:color="auto"/>
              <w:right w:val="single" w:sz="4" w:space="0" w:color="auto"/>
            </w:tcBorders>
          </w:tcPr>
          <w:p w14:paraId="1A86F03A"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75</w:t>
            </w:r>
          </w:p>
        </w:tc>
        <w:tc>
          <w:tcPr>
            <w:tcW w:w="655" w:type="dxa"/>
            <w:tcBorders>
              <w:top w:val="single" w:sz="4" w:space="0" w:color="auto"/>
              <w:left w:val="single" w:sz="4" w:space="0" w:color="auto"/>
              <w:bottom w:val="single" w:sz="4" w:space="0" w:color="auto"/>
              <w:right w:val="single" w:sz="4" w:space="0" w:color="auto"/>
            </w:tcBorders>
          </w:tcPr>
          <w:p w14:paraId="1A86F03B"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0</w:t>
            </w:r>
          </w:p>
        </w:tc>
        <w:tc>
          <w:tcPr>
            <w:tcW w:w="672" w:type="dxa"/>
            <w:tcBorders>
              <w:top w:val="single" w:sz="4" w:space="0" w:color="auto"/>
              <w:left w:val="single" w:sz="4" w:space="0" w:color="auto"/>
              <w:bottom w:val="single" w:sz="4" w:space="0" w:color="auto"/>
              <w:right w:val="single" w:sz="4" w:space="0" w:color="auto"/>
            </w:tcBorders>
          </w:tcPr>
          <w:p w14:paraId="1A86F03C"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75</w:t>
            </w:r>
          </w:p>
        </w:tc>
        <w:tc>
          <w:tcPr>
            <w:tcW w:w="1535" w:type="dxa"/>
            <w:tcBorders>
              <w:top w:val="single" w:sz="4" w:space="0" w:color="auto"/>
              <w:left w:val="single" w:sz="4" w:space="0" w:color="auto"/>
              <w:bottom w:val="single" w:sz="4" w:space="0" w:color="auto"/>
              <w:right w:val="single" w:sz="4" w:space="0" w:color="auto"/>
            </w:tcBorders>
          </w:tcPr>
          <w:p w14:paraId="1A86F03D" w14:textId="77777777" w:rsidR="008D760E" w:rsidRPr="00320C58" w:rsidRDefault="002F5B94">
            <w:pPr>
              <w:pStyle w:val="xl24"/>
              <w:spacing w:before="0" w:after="0"/>
              <w:jc w:val="right"/>
              <w:rPr>
                <w:rFonts w:eastAsia="Times New Roman"/>
                <w:szCs w:val="24"/>
                <w:u w:val="none"/>
              </w:rPr>
            </w:pPr>
            <w:r w:rsidRPr="00320C58">
              <w:rPr>
                <w:rFonts w:eastAsia="Times New Roman"/>
                <w:szCs w:val="24"/>
                <w:u w:val="none"/>
              </w:rPr>
              <w:t>664,861</w:t>
            </w:r>
          </w:p>
        </w:tc>
      </w:tr>
    </w:tbl>
    <w:p w14:paraId="1A86F03F" w14:textId="77777777" w:rsidR="008D760E" w:rsidRPr="00320C58" w:rsidRDefault="006171B7" w:rsidP="008D760E">
      <w:pPr>
        <w:pStyle w:val="xl24"/>
        <w:spacing w:before="0" w:after="0"/>
        <w:rPr>
          <w:rFonts w:eastAsia="Times New Roman"/>
          <w:szCs w:val="24"/>
        </w:rPr>
      </w:pPr>
      <w:r w:rsidRPr="006171B7">
        <w:rPr>
          <w:noProof/>
        </w:rPr>
        <mc:AlternateContent>
          <mc:Choice Requires="wps">
            <w:drawing>
              <wp:anchor distT="0" distB="0" distL="114300" distR="114300" simplePos="0" relativeHeight="251740160" behindDoc="0" locked="0" layoutInCell="1" allowOverlap="1" wp14:anchorId="1A86F335" wp14:editId="1A86F336">
                <wp:simplePos x="0" y="0"/>
                <wp:positionH relativeFrom="column">
                  <wp:posOffset>-524510</wp:posOffset>
                </wp:positionH>
                <wp:positionV relativeFrom="paragraph">
                  <wp:posOffset>135255</wp:posOffset>
                </wp:positionV>
                <wp:extent cx="259080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8E" w14:textId="77777777" w:rsidR="005A5E10" w:rsidRDefault="005A5E10" w:rsidP="006171B7">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3pt;margin-top:10.65pt;width:204pt;height:110.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GEJQIAACY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" stroked="f">
                <v:textbox style="mso-fit-shape-to-text:t">
                  <w:txbxContent>
                    <w:p w14:paraId="1A86F38E" w14:textId="77777777" w:rsidR="005A5E10" w:rsidRDefault="005A5E10" w:rsidP="006171B7">
                      <w:r>
                        <w:rPr>
                          <w:szCs w:val="24"/>
                          <w:u w:val="single"/>
                        </w:rPr>
                        <w:t xml:space="preserve"> </w:t>
                      </w:r>
                      <w:r w:rsidRPr="00C00D88">
                        <w:rPr>
                          <w:szCs w:val="24"/>
                          <w:u w:val="single"/>
                        </w:rPr>
                        <w:t>Personnel Increase Cost Summary</w:t>
                      </w:r>
                    </w:p>
                  </w:txbxContent>
                </v:textbox>
              </v:shape>
            </w:pict>
          </mc:Fallback>
        </mc:AlternateContent>
      </w:r>
    </w:p>
    <w:p w14:paraId="1A86F040" w14:textId="77777777" w:rsidR="008D760E" w:rsidRPr="00320C58" w:rsidRDefault="008D760E" w:rsidP="008D760E">
      <w:pPr>
        <w:pStyle w:val="BodyText"/>
        <w:rPr>
          <w:rFonts w:cs="Times New Roman"/>
        </w:rPr>
      </w:pPr>
    </w:p>
    <w:p w14:paraId="1A86F041" w14:textId="77777777" w:rsidR="008D760E" w:rsidRPr="00320C58" w:rsidRDefault="008D760E" w:rsidP="008D760E">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30"/>
        <w:gridCol w:w="1440"/>
        <w:gridCol w:w="1080"/>
        <w:gridCol w:w="2160"/>
        <w:gridCol w:w="2160"/>
      </w:tblGrid>
      <w:tr w:rsidR="008D760E" w:rsidRPr="00320C58" w14:paraId="1A86F052" w14:textId="77777777" w:rsidTr="005F1CF3">
        <w:tc>
          <w:tcPr>
            <w:tcW w:w="198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042" w14:textId="77777777" w:rsidR="008D760E" w:rsidRPr="00320C58" w:rsidRDefault="008D760E">
            <w:pPr>
              <w:jc w:val="center"/>
              <w:rPr>
                <w:szCs w:val="24"/>
              </w:rPr>
            </w:pPr>
            <w:r w:rsidRPr="00320C58">
              <w:rPr>
                <w:szCs w:val="24"/>
              </w:rPr>
              <w:t>Type of Position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F043" w14:textId="77777777" w:rsidR="008D760E" w:rsidRPr="00320C58" w:rsidRDefault="008D760E">
            <w:pPr>
              <w:jc w:val="center"/>
              <w:rPr>
                <w:szCs w:val="24"/>
              </w:rPr>
            </w:pPr>
            <w:r w:rsidRPr="00320C58">
              <w:rPr>
                <w:szCs w:val="24"/>
              </w:rPr>
              <w:t>Modular Cost</w:t>
            </w:r>
          </w:p>
          <w:p w14:paraId="1A86F044" w14:textId="77777777" w:rsidR="008D760E" w:rsidRPr="00320C58" w:rsidRDefault="008D760E">
            <w:pPr>
              <w:jc w:val="center"/>
              <w:rPr>
                <w:szCs w:val="24"/>
              </w:rPr>
            </w:pPr>
            <w:r w:rsidRPr="00320C58">
              <w:rPr>
                <w:szCs w:val="24"/>
              </w:rPr>
              <w:t>per Position</w:t>
            </w:r>
          </w:p>
          <w:p w14:paraId="1A86F045" w14:textId="77777777" w:rsidR="008D760E" w:rsidRPr="00320C58" w:rsidRDefault="008D760E">
            <w:pPr>
              <w:jc w:val="center"/>
              <w:rPr>
                <w:szCs w:val="24"/>
              </w:rPr>
            </w:pPr>
            <w:r w:rsidRPr="00320C58">
              <w:rPr>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F046" w14:textId="77777777" w:rsidR="008D760E" w:rsidRPr="00320C58" w:rsidRDefault="008D760E">
            <w:pPr>
              <w:jc w:val="center"/>
              <w:rPr>
                <w:szCs w:val="24"/>
              </w:rPr>
            </w:pPr>
            <w:r w:rsidRPr="00320C58">
              <w:rPr>
                <w:szCs w:val="24"/>
              </w:rPr>
              <w:t>Number of</w:t>
            </w:r>
          </w:p>
          <w:p w14:paraId="1A86F047" w14:textId="77777777" w:rsidR="008D760E" w:rsidRPr="00320C58" w:rsidRDefault="008D760E">
            <w:pPr>
              <w:jc w:val="center"/>
              <w:rPr>
                <w:szCs w:val="24"/>
              </w:rPr>
            </w:pPr>
            <w:r w:rsidRPr="00320C58">
              <w:rPr>
                <w:szCs w:val="24"/>
              </w:rPr>
              <w:t>Positions</w:t>
            </w:r>
          </w:p>
          <w:p w14:paraId="1A86F048" w14:textId="77777777" w:rsidR="008D760E" w:rsidRPr="00320C58" w:rsidRDefault="008D760E">
            <w:pPr>
              <w:jc w:val="center"/>
              <w:rPr>
                <w:szCs w:val="24"/>
              </w:rPr>
            </w:pPr>
            <w:r w:rsidRPr="00320C58">
              <w:rPr>
                <w:szCs w:val="24"/>
              </w:rPr>
              <w:t>Re</w:t>
            </w:r>
            <w:r w:rsidR="002F5B94" w:rsidRPr="00320C58">
              <w:rPr>
                <w:szCs w:val="24"/>
              </w:rPr>
              <w:t>quested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049" w14:textId="77777777" w:rsidR="008D760E" w:rsidRPr="00320C58" w:rsidRDefault="008D760E">
            <w:pPr>
              <w:jc w:val="center"/>
              <w:rPr>
                <w:szCs w:val="24"/>
              </w:rPr>
            </w:pPr>
            <w:r w:rsidRPr="00320C58">
              <w:rPr>
                <w:szCs w:val="24"/>
              </w:rPr>
              <w:t>FY 2014</w:t>
            </w:r>
          </w:p>
          <w:p w14:paraId="1A86F04A" w14:textId="77777777" w:rsidR="008D760E" w:rsidRPr="00320C58" w:rsidRDefault="008D760E">
            <w:pPr>
              <w:jc w:val="center"/>
              <w:rPr>
                <w:szCs w:val="24"/>
              </w:rPr>
            </w:pPr>
            <w:r w:rsidRPr="00320C58">
              <w:rPr>
                <w:szCs w:val="24"/>
              </w:rPr>
              <w:t>Request</w:t>
            </w:r>
          </w:p>
          <w:p w14:paraId="1A86F04B" w14:textId="77777777" w:rsidR="008D760E" w:rsidRPr="00320C58" w:rsidRDefault="008D760E">
            <w:pPr>
              <w:jc w:val="center"/>
              <w:rPr>
                <w:szCs w:val="24"/>
              </w:rPr>
            </w:pPr>
            <w:r w:rsidRPr="00320C58">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F04C" w14:textId="77777777" w:rsidR="008D760E" w:rsidRPr="00320C58" w:rsidRDefault="008D760E">
            <w:pPr>
              <w:jc w:val="center"/>
              <w:rPr>
                <w:szCs w:val="24"/>
              </w:rPr>
            </w:pPr>
            <w:r w:rsidRPr="00320C58">
              <w:rPr>
                <w:szCs w:val="24"/>
              </w:rPr>
              <w:t>FY 2015 Net</w:t>
            </w:r>
          </w:p>
          <w:p w14:paraId="1A86F04D" w14:textId="77777777" w:rsidR="008D760E" w:rsidRPr="00320C58" w:rsidRDefault="008D760E">
            <w:pPr>
              <w:jc w:val="center"/>
              <w:rPr>
                <w:szCs w:val="24"/>
              </w:rPr>
            </w:pPr>
            <w:r w:rsidRPr="00320C58">
              <w:rPr>
                <w:szCs w:val="24"/>
              </w:rPr>
              <w:t>Annualization (change from 2014)</w:t>
            </w:r>
          </w:p>
          <w:p w14:paraId="1A86F04E" w14:textId="77777777" w:rsidR="008D760E" w:rsidRPr="00320C58" w:rsidRDefault="008D760E">
            <w:pPr>
              <w:jc w:val="center"/>
              <w:rPr>
                <w:szCs w:val="24"/>
              </w:rPr>
            </w:pPr>
            <w:r w:rsidRPr="00320C58">
              <w:rPr>
                <w:szCs w:val="24"/>
              </w:rPr>
              <w:t>($000)</w:t>
            </w:r>
          </w:p>
        </w:tc>
        <w:tc>
          <w:tcPr>
            <w:tcW w:w="2160" w:type="dxa"/>
            <w:tcBorders>
              <w:top w:val="single" w:sz="4" w:space="0" w:color="auto"/>
              <w:left w:val="single" w:sz="4" w:space="0" w:color="auto"/>
              <w:bottom w:val="single" w:sz="4" w:space="0" w:color="auto"/>
              <w:right w:val="single" w:sz="4" w:space="0" w:color="auto"/>
            </w:tcBorders>
            <w:hideMark/>
          </w:tcPr>
          <w:p w14:paraId="1A86F04F" w14:textId="77777777" w:rsidR="008D760E" w:rsidRPr="00320C58" w:rsidRDefault="008D760E">
            <w:pPr>
              <w:jc w:val="center"/>
              <w:rPr>
                <w:szCs w:val="24"/>
              </w:rPr>
            </w:pPr>
            <w:r w:rsidRPr="00320C58">
              <w:rPr>
                <w:szCs w:val="24"/>
              </w:rPr>
              <w:t>FY 2016 Net</w:t>
            </w:r>
          </w:p>
          <w:p w14:paraId="1A86F050" w14:textId="77777777" w:rsidR="008D760E" w:rsidRPr="00320C58" w:rsidRDefault="008D760E">
            <w:pPr>
              <w:jc w:val="center"/>
              <w:rPr>
                <w:szCs w:val="24"/>
              </w:rPr>
            </w:pPr>
            <w:r w:rsidRPr="00320C58">
              <w:rPr>
                <w:szCs w:val="24"/>
              </w:rPr>
              <w:t>Annualization (change from 2015)</w:t>
            </w:r>
          </w:p>
          <w:p w14:paraId="1A86F051" w14:textId="77777777" w:rsidR="008D760E" w:rsidRPr="00320C58" w:rsidRDefault="008D760E">
            <w:pPr>
              <w:jc w:val="center"/>
              <w:rPr>
                <w:szCs w:val="24"/>
              </w:rPr>
            </w:pPr>
            <w:r w:rsidRPr="00320C58">
              <w:rPr>
                <w:szCs w:val="24"/>
              </w:rPr>
              <w:t>($000)</w:t>
            </w:r>
          </w:p>
        </w:tc>
      </w:tr>
      <w:tr w:rsidR="008D760E" w:rsidRPr="00320C58" w14:paraId="1A86F059" w14:textId="77777777" w:rsidTr="008D0356">
        <w:tc>
          <w:tcPr>
            <w:tcW w:w="1980" w:type="dxa"/>
            <w:tcBorders>
              <w:top w:val="single" w:sz="4" w:space="0" w:color="auto"/>
              <w:left w:val="single" w:sz="4" w:space="0" w:color="auto"/>
              <w:bottom w:val="single" w:sz="4" w:space="0" w:color="auto"/>
              <w:right w:val="single" w:sz="4" w:space="0" w:color="auto"/>
            </w:tcBorders>
          </w:tcPr>
          <w:p w14:paraId="1A86F053" w14:textId="77777777" w:rsidR="008D760E" w:rsidRPr="00320C58" w:rsidRDefault="008D760E">
            <w:pPr>
              <w:rPr>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F054" w14:textId="77777777" w:rsidR="008D760E" w:rsidRPr="00320C58" w:rsidRDefault="008D760E" w:rsidP="008D0356">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F055" w14:textId="77777777" w:rsidR="008D760E" w:rsidRPr="00320C58" w:rsidRDefault="002F5B94" w:rsidP="008D0356">
            <w:pPr>
              <w:spacing w:before="100" w:beforeAutospacing="1" w:after="100" w:afterAutospacing="1"/>
              <w:jc w:val="right"/>
              <w:rPr>
                <w:szCs w:val="24"/>
              </w:rPr>
            </w:pPr>
            <w:r w:rsidRPr="00320C58">
              <w:rPr>
                <w:szCs w:val="24"/>
              </w:rPr>
              <w:t>4</w:t>
            </w:r>
          </w:p>
        </w:tc>
        <w:tc>
          <w:tcPr>
            <w:tcW w:w="1080" w:type="dxa"/>
            <w:tcBorders>
              <w:top w:val="single" w:sz="4" w:space="0" w:color="auto"/>
              <w:left w:val="single" w:sz="4" w:space="0" w:color="auto"/>
              <w:bottom w:val="single" w:sz="4" w:space="0" w:color="auto"/>
              <w:right w:val="single" w:sz="4" w:space="0" w:color="auto"/>
            </w:tcBorders>
            <w:vAlign w:val="bottom"/>
          </w:tcPr>
          <w:p w14:paraId="1A86F056" w14:textId="77777777" w:rsidR="008D760E" w:rsidRPr="00320C58" w:rsidRDefault="002F5B94" w:rsidP="008D0356">
            <w:pPr>
              <w:spacing w:before="100" w:beforeAutospacing="1" w:after="100" w:afterAutospacing="1"/>
              <w:jc w:val="right"/>
              <w:rPr>
                <w:szCs w:val="24"/>
              </w:rPr>
            </w:pPr>
            <w:r w:rsidRPr="00320C58">
              <w:rPr>
                <w:szCs w:val="24"/>
              </w:rPr>
              <w:t>263</w:t>
            </w:r>
          </w:p>
        </w:tc>
        <w:tc>
          <w:tcPr>
            <w:tcW w:w="2160" w:type="dxa"/>
            <w:tcBorders>
              <w:top w:val="single" w:sz="4" w:space="0" w:color="auto"/>
              <w:left w:val="single" w:sz="4" w:space="0" w:color="auto"/>
              <w:bottom w:val="single" w:sz="4" w:space="0" w:color="auto"/>
              <w:right w:val="single" w:sz="4" w:space="0" w:color="auto"/>
            </w:tcBorders>
            <w:vAlign w:val="bottom"/>
          </w:tcPr>
          <w:p w14:paraId="1A86F057" w14:textId="77777777" w:rsidR="008D760E" w:rsidRPr="00320C58" w:rsidRDefault="00F15747" w:rsidP="008D0356">
            <w:pPr>
              <w:spacing w:before="100" w:beforeAutospacing="1" w:after="100" w:afterAutospacing="1"/>
              <w:jc w:val="right"/>
              <w:rPr>
                <w:szCs w:val="24"/>
              </w:rPr>
            </w:pPr>
            <w:r w:rsidRPr="00320C58">
              <w:rPr>
                <w:szCs w:val="24"/>
              </w:rPr>
              <w:t>263</w:t>
            </w:r>
          </w:p>
        </w:tc>
        <w:tc>
          <w:tcPr>
            <w:tcW w:w="2160" w:type="dxa"/>
            <w:tcBorders>
              <w:top w:val="single" w:sz="4" w:space="0" w:color="auto"/>
              <w:left w:val="single" w:sz="4" w:space="0" w:color="auto"/>
              <w:bottom w:val="single" w:sz="4" w:space="0" w:color="auto"/>
              <w:right w:val="single" w:sz="4" w:space="0" w:color="auto"/>
            </w:tcBorders>
            <w:vAlign w:val="bottom"/>
          </w:tcPr>
          <w:p w14:paraId="1A86F058" w14:textId="77777777" w:rsidR="008D760E" w:rsidRPr="00320C58" w:rsidRDefault="00F15747" w:rsidP="008D0356">
            <w:pPr>
              <w:spacing w:before="100" w:beforeAutospacing="1" w:after="100" w:afterAutospacing="1"/>
              <w:jc w:val="right"/>
              <w:rPr>
                <w:szCs w:val="24"/>
              </w:rPr>
            </w:pPr>
            <w:r w:rsidRPr="00320C58">
              <w:rPr>
                <w:szCs w:val="24"/>
              </w:rPr>
              <w:t>0</w:t>
            </w:r>
          </w:p>
        </w:tc>
      </w:tr>
      <w:tr w:rsidR="008D760E" w:rsidRPr="00320C58" w14:paraId="1A86F060" w14:textId="77777777" w:rsidTr="008D0356">
        <w:tc>
          <w:tcPr>
            <w:tcW w:w="1980" w:type="dxa"/>
            <w:tcBorders>
              <w:top w:val="single" w:sz="4" w:space="0" w:color="auto"/>
              <w:left w:val="single" w:sz="4" w:space="0" w:color="auto"/>
              <w:bottom w:val="single" w:sz="4" w:space="0" w:color="auto"/>
              <w:right w:val="single" w:sz="4" w:space="0" w:color="auto"/>
            </w:tcBorders>
            <w:hideMark/>
          </w:tcPr>
          <w:p w14:paraId="1A86F05A" w14:textId="77777777" w:rsidR="008D760E" w:rsidRPr="00320C58" w:rsidRDefault="008D760E">
            <w:pPr>
              <w:rPr>
                <w:szCs w:val="24"/>
              </w:rPr>
            </w:pPr>
            <w:r w:rsidRPr="00320C58">
              <w:rPr>
                <w:szCs w:val="24"/>
              </w:rPr>
              <w:t>Total Personnel</w:t>
            </w:r>
          </w:p>
        </w:tc>
        <w:tc>
          <w:tcPr>
            <w:tcW w:w="1530" w:type="dxa"/>
            <w:tcBorders>
              <w:top w:val="single" w:sz="4" w:space="0" w:color="auto"/>
              <w:left w:val="single" w:sz="4" w:space="0" w:color="auto"/>
              <w:bottom w:val="single" w:sz="4" w:space="0" w:color="auto"/>
              <w:right w:val="single" w:sz="4" w:space="0" w:color="auto"/>
            </w:tcBorders>
            <w:vAlign w:val="bottom"/>
          </w:tcPr>
          <w:p w14:paraId="1A86F05B" w14:textId="77777777" w:rsidR="008D760E" w:rsidRPr="00320C58" w:rsidRDefault="008D760E" w:rsidP="008D0356">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bottom"/>
          </w:tcPr>
          <w:p w14:paraId="1A86F05C" w14:textId="77777777" w:rsidR="008D760E" w:rsidRPr="00320C58" w:rsidRDefault="00F15747" w:rsidP="008D0356">
            <w:pPr>
              <w:spacing w:before="100" w:beforeAutospacing="1" w:after="100" w:afterAutospacing="1"/>
              <w:jc w:val="right"/>
              <w:rPr>
                <w:szCs w:val="24"/>
              </w:rPr>
            </w:pPr>
            <w:r w:rsidRPr="00320C58">
              <w:rPr>
                <w:szCs w:val="24"/>
              </w:rPr>
              <w:t>4</w:t>
            </w:r>
          </w:p>
        </w:tc>
        <w:tc>
          <w:tcPr>
            <w:tcW w:w="1080" w:type="dxa"/>
            <w:tcBorders>
              <w:top w:val="single" w:sz="4" w:space="0" w:color="auto"/>
              <w:left w:val="single" w:sz="4" w:space="0" w:color="auto"/>
              <w:bottom w:val="single" w:sz="4" w:space="0" w:color="auto"/>
              <w:right w:val="single" w:sz="4" w:space="0" w:color="auto"/>
            </w:tcBorders>
            <w:vAlign w:val="bottom"/>
          </w:tcPr>
          <w:p w14:paraId="1A86F05D" w14:textId="77777777" w:rsidR="008D760E" w:rsidRPr="00320C58" w:rsidRDefault="00F15747" w:rsidP="008D0356">
            <w:pPr>
              <w:spacing w:before="100" w:beforeAutospacing="1" w:after="100" w:afterAutospacing="1"/>
              <w:jc w:val="right"/>
              <w:rPr>
                <w:szCs w:val="24"/>
              </w:rPr>
            </w:pPr>
            <w:r w:rsidRPr="00320C58">
              <w:rPr>
                <w:szCs w:val="24"/>
              </w:rPr>
              <w:t>263</w:t>
            </w:r>
          </w:p>
        </w:tc>
        <w:tc>
          <w:tcPr>
            <w:tcW w:w="2160" w:type="dxa"/>
            <w:tcBorders>
              <w:top w:val="single" w:sz="4" w:space="0" w:color="auto"/>
              <w:left w:val="single" w:sz="4" w:space="0" w:color="auto"/>
              <w:bottom w:val="single" w:sz="4" w:space="0" w:color="auto"/>
              <w:right w:val="single" w:sz="4" w:space="0" w:color="auto"/>
            </w:tcBorders>
            <w:vAlign w:val="bottom"/>
          </w:tcPr>
          <w:p w14:paraId="1A86F05E" w14:textId="77777777" w:rsidR="008D760E" w:rsidRPr="00320C58" w:rsidRDefault="00F15747" w:rsidP="008D0356">
            <w:pPr>
              <w:spacing w:before="100" w:beforeAutospacing="1" w:after="100" w:afterAutospacing="1"/>
              <w:jc w:val="right"/>
              <w:rPr>
                <w:szCs w:val="24"/>
              </w:rPr>
            </w:pPr>
            <w:r w:rsidRPr="00320C58">
              <w:rPr>
                <w:szCs w:val="24"/>
              </w:rPr>
              <w:t>263</w:t>
            </w:r>
          </w:p>
        </w:tc>
        <w:tc>
          <w:tcPr>
            <w:tcW w:w="2160" w:type="dxa"/>
            <w:tcBorders>
              <w:top w:val="single" w:sz="4" w:space="0" w:color="auto"/>
              <w:left w:val="single" w:sz="4" w:space="0" w:color="auto"/>
              <w:bottom w:val="single" w:sz="4" w:space="0" w:color="auto"/>
              <w:right w:val="single" w:sz="4" w:space="0" w:color="auto"/>
            </w:tcBorders>
            <w:vAlign w:val="bottom"/>
          </w:tcPr>
          <w:p w14:paraId="1A86F05F" w14:textId="77777777" w:rsidR="008D760E" w:rsidRPr="00320C58" w:rsidRDefault="00F15747" w:rsidP="008D0356">
            <w:pPr>
              <w:spacing w:before="100" w:beforeAutospacing="1" w:after="100" w:afterAutospacing="1"/>
              <w:jc w:val="right"/>
              <w:rPr>
                <w:szCs w:val="24"/>
              </w:rPr>
            </w:pPr>
            <w:r w:rsidRPr="00320C58">
              <w:rPr>
                <w:szCs w:val="24"/>
              </w:rPr>
              <w:t>0</w:t>
            </w:r>
          </w:p>
        </w:tc>
      </w:tr>
    </w:tbl>
    <w:p w14:paraId="1A86F061" w14:textId="77777777" w:rsidR="008D760E" w:rsidRPr="00320C58" w:rsidRDefault="006171B7" w:rsidP="008D760E">
      <w:pPr>
        <w:rPr>
          <w:szCs w:val="24"/>
        </w:rPr>
      </w:pPr>
      <w:r w:rsidRPr="006171B7">
        <w:rPr>
          <w:noProof/>
          <w:u w:val="single"/>
        </w:rPr>
        <mc:AlternateContent>
          <mc:Choice Requires="wps">
            <w:drawing>
              <wp:anchor distT="0" distB="0" distL="114300" distR="114300" simplePos="0" relativeHeight="251741184" behindDoc="0" locked="0" layoutInCell="1" allowOverlap="1" wp14:anchorId="1A86F337" wp14:editId="1A86F338">
                <wp:simplePos x="0" y="0"/>
                <wp:positionH relativeFrom="column">
                  <wp:posOffset>-438150</wp:posOffset>
                </wp:positionH>
                <wp:positionV relativeFrom="paragraph">
                  <wp:posOffset>119380</wp:posOffset>
                </wp:positionV>
                <wp:extent cx="3067050" cy="2857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solidFill>
                          <a:srgbClr val="FFFFFF"/>
                        </a:solidFill>
                        <a:ln w="9525">
                          <a:noFill/>
                          <a:miter lim="800000"/>
                          <a:headEnd/>
                          <a:tailEnd/>
                        </a:ln>
                      </wps:spPr>
                      <wps:txbx>
                        <w:txbxContent>
                          <w:p w14:paraId="1A86F38F" w14:textId="77777777" w:rsidR="005A5E10" w:rsidRDefault="005A5E10" w:rsidP="006171B7">
                            <w:pPr>
                              <w:rPr>
                                <w:szCs w:val="24"/>
                                <w:u w:val="single"/>
                              </w:rPr>
                            </w:pPr>
                            <w:r w:rsidRPr="00BF4182">
                              <w:rPr>
                                <w:szCs w:val="24"/>
                                <w:u w:val="single"/>
                              </w:rPr>
                              <w:t xml:space="preserve">Non-Personnel Increase Cost Summary </w:t>
                            </w:r>
                          </w:p>
                          <w:p w14:paraId="1A86F390" w14:textId="77777777" w:rsidR="005A5E10" w:rsidRPr="00BF4182" w:rsidRDefault="005A5E10" w:rsidP="006171B7"/>
                          <w:p w14:paraId="1A86F391" w14:textId="77777777" w:rsidR="005A5E10" w:rsidRDefault="005A5E10" w:rsidP="006171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4.5pt;margin-top:9.4pt;width:241.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YgJAIAACU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" stroked="f">
                <v:textbox>
                  <w:txbxContent>
                    <w:p w14:paraId="1A86F38F" w14:textId="77777777" w:rsidR="005A5E10" w:rsidRDefault="005A5E10" w:rsidP="006171B7">
                      <w:pPr>
                        <w:rPr>
                          <w:szCs w:val="24"/>
                          <w:u w:val="single"/>
                        </w:rPr>
                      </w:pPr>
                      <w:r w:rsidRPr="00BF4182">
                        <w:rPr>
                          <w:szCs w:val="24"/>
                          <w:u w:val="single"/>
                        </w:rPr>
                        <w:t xml:space="preserve">Non-Personnel Increase Cost Summary </w:t>
                      </w:r>
                    </w:p>
                    <w:p w14:paraId="1A86F390" w14:textId="77777777" w:rsidR="005A5E10" w:rsidRPr="00BF4182" w:rsidRDefault="005A5E10" w:rsidP="006171B7"/>
                    <w:p w14:paraId="1A86F391" w14:textId="77777777" w:rsidR="005A5E10" w:rsidRDefault="005A5E10" w:rsidP="006171B7"/>
                  </w:txbxContent>
                </v:textbox>
              </v:shape>
            </w:pict>
          </mc:Fallback>
        </mc:AlternateContent>
      </w:r>
    </w:p>
    <w:p w14:paraId="1A86F062" w14:textId="77777777" w:rsidR="008D760E" w:rsidRDefault="008D760E" w:rsidP="008D760E">
      <w:pPr>
        <w:rPr>
          <w:szCs w:val="24"/>
        </w:rPr>
      </w:pPr>
    </w:p>
    <w:p w14:paraId="1A86F063" w14:textId="77777777" w:rsidR="006171B7" w:rsidRPr="00320C58" w:rsidRDefault="006171B7" w:rsidP="008D760E">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164"/>
        <w:gridCol w:w="1350"/>
        <w:gridCol w:w="1350"/>
        <w:gridCol w:w="2160"/>
        <w:gridCol w:w="2160"/>
      </w:tblGrid>
      <w:tr w:rsidR="008D760E" w:rsidRPr="00320C58" w14:paraId="1A86F070" w14:textId="77777777" w:rsidTr="005F1CF3">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064" w14:textId="77777777" w:rsidR="008D760E" w:rsidRPr="00320C58" w:rsidRDefault="008D760E">
            <w:pPr>
              <w:jc w:val="center"/>
              <w:rPr>
                <w:szCs w:val="24"/>
              </w:rPr>
            </w:pPr>
            <w:r w:rsidRPr="00320C58">
              <w:rPr>
                <w:szCs w:val="24"/>
              </w:rPr>
              <w:t>Non-Personnel Item</w:t>
            </w:r>
          </w:p>
        </w:tc>
        <w:tc>
          <w:tcPr>
            <w:tcW w:w="1164" w:type="dxa"/>
            <w:tcBorders>
              <w:top w:val="single" w:sz="4" w:space="0" w:color="auto"/>
              <w:left w:val="single" w:sz="4" w:space="0" w:color="auto"/>
              <w:bottom w:val="single" w:sz="4" w:space="0" w:color="auto"/>
              <w:right w:val="single" w:sz="4" w:space="0" w:color="auto"/>
            </w:tcBorders>
            <w:vAlign w:val="center"/>
            <w:hideMark/>
          </w:tcPr>
          <w:p w14:paraId="1A86F065" w14:textId="77777777" w:rsidR="008D760E" w:rsidRPr="00320C58" w:rsidRDefault="008D760E">
            <w:pPr>
              <w:jc w:val="center"/>
              <w:rPr>
                <w:szCs w:val="24"/>
              </w:rPr>
            </w:pPr>
            <w:r w:rsidRPr="00320C58">
              <w:rPr>
                <w:szCs w:val="24"/>
              </w:rPr>
              <w:t>Unit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86F066" w14:textId="77777777" w:rsidR="008D760E" w:rsidRPr="00320C58" w:rsidRDefault="008D760E">
            <w:pPr>
              <w:jc w:val="center"/>
              <w:rPr>
                <w:szCs w:val="24"/>
              </w:rPr>
            </w:pPr>
            <w:r w:rsidRPr="00320C58">
              <w:rPr>
                <w:szCs w:val="24"/>
              </w:rPr>
              <w:t>Quantity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86F067" w14:textId="77777777" w:rsidR="008D760E" w:rsidRPr="00320C58" w:rsidRDefault="008D760E">
            <w:pPr>
              <w:jc w:val="center"/>
              <w:rPr>
                <w:szCs w:val="24"/>
              </w:rPr>
            </w:pPr>
            <w:r w:rsidRPr="00320C58">
              <w:rPr>
                <w:szCs w:val="24"/>
              </w:rPr>
              <w:t>FY 2014</w:t>
            </w:r>
          </w:p>
          <w:p w14:paraId="1A86F068" w14:textId="77777777" w:rsidR="008D760E" w:rsidRPr="00320C58" w:rsidRDefault="008D760E">
            <w:pPr>
              <w:jc w:val="center"/>
              <w:rPr>
                <w:szCs w:val="24"/>
              </w:rPr>
            </w:pPr>
            <w:r w:rsidRPr="00320C58">
              <w:rPr>
                <w:szCs w:val="24"/>
              </w:rPr>
              <w:t>Request</w:t>
            </w:r>
          </w:p>
          <w:p w14:paraId="1A86F069" w14:textId="77777777" w:rsidR="008D760E" w:rsidRPr="00320C58" w:rsidRDefault="008D760E">
            <w:pPr>
              <w:jc w:val="center"/>
              <w:rPr>
                <w:szCs w:val="24"/>
              </w:rPr>
            </w:pPr>
            <w:r w:rsidRPr="00320C58">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F06A" w14:textId="77777777" w:rsidR="008D760E" w:rsidRPr="00320C58" w:rsidRDefault="008D760E">
            <w:pPr>
              <w:jc w:val="center"/>
              <w:rPr>
                <w:szCs w:val="24"/>
              </w:rPr>
            </w:pPr>
            <w:r w:rsidRPr="00320C58">
              <w:rPr>
                <w:szCs w:val="24"/>
              </w:rPr>
              <w:t>FY 2015 Net</w:t>
            </w:r>
          </w:p>
          <w:p w14:paraId="1A86F06B" w14:textId="77777777" w:rsidR="008D760E" w:rsidRPr="00320C58" w:rsidRDefault="008D760E">
            <w:pPr>
              <w:jc w:val="center"/>
              <w:rPr>
                <w:szCs w:val="24"/>
              </w:rPr>
            </w:pPr>
            <w:r w:rsidRPr="00320C58">
              <w:rPr>
                <w:szCs w:val="24"/>
              </w:rPr>
              <w:t>Annualization (change from 2014)</w:t>
            </w:r>
          </w:p>
          <w:p w14:paraId="1A86F06C" w14:textId="77777777" w:rsidR="008D760E" w:rsidRPr="00320C58" w:rsidRDefault="008D760E">
            <w:pPr>
              <w:jc w:val="center"/>
              <w:rPr>
                <w:szCs w:val="24"/>
              </w:rPr>
            </w:pPr>
            <w:r w:rsidRPr="00320C58">
              <w:rPr>
                <w:szCs w:val="24"/>
              </w:rPr>
              <w:t>($000)</w:t>
            </w:r>
          </w:p>
        </w:tc>
        <w:tc>
          <w:tcPr>
            <w:tcW w:w="2160" w:type="dxa"/>
            <w:tcBorders>
              <w:top w:val="single" w:sz="4" w:space="0" w:color="auto"/>
              <w:left w:val="single" w:sz="4" w:space="0" w:color="auto"/>
              <w:bottom w:val="single" w:sz="4" w:space="0" w:color="auto"/>
              <w:right w:val="single" w:sz="4" w:space="0" w:color="auto"/>
            </w:tcBorders>
            <w:hideMark/>
          </w:tcPr>
          <w:p w14:paraId="1A86F06D" w14:textId="77777777" w:rsidR="008D760E" w:rsidRPr="00320C58" w:rsidRDefault="008D760E">
            <w:pPr>
              <w:jc w:val="center"/>
              <w:rPr>
                <w:szCs w:val="24"/>
              </w:rPr>
            </w:pPr>
            <w:r w:rsidRPr="00320C58">
              <w:rPr>
                <w:szCs w:val="24"/>
              </w:rPr>
              <w:t>FY 2016 Net</w:t>
            </w:r>
          </w:p>
          <w:p w14:paraId="1A86F06E" w14:textId="77777777" w:rsidR="008D760E" w:rsidRPr="00320C58" w:rsidRDefault="008D760E">
            <w:pPr>
              <w:jc w:val="center"/>
              <w:rPr>
                <w:szCs w:val="24"/>
              </w:rPr>
            </w:pPr>
            <w:r w:rsidRPr="00320C58">
              <w:rPr>
                <w:szCs w:val="24"/>
              </w:rPr>
              <w:t>Annualization (change from 2015)</w:t>
            </w:r>
          </w:p>
          <w:p w14:paraId="1A86F06F" w14:textId="77777777" w:rsidR="008D760E" w:rsidRPr="00320C58" w:rsidRDefault="008D760E">
            <w:pPr>
              <w:jc w:val="center"/>
              <w:rPr>
                <w:szCs w:val="24"/>
              </w:rPr>
            </w:pPr>
            <w:r w:rsidRPr="00320C58">
              <w:rPr>
                <w:szCs w:val="24"/>
              </w:rPr>
              <w:t>($000)</w:t>
            </w:r>
          </w:p>
        </w:tc>
      </w:tr>
      <w:tr w:rsidR="008D760E" w:rsidRPr="00320C58" w14:paraId="1A86F077" w14:textId="77777777" w:rsidTr="008D0356">
        <w:tc>
          <w:tcPr>
            <w:tcW w:w="2166" w:type="dxa"/>
            <w:tcBorders>
              <w:top w:val="single" w:sz="4" w:space="0" w:color="auto"/>
              <w:left w:val="single" w:sz="4" w:space="0" w:color="auto"/>
              <w:bottom w:val="single" w:sz="4" w:space="0" w:color="auto"/>
              <w:right w:val="single" w:sz="4" w:space="0" w:color="auto"/>
            </w:tcBorders>
          </w:tcPr>
          <w:p w14:paraId="1A86F071" w14:textId="77777777" w:rsidR="008D760E" w:rsidRPr="00320C58" w:rsidRDefault="008D760E">
            <w:pPr>
              <w:rPr>
                <w:szCs w:val="24"/>
              </w:rPr>
            </w:pPr>
          </w:p>
        </w:tc>
        <w:tc>
          <w:tcPr>
            <w:tcW w:w="1164" w:type="dxa"/>
            <w:tcBorders>
              <w:top w:val="single" w:sz="4" w:space="0" w:color="auto"/>
              <w:left w:val="single" w:sz="4" w:space="0" w:color="auto"/>
              <w:bottom w:val="single" w:sz="4" w:space="0" w:color="auto"/>
              <w:right w:val="single" w:sz="4" w:space="0" w:color="auto"/>
            </w:tcBorders>
            <w:vAlign w:val="bottom"/>
          </w:tcPr>
          <w:p w14:paraId="1A86F072" w14:textId="77777777" w:rsidR="008D760E" w:rsidRPr="00320C58" w:rsidRDefault="008D760E" w:rsidP="008D0356">
            <w:pPr>
              <w:pStyle w:val="xl19"/>
              <w:spacing w:beforeAutospacing="1" w:afterAutospacing="1"/>
              <w:jc w:val="right"/>
              <w:rPr>
                <w:rFonts w:eastAsia="Times New Roman"/>
                <w:szCs w:val="24"/>
              </w:rPr>
            </w:pPr>
          </w:p>
        </w:tc>
        <w:tc>
          <w:tcPr>
            <w:tcW w:w="1350" w:type="dxa"/>
            <w:tcBorders>
              <w:top w:val="single" w:sz="4" w:space="0" w:color="auto"/>
              <w:left w:val="single" w:sz="4" w:space="0" w:color="auto"/>
              <w:bottom w:val="single" w:sz="4" w:space="0" w:color="auto"/>
              <w:right w:val="single" w:sz="4" w:space="0" w:color="auto"/>
            </w:tcBorders>
            <w:vAlign w:val="bottom"/>
          </w:tcPr>
          <w:p w14:paraId="1A86F073" w14:textId="77777777" w:rsidR="008D760E" w:rsidRPr="00320C58" w:rsidRDefault="00F15747" w:rsidP="008D0356">
            <w:pPr>
              <w:spacing w:before="100" w:beforeAutospacing="1" w:after="100" w:afterAutospacing="1"/>
              <w:jc w:val="right"/>
              <w:rPr>
                <w:szCs w:val="24"/>
              </w:rPr>
            </w:pPr>
            <w:r w:rsidRPr="00320C58">
              <w:rPr>
                <w:szCs w:val="24"/>
              </w:rPr>
              <w:t>1,000 beds</w:t>
            </w:r>
          </w:p>
        </w:tc>
        <w:tc>
          <w:tcPr>
            <w:tcW w:w="1350" w:type="dxa"/>
            <w:tcBorders>
              <w:top w:val="single" w:sz="4" w:space="0" w:color="auto"/>
              <w:left w:val="single" w:sz="4" w:space="0" w:color="auto"/>
              <w:bottom w:val="single" w:sz="4" w:space="0" w:color="auto"/>
              <w:right w:val="single" w:sz="4" w:space="0" w:color="auto"/>
            </w:tcBorders>
            <w:vAlign w:val="bottom"/>
          </w:tcPr>
          <w:p w14:paraId="1A86F074" w14:textId="77777777" w:rsidR="008D760E" w:rsidRPr="00320C58" w:rsidRDefault="00F15747" w:rsidP="008D0356">
            <w:pPr>
              <w:spacing w:before="100" w:beforeAutospacing="1" w:after="100" w:afterAutospacing="1"/>
              <w:jc w:val="right"/>
              <w:rPr>
                <w:szCs w:val="24"/>
              </w:rPr>
            </w:pPr>
            <w:r w:rsidRPr="00320C58">
              <w:rPr>
                <w:szCs w:val="24"/>
              </w:rPr>
              <w:t>25,969</w:t>
            </w:r>
          </w:p>
        </w:tc>
        <w:tc>
          <w:tcPr>
            <w:tcW w:w="2160" w:type="dxa"/>
            <w:tcBorders>
              <w:top w:val="single" w:sz="4" w:space="0" w:color="auto"/>
              <w:left w:val="single" w:sz="4" w:space="0" w:color="auto"/>
              <w:bottom w:val="single" w:sz="4" w:space="0" w:color="auto"/>
              <w:right w:val="single" w:sz="4" w:space="0" w:color="auto"/>
            </w:tcBorders>
            <w:vAlign w:val="bottom"/>
          </w:tcPr>
          <w:p w14:paraId="1A86F075"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2160" w:type="dxa"/>
            <w:tcBorders>
              <w:top w:val="single" w:sz="4" w:space="0" w:color="auto"/>
              <w:left w:val="single" w:sz="4" w:space="0" w:color="auto"/>
              <w:bottom w:val="single" w:sz="4" w:space="0" w:color="auto"/>
              <w:right w:val="single" w:sz="4" w:space="0" w:color="auto"/>
            </w:tcBorders>
            <w:vAlign w:val="bottom"/>
          </w:tcPr>
          <w:p w14:paraId="1A86F076" w14:textId="77777777" w:rsidR="008D760E" w:rsidRPr="00320C58" w:rsidRDefault="00F15747" w:rsidP="008D0356">
            <w:pPr>
              <w:spacing w:before="100" w:beforeAutospacing="1" w:after="100" w:afterAutospacing="1"/>
              <w:jc w:val="right"/>
              <w:rPr>
                <w:szCs w:val="24"/>
              </w:rPr>
            </w:pPr>
            <w:r w:rsidRPr="00320C58">
              <w:rPr>
                <w:szCs w:val="24"/>
              </w:rPr>
              <w:t>0</w:t>
            </w:r>
          </w:p>
        </w:tc>
      </w:tr>
      <w:tr w:rsidR="008D760E" w:rsidRPr="00320C58" w14:paraId="1A86F07E" w14:textId="77777777" w:rsidTr="008D0356">
        <w:tc>
          <w:tcPr>
            <w:tcW w:w="2166" w:type="dxa"/>
            <w:tcBorders>
              <w:top w:val="single" w:sz="4" w:space="0" w:color="auto"/>
              <w:left w:val="single" w:sz="4" w:space="0" w:color="auto"/>
              <w:bottom w:val="single" w:sz="4" w:space="0" w:color="auto"/>
              <w:right w:val="single" w:sz="4" w:space="0" w:color="auto"/>
            </w:tcBorders>
            <w:hideMark/>
          </w:tcPr>
          <w:p w14:paraId="1A86F078" w14:textId="77777777" w:rsidR="008D760E" w:rsidRPr="00320C58" w:rsidRDefault="008D760E">
            <w:pPr>
              <w:rPr>
                <w:szCs w:val="24"/>
              </w:rPr>
            </w:pPr>
            <w:r w:rsidRPr="00320C58">
              <w:rPr>
                <w:szCs w:val="24"/>
              </w:rPr>
              <w:t>Total Non-Personnel</w:t>
            </w:r>
          </w:p>
        </w:tc>
        <w:tc>
          <w:tcPr>
            <w:tcW w:w="1164" w:type="dxa"/>
            <w:tcBorders>
              <w:top w:val="single" w:sz="4" w:space="0" w:color="auto"/>
              <w:left w:val="single" w:sz="4" w:space="0" w:color="auto"/>
              <w:bottom w:val="single" w:sz="4" w:space="0" w:color="auto"/>
              <w:right w:val="single" w:sz="4" w:space="0" w:color="auto"/>
            </w:tcBorders>
            <w:vAlign w:val="bottom"/>
          </w:tcPr>
          <w:p w14:paraId="1A86F079" w14:textId="77777777" w:rsidR="008D760E" w:rsidRPr="00320C58" w:rsidRDefault="008D760E" w:rsidP="008D0356">
            <w:pPr>
              <w:pStyle w:val="xl19"/>
              <w:spacing w:beforeAutospacing="1" w:afterAutospacing="1"/>
              <w:jc w:val="right"/>
              <w:rPr>
                <w:rFonts w:eastAsia="Times New Roman"/>
                <w:szCs w:val="24"/>
              </w:rPr>
            </w:pPr>
          </w:p>
        </w:tc>
        <w:tc>
          <w:tcPr>
            <w:tcW w:w="1350" w:type="dxa"/>
            <w:tcBorders>
              <w:top w:val="single" w:sz="4" w:space="0" w:color="auto"/>
              <w:left w:val="single" w:sz="4" w:space="0" w:color="auto"/>
              <w:bottom w:val="single" w:sz="4" w:space="0" w:color="auto"/>
              <w:right w:val="single" w:sz="4" w:space="0" w:color="auto"/>
            </w:tcBorders>
            <w:vAlign w:val="bottom"/>
          </w:tcPr>
          <w:p w14:paraId="1A86F07A" w14:textId="77777777" w:rsidR="008D760E" w:rsidRPr="00320C58" w:rsidRDefault="008D760E" w:rsidP="008D0356">
            <w:pPr>
              <w:spacing w:before="100" w:beforeAutospacing="1" w:after="100" w:afterAutospacing="1"/>
              <w:jc w:val="right"/>
              <w:rPr>
                <w:szCs w:val="24"/>
              </w:rPr>
            </w:pPr>
          </w:p>
        </w:tc>
        <w:tc>
          <w:tcPr>
            <w:tcW w:w="1350" w:type="dxa"/>
            <w:tcBorders>
              <w:top w:val="single" w:sz="4" w:space="0" w:color="auto"/>
              <w:left w:val="single" w:sz="4" w:space="0" w:color="auto"/>
              <w:bottom w:val="single" w:sz="4" w:space="0" w:color="auto"/>
              <w:right w:val="single" w:sz="4" w:space="0" w:color="auto"/>
            </w:tcBorders>
            <w:vAlign w:val="bottom"/>
          </w:tcPr>
          <w:p w14:paraId="1A86F07B" w14:textId="77777777" w:rsidR="008D760E" w:rsidRPr="00320C58" w:rsidRDefault="00F15747" w:rsidP="008D0356">
            <w:pPr>
              <w:spacing w:before="100" w:beforeAutospacing="1" w:after="100" w:afterAutospacing="1"/>
              <w:jc w:val="right"/>
              <w:rPr>
                <w:szCs w:val="24"/>
              </w:rPr>
            </w:pPr>
            <w:r w:rsidRPr="00320C58">
              <w:rPr>
                <w:szCs w:val="24"/>
              </w:rPr>
              <w:t>25,969</w:t>
            </w:r>
          </w:p>
        </w:tc>
        <w:tc>
          <w:tcPr>
            <w:tcW w:w="2160" w:type="dxa"/>
            <w:tcBorders>
              <w:top w:val="single" w:sz="4" w:space="0" w:color="auto"/>
              <w:left w:val="single" w:sz="4" w:space="0" w:color="auto"/>
              <w:bottom w:val="single" w:sz="4" w:space="0" w:color="auto"/>
              <w:right w:val="single" w:sz="4" w:space="0" w:color="auto"/>
            </w:tcBorders>
            <w:vAlign w:val="bottom"/>
          </w:tcPr>
          <w:p w14:paraId="1A86F07C"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2160" w:type="dxa"/>
            <w:tcBorders>
              <w:top w:val="single" w:sz="4" w:space="0" w:color="auto"/>
              <w:left w:val="single" w:sz="4" w:space="0" w:color="auto"/>
              <w:bottom w:val="single" w:sz="4" w:space="0" w:color="auto"/>
              <w:right w:val="single" w:sz="4" w:space="0" w:color="auto"/>
            </w:tcBorders>
            <w:vAlign w:val="bottom"/>
          </w:tcPr>
          <w:p w14:paraId="1A86F07D" w14:textId="77777777" w:rsidR="008D760E" w:rsidRPr="00320C58" w:rsidRDefault="00F15747" w:rsidP="008D0356">
            <w:pPr>
              <w:spacing w:before="100" w:beforeAutospacing="1" w:after="100" w:afterAutospacing="1"/>
              <w:jc w:val="right"/>
              <w:rPr>
                <w:szCs w:val="24"/>
              </w:rPr>
            </w:pPr>
            <w:r w:rsidRPr="00320C58">
              <w:rPr>
                <w:szCs w:val="24"/>
              </w:rPr>
              <w:t>0</w:t>
            </w:r>
          </w:p>
        </w:tc>
      </w:tr>
    </w:tbl>
    <w:p w14:paraId="1A86F07F" w14:textId="77777777" w:rsidR="008D760E" w:rsidRPr="00320C58" w:rsidRDefault="006171B7" w:rsidP="008D760E">
      <w:pPr>
        <w:rPr>
          <w:szCs w:val="24"/>
        </w:rPr>
      </w:pPr>
      <w:r w:rsidRPr="006171B7">
        <w:rPr>
          <w:noProof/>
          <w:u w:val="single"/>
        </w:rPr>
        <mc:AlternateContent>
          <mc:Choice Requires="wps">
            <w:drawing>
              <wp:anchor distT="0" distB="0" distL="114300" distR="114300" simplePos="0" relativeHeight="251742208" behindDoc="0" locked="0" layoutInCell="1" allowOverlap="1" wp14:anchorId="1A86F339" wp14:editId="1A86F33A">
                <wp:simplePos x="0" y="0"/>
                <wp:positionH relativeFrom="column">
                  <wp:posOffset>-438150</wp:posOffset>
                </wp:positionH>
                <wp:positionV relativeFrom="paragraph">
                  <wp:posOffset>125095</wp:posOffset>
                </wp:positionV>
                <wp:extent cx="2333625" cy="28575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5750"/>
                        </a:xfrm>
                        <a:prstGeom prst="rect">
                          <a:avLst/>
                        </a:prstGeom>
                        <a:solidFill>
                          <a:srgbClr val="FFFFFF"/>
                        </a:solidFill>
                        <a:ln w="9525">
                          <a:noFill/>
                          <a:miter lim="800000"/>
                          <a:headEnd/>
                          <a:tailEnd/>
                        </a:ln>
                      </wps:spPr>
                      <wps:txbx>
                        <w:txbxContent>
                          <w:p w14:paraId="1A86F392" w14:textId="77777777" w:rsidR="005A5E10" w:rsidRPr="00BF4182" w:rsidRDefault="005A5E10" w:rsidP="006171B7">
                            <w:pPr>
                              <w:rPr>
                                <w:szCs w:val="24"/>
                                <w:u w:val="single"/>
                              </w:rPr>
                            </w:pPr>
                            <w:r w:rsidRPr="00BF4182">
                              <w:rPr>
                                <w:szCs w:val="24"/>
                                <w:u w:val="single"/>
                              </w:rPr>
                              <w:t>Total Request for this Item</w:t>
                            </w:r>
                          </w:p>
                          <w:p w14:paraId="1A86F393" w14:textId="77777777" w:rsidR="005A5E10" w:rsidRDefault="005A5E10" w:rsidP="006171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4.5pt;margin-top:9.85pt;width:183.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" stroked="f">
                <v:textbox>
                  <w:txbxContent>
                    <w:p w14:paraId="1A86F392" w14:textId="77777777" w:rsidR="005A5E10" w:rsidRPr="00BF4182" w:rsidRDefault="005A5E10" w:rsidP="006171B7">
                      <w:pPr>
                        <w:rPr>
                          <w:szCs w:val="24"/>
                          <w:u w:val="single"/>
                        </w:rPr>
                      </w:pPr>
                      <w:r w:rsidRPr="00BF4182">
                        <w:rPr>
                          <w:szCs w:val="24"/>
                          <w:u w:val="single"/>
                        </w:rPr>
                        <w:t>Total Request for this Item</w:t>
                      </w:r>
                    </w:p>
                    <w:p w14:paraId="1A86F393" w14:textId="77777777" w:rsidR="005A5E10" w:rsidRDefault="005A5E10" w:rsidP="006171B7"/>
                  </w:txbxContent>
                </v:textbox>
              </v:shape>
            </w:pict>
          </mc:Fallback>
        </mc:AlternateContent>
      </w:r>
    </w:p>
    <w:p w14:paraId="1A86F080" w14:textId="77777777" w:rsidR="008D760E" w:rsidRPr="00320C58" w:rsidRDefault="008D760E" w:rsidP="008D760E">
      <w:pPr>
        <w:pStyle w:val="xl24"/>
        <w:spacing w:before="0" w:after="0"/>
        <w:rPr>
          <w:rFonts w:eastAsia="Times New Roman"/>
          <w:szCs w:val="24"/>
        </w:rPr>
      </w:pPr>
    </w:p>
    <w:p w14:paraId="1A86F081" w14:textId="77777777" w:rsidR="008D760E" w:rsidRPr="00320C58" w:rsidRDefault="008D760E" w:rsidP="008D760E">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613"/>
        <w:gridCol w:w="672"/>
        <w:gridCol w:w="720"/>
        <w:gridCol w:w="1080"/>
        <w:gridCol w:w="1442"/>
        <w:gridCol w:w="1078"/>
        <w:gridCol w:w="1753"/>
        <w:gridCol w:w="1889"/>
      </w:tblGrid>
      <w:tr w:rsidR="008D760E" w:rsidRPr="00320C58" w14:paraId="1A86F097" w14:textId="77777777" w:rsidTr="00FB165F">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F082" w14:textId="77777777" w:rsidR="008D760E" w:rsidRPr="00320C58" w:rsidRDefault="008D760E">
            <w:pPr>
              <w:rPr>
                <w:szCs w:val="24"/>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A86F083" w14:textId="77777777" w:rsidR="008D760E" w:rsidRPr="00320C58" w:rsidRDefault="008D760E">
            <w:pPr>
              <w:jc w:val="center"/>
              <w:rPr>
                <w:szCs w:val="24"/>
              </w:rPr>
            </w:pPr>
            <w:r w:rsidRPr="00320C58">
              <w:rPr>
                <w:szCs w:val="24"/>
              </w:rPr>
              <w:t>Pos</w:t>
            </w:r>
          </w:p>
        </w:tc>
        <w:tc>
          <w:tcPr>
            <w:tcW w:w="672" w:type="dxa"/>
            <w:tcBorders>
              <w:top w:val="single" w:sz="4" w:space="0" w:color="auto"/>
              <w:left w:val="single" w:sz="4" w:space="0" w:color="auto"/>
              <w:bottom w:val="single" w:sz="4" w:space="0" w:color="auto"/>
              <w:right w:val="single" w:sz="4" w:space="0" w:color="auto"/>
            </w:tcBorders>
            <w:vAlign w:val="center"/>
          </w:tcPr>
          <w:p w14:paraId="1A86F084" w14:textId="77777777" w:rsidR="008D760E" w:rsidRPr="00320C58" w:rsidRDefault="008D760E">
            <w:pPr>
              <w:jc w:val="center"/>
              <w:rPr>
                <w:szCs w:val="24"/>
              </w:rPr>
            </w:pPr>
          </w:p>
          <w:p w14:paraId="1A86F085" w14:textId="77777777" w:rsidR="005F1CF3" w:rsidRDefault="008D760E">
            <w:pPr>
              <w:jc w:val="center"/>
              <w:rPr>
                <w:szCs w:val="24"/>
              </w:rPr>
            </w:pPr>
            <w:r w:rsidRPr="00320C58">
              <w:rPr>
                <w:szCs w:val="24"/>
              </w:rPr>
              <w:t>Agt/</w:t>
            </w:r>
          </w:p>
          <w:p w14:paraId="1A86F086" w14:textId="77777777" w:rsidR="008D760E" w:rsidRPr="00320C58" w:rsidRDefault="008D760E">
            <w:pPr>
              <w:jc w:val="center"/>
              <w:rPr>
                <w:szCs w:val="24"/>
              </w:rPr>
            </w:pPr>
            <w:r w:rsidRPr="00320C58">
              <w:rPr>
                <w:szCs w:val="24"/>
              </w:rPr>
              <w:t>Atty</w:t>
            </w:r>
          </w:p>
          <w:p w14:paraId="1A86F087" w14:textId="77777777" w:rsidR="008D760E" w:rsidRPr="00320C58" w:rsidRDefault="008D760E">
            <w:pPr>
              <w:jc w:val="center"/>
              <w:rPr>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A86F088" w14:textId="77777777" w:rsidR="008D760E" w:rsidRPr="00320C58" w:rsidRDefault="008D760E">
            <w:pPr>
              <w:jc w:val="center"/>
              <w:rPr>
                <w:szCs w:val="24"/>
              </w:rPr>
            </w:pPr>
            <w:r w:rsidRPr="00320C58">
              <w:rPr>
                <w:szCs w:val="24"/>
              </w:rPr>
              <w:t>FTE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089" w14:textId="77777777" w:rsidR="008D760E" w:rsidRPr="00320C58" w:rsidRDefault="008D760E">
            <w:pPr>
              <w:jc w:val="center"/>
              <w:rPr>
                <w:szCs w:val="24"/>
              </w:rPr>
            </w:pPr>
            <w:r w:rsidRPr="00320C58">
              <w:rPr>
                <w:szCs w:val="24"/>
              </w:rPr>
              <w:t>Personnel</w:t>
            </w:r>
          </w:p>
          <w:p w14:paraId="1A86F08A" w14:textId="77777777" w:rsidR="008D760E" w:rsidRPr="00320C58" w:rsidRDefault="008D760E">
            <w:pPr>
              <w:jc w:val="center"/>
              <w:rPr>
                <w:szCs w:val="24"/>
              </w:rPr>
            </w:pPr>
            <w:r w:rsidRPr="00320C58">
              <w:rPr>
                <w:szCs w:val="24"/>
              </w:rPr>
              <w:t>($000)</w:t>
            </w:r>
          </w:p>
        </w:tc>
        <w:tc>
          <w:tcPr>
            <w:tcW w:w="1442" w:type="dxa"/>
            <w:tcBorders>
              <w:top w:val="single" w:sz="4" w:space="0" w:color="auto"/>
              <w:left w:val="single" w:sz="4" w:space="0" w:color="auto"/>
              <w:bottom w:val="single" w:sz="4" w:space="0" w:color="auto"/>
              <w:right w:val="single" w:sz="4" w:space="0" w:color="auto"/>
            </w:tcBorders>
            <w:vAlign w:val="center"/>
            <w:hideMark/>
          </w:tcPr>
          <w:p w14:paraId="1A86F08B" w14:textId="77777777" w:rsidR="008D760E" w:rsidRPr="00320C58" w:rsidRDefault="008D760E">
            <w:pPr>
              <w:jc w:val="center"/>
              <w:rPr>
                <w:szCs w:val="24"/>
              </w:rPr>
            </w:pPr>
            <w:r w:rsidRPr="00320C58">
              <w:rPr>
                <w:szCs w:val="24"/>
              </w:rPr>
              <w:t>Non-Personnel</w:t>
            </w:r>
          </w:p>
          <w:p w14:paraId="1A86F08C" w14:textId="77777777" w:rsidR="008D760E" w:rsidRPr="00320C58" w:rsidRDefault="008D760E">
            <w:pPr>
              <w:jc w:val="center"/>
              <w:rPr>
                <w:szCs w:val="24"/>
              </w:rPr>
            </w:pPr>
            <w:r w:rsidRPr="00320C58">
              <w:rPr>
                <w:szCs w:val="24"/>
              </w:rPr>
              <w:t>($000)</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A86F08D" w14:textId="77777777" w:rsidR="008D760E" w:rsidRPr="00320C58" w:rsidRDefault="008D760E">
            <w:pPr>
              <w:jc w:val="center"/>
              <w:rPr>
                <w:szCs w:val="24"/>
              </w:rPr>
            </w:pPr>
            <w:r w:rsidRPr="00320C58">
              <w:rPr>
                <w:szCs w:val="24"/>
              </w:rPr>
              <w:t>Total</w:t>
            </w:r>
          </w:p>
          <w:p w14:paraId="1A86F08E" w14:textId="77777777" w:rsidR="008D760E" w:rsidRPr="00320C58" w:rsidRDefault="008D760E">
            <w:pPr>
              <w:jc w:val="center"/>
              <w:rPr>
                <w:szCs w:val="24"/>
              </w:rPr>
            </w:pPr>
            <w:r w:rsidRPr="00320C58">
              <w:rPr>
                <w:szCs w:val="24"/>
              </w:rPr>
              <w:t>($000)</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A86F08F" w14:textId="77777777" w:rsidR="008D760E" w:rsidRPr="00320C58" w:rsidRDefault="008D760E">
            <w:pPr>
              <w:jc w:val="center"/>
              <w:rPr>
                <w:szCs w:val="24"/>
              </w:rPr>
            </w:pPr>
            <w:r w:rsidRPr="00320C58">
              <w:rPr>
                <w:szCs w:val="24"/>
              </w:rPr>
              <w:t>FY 2015 Net</w:t>
            </w:r>
          </w:p>
          <w:p w14:paraId="1A86F090" w14:textId="77777777" w:rsidR="005F1CF3" w:rsidRDefault="008D760E">
            <w:pPr>
              <w:jc w:val="center"/>
              <w:rPr>
                <w:szCs w:val="24"/>
              </w:rPr>
            </w:pPr>
            <w:r w:rsidRPr="00320C58">
              <w:rPr>
                <w:szCs w:val="24"/>
              </w:rPr>
              <w:t xml:space="preserve">Annualization (change </w:t>
            </w:r>
          </w:p>
          <w:p w14:paraId="1A86F091" w14:textId="77777777" w:rsidR="008D760E" w:rsidRPr="00320C58" w:rsidRDefault="008D760E">
            <w:pPr>
              <w:jc w:val="center"/>
              <w:rPr>
                <w:szCs w:val="24"/>
              </w:rPr>
            </w:pPr>
            <w:r w:rsidRPr="00320C58">
              <w:rPr>
                <w:szCs w:val="24"/>
              </w:rPr>
              <w:t>from 2014)</w:t>
            </w:r>
          </w:p>
          <w:p w14:paraId="1A86F092" w14:textId="77777777" w:rsidR="008D760E" w:rsidRPr="00320C58" w:rsidRDefault="008D760E">
            <w:pPr>
              <w:jc w:val="center"/>
              <w:rPr>
                <w:szCs w:val="24"/>
              </w:rPr>
            </w:pPr>
            <w:r w:rsidRPr="00320C58">
              <w:rPr>
                <w:szCs w:val="24"/>
              </w:rPr>
              <w:t>($000)</w:t>
            </w:r>
          </w:p>
        </w:tc>
        <w:tc>
          <w:tcPr>
            <w:tcW w:w="1889" w:type="dxa"/>
            <w:tcBorders>
              <w:top w:val="single" w:sz="4" w:space="0" w:color="auto"/>
              <w:left w:val="single" w:sz="4" w:space="0" w:color="auto"/>
              <w:bottom w:val="single" w:sz="4" w:space="0" w:color="auto"/>
              <w:right w:val="single" w:sz="4" w:space="0" w:color="auto"/>
            </w:tcBorders>
            <w:hideMark/>
          </w:tcPr>
          <w:p w14:paraId="1A86F093" w14:textId="77777777" w:rsidR="008D760E" w:rsidRPr="00320C58" w:rsidRDefault="008D760E">
            <w:pPr>
              <w:jc w:val="center"/>
              <w:rPr>
                <w:szCs w:val="24"/>
              </w:rPr>
            </w:pPr>
            <w:r w:rsidRPr="00320C58">
              <w:rPr>
                <w:szCs w:val="24"/>
              </w:rPr>
              <w:t>FY 2016 Net</w:t>
            </w:r>
          </w:p>
          <w:p w14:paraId="1A86F094" w14:textId="77777777" w:rsidR="005F1CF3" w:rsidRDefault="008D760E">
            <w:pPr>
              <w:jc w:val="center"/>
              <w:rPr>
                <w:szCs w:val="24"/>
              </w:rPr>
            </w:pPr>
            <w:r w:rsidRPr="00320C58">
              <w:rPr>
                <w:szCs w:val="24"/>
              </w:rPr>
              <w:t xml:space="preserve">Annualization (change </w:t>
            </w:r>
          </w:p>
          <w:p w14:paraId="1A86F095" w14:textId="77777777" w:rsidR="008D760E" w:rsidRPr="00320C58" w:rsidRDefault="008D760E">
            <w:pPr>
              <w:jc w:val="center"/>
              <w:rPr>
                <w:szCs w:val="24"/>
              </w:rPr>
            </w:pPr>
            <w:r w:rsidRPr="00320C58">
              <w:rPr>
                <w:szCs w:val="24"/>
              </w:rPr>
              <w:t>from 2015)</w:t>
            </w:r>
          </w:p>
          <w:p w14:paraId="1A86F096" w14:textId="77777777" w:rsidR="008D760E" w:rsidRPr="00320C58" w:rsidRDefault="008D760E">
            <w:pPr>
              <w:jc w:val="center"/>
              <w:rPr>
                <w:szCs w:val="24"/>
              </w:rPr>
            </w:pPr>
            <w:r w:rsidRPr="00320C58">
              <w:rPr>
                <w:szCs w:val="24"/>
              </w:rPr>
              <w:t>($000)</w:t>
            </w:r>
          </w:p>
        </w:tc>
      </w:tr>
      <w:tr w:rsidR="008D760E" w:rsidRPr="00320C58" w14:paraId="1A86F0A1" w14:textId="77777777" w:rsidTr="008D035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098" w14:textId="77777777" w:rsidR="008D760E" w:rsidRPr="00320C58" w:rsidRDefault="008D760E">
            <w:pPr>
              <w:rPr>
                <w:szCs w:val="24"/>
              </w:rPr>
            </w:pPr>
            <w:r w:rsidRPr="00320C58">
              <w:rPr>
                <w:szCs w:val="24"/>
              </w:rPr>
              <w:t>Current Services</w:t>
            </w:r>
          </w:p>
        </w:tc>
        <w:tc>
          <w:tcPr>
            <w:tcW w:w="613" w:type="dxa"/>
            <w:tcBorders>
              <w:top w:val="single" w:sz="4" w:space="0" w:color="auto"/>
              <w:left w:val="single" w:sz="4" w:space="0" w:color="auto"/>
              <w:bottom w:val="single" w:sz="4" w:space="0" w:color="auto"/>
              <w:right w:val="single" w:sz="4" w:space="0" w:color="auto"/>
            </w:tcBorders>
            <w:vAlign w:val="bottom"/>
          </w:tcPr>
          <w:p w14:paraId="1A86F099" w14:textId="77777777" w:rsidR="008D760E" w:rsidRPr="00320C58" w:rsidRDefault="00F15747" w:rsidP="008D0356">
            <w:pPr>
              <w:spacing w:before="100" w:beforeAutospacing="1" w:after="100" w:afterAutospacing="1"/>
              <w:jc w:val="right"/>
              <w:rPr>
                <w:szCs w:val="24"/>
              </w:rPr>
            </w:pPr>
            <w:r w:rsidRPr="00320C58">
              <w:rPr>
                <w:szCs w:val="24"/>
              </w:rPr>
              <w:t>75</w:t>
            </w:r>
          </w:p>
        </w:tc>
        <w:tc>
          <w:tcPr>
            <w:tcW w:w="672" w:type="dxa"/>
            <w:tcBorders>
              <w:top w:val="single" w:sz="4" w:space="0" w:color="auto"/>
              <w:left w:val="single" w:sz="4" w:space="0" w:color="auto"/>
              <w:bottom w:val="single" w:sz="4" w:space="0" w:color="auto"/>
              <w:right w:val="single" w:sz="4" w:space="0" w:color="auto"/>
            </w:tcBorders>
            <w:vAlign w:val="bottom"/>
          </w:tcPr>
          <w:p w14:paraId="1A86F09A"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720" w:type="dxa"/>
            <w:tcBorders>
              <w:top w:val="single" w:sz="4" w:space="0" w:color="auto"/>
              <w:left w:val="single" w:sz="4" w:space="0" w:color="auto"/>
              <w:bottom w:val="single" w:sz="4" w:space="0" w:color="auto"/>
              <w:right w:val="single" w:sz="4" w:space="0" w:color="auto"/>
            </w:tcBorders>
            <w:vAlign w:val="bottom"/>
          </w:tcPr>
          <w:p w14:paraId="1A86F09B" w14:textId="77777777" w:rsidR="008D760E" w:rsidRPr="00320C58" w:rsidRDefault="00F15747" w:rsidP="008D0356">
            <w:pPr>
              <w:spacing w:before="100" w:beforeAutospacing="1" w:after="100" w:afterAutospacing="1"/>
              <w:jc w:val="right"/>
              <w:rPr>
                <w:szCs w:val="24"/>
              </w:rPr>
            </w:pPr>
            <w:r w:rsidRPr="00320C58">
              <w:rPr>
                <w:szCs w:val="24"/>
              </w:rPr>
              <w:t>75</w:t>
            </w:r>
          </w:p>
        </w:tc>
        <w:tc>
          <w:tcPr>
            <w:tcW w:w="1080" w:type="dxa"/>
            <w:tcBorders>
              <w:top w:val="single" w:sz="4" w:space="0" w:color="auto"/>
              <w:left w:val="single" w:sz="4" w:space="0" w:color="auto"/>
              <w:bottom w:val="single" w:sz="4" w:space="0" w:color="auto"/>
              <w:right w:val="single" w:sz="4" w:space="0" w:color="auto"/>
            </w:tcBorders>
            <w:vAlign w:val="bottom"/>
          </w:tcPr>
          <w:p w14:paraId="1A86F09C" w14:textId="77777777" w:rsidR="008D760E" w:rsidRPr="00320C58" w:rsidRDefault="00F15747" w:rsidP="008D0356">
            <w:pPr>
              <w:spacing w:before="100" w:beforeAutospacing="1" w:after="100" w:afterAutospacing="1"/>
              <w:jc w:val="right"/>
              <w:rPr>
                <w:szCs w:val="24"/>
              </w:rPr>
            </w:pPr>
            <w:r w:rsidRPr="00320C58">
              <w:rPr>
                <w:szCs w:val="24"/>
              </w:rPr>
              <w:t>10,540</w:t>
            </w:r>
          </w:p>
        </w:tc>
        <w:tc>
          <w:tcPr>
            <w:tcW w:w="1442" w:type="dxa"/>
            <w:tcBorders>
              <w:top w:val="single" w:sz="4" w:space="0" w:color="auto"/>
              <w:left w:val="single" w:sz="4" w:space="0" w:color="auto"/>
              <w:bottom w:val="single" w:sz="4" w:space="0" w:color="auto"/>
              <w:right w:val="single" w:sz="4" w:space="0" w:color="auto"/>
            </w:tcBorders>
            <w:vAlign w:val="bottom"/>
          </w:tcPr>
          <w:p w14:paraId="1A86F09D" w14:textId="77777777" w:rsidR="008D760E" w:rsidRPr="00320C58" w:rsidRDefault="00F15747" w:rsidP="008D0356">
            <w:pPr>
              <w:spacing w:before="100" w:beforeAutospacing="1" w:after="100" w:afterAutospacing="1"/>
              <w:jc w:val="right"/>
              <w:rPr>
                <w:szCs w:val="24"/>
              </w:rPr>
            </w:pPr>
            <w:r w:rsidRPr="00320C58">
              <w:rPr>
                <w:szCs w:val="24"/>
              </w:rPr>
              <w:t>654,321</w:t>
            </w:r>
          </w:p>
        </w:tc>
        <w:tc>
          <w:tcPr>
            <w:tcW w:w="1078" w:type="dxa"/>
            <w:tcBorders>
              <w:top w:val="single" w:sz="4" w:space="0" w:color="auto"/>
              <w:left w:val="single" w:sz="4" w:space="0" w:color="auto"/>
              <w:bottom w:val="single" w:sz="4" w:space="0" w:color="auto"/>
              <w:right w:val="single" w:sz="4" w:space="0" w:color="auto"/>
            </w:tcBorders>
            <w:vAlign w:val="bottom"/>
          </w:tcPr>
          <w:p w14:paraId="1A86F09E" w14:textId="77777777" w:rsidR="008D760E" w:rsidRPr="00320C58" w:rsidRDefault="00F15747" w:rsidP="008D0356">
            <w:pPr>
              <w:spacing w:before="100" w:beforeAutospacing="1" w:after="100" w:afterAutospacing="1"/>
              <w:jc w:val="right"/>
              <w:rPr>
                <w:szCs w:val="24"/>
              </w:rPr>
            </w:pPr>
            <w:r w:rsidRPr="00320C58">
              <w:rPr>
                <w:szCs w:val="24"/>
              </w:rPr>
              <w:t xml:space="preserve"> 664,861</w:t>
            </w:r>
          </w:p>
        </w:tc>
        <w:tc>
          <w:tcPr>
            <w:tcW w:w="1753" w:type="dxa"/>
            <w:tcBorders>
              <w:top w:val="single" w:sz="4" w:space="0" w:color="auto"/>
              <w:left w:val="single" w:sz="4" w:space="0" w:color="auto"/>
              <w:bottom w:val="single" w:sz="4" w:space="0" w:color="auto"/>
              <w:right w:val="single" w:sz="4" w:space="0" w:color="auto"/>
            </w:tcBorders>
            <w:vAlign w:val="bottom"/>
          </w:tcPr>
          <w:p w14:paraId="1A86F09F"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F0A0" w14:textId="77777777" w:rsidR="008D760E" w:rsidRPr="00320C58" w:rsidRDefault="00F15747" w:rsidP="008D0356">
            <w:pPr>
              <w:spacing w:before="100" w:beforeAutospacing="1" w:after="100" w:afterAutospacing="1"/>
              <w:jc w:val="right"/>
              <w:rPr>
                <w:szCs w:val="24"/>
              </w:rPr>
            </w:pPr>
            <w:r w:rsidRPr="00320C58">
              <w:rPr>
                <w:szCs w:val="24"/>
              </w:rPr>
              <w:t>0</w:t>
            </w:r>
          </w:p>
        </w:tc>
      </w:tr>
      <w:tr w:rsidR="008D760E" w:rsidRPr="00320C58" w14:paraId="1A86F0AB" w14:textId="77777777" w:rsidTr="008D035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0A2" w14:textId="77777777" w:rsidR="008D760E" w:rsidRPr="00320C58" w:rsidRDefault="00F15747" w:rsidP="00F15747">
            <w:pPr>
              <w:rPr>
                <w:szCs w:val="24"/>
              </w:rPr>
            </w:pPr>
            <w:r w:rsidRPr="00320C58">
              <w:rPr>
                <w:szCs w:val="24"/>
              </w:rPr>
              <w:t>In</w:t>
            </w:r>
            <w:r w:rsidR="008D760E" w:rsidRPr="00320C58">
              <w:rPr>
                <w:szCs w:val="24"/>
              </w:rPr>
              <w:t>creases</w:t>
            </w:r>
          </w:p>
        </w:tc>
        <w:tc>
          <w:tcPr>
            <w:tcW w:w="613" w:type="dxa"/>
            <w:tcBorders>
              <w:top w:val="single" w:sz="4" w:space="0" w:color="auto"/>
              <w:left w:val="single" w:sz="4" w:space="0" w:color="auto"/>
              <w:bottom w:val="single" w:sz="4" w:space="0" w:color="auto"/>
              <w:right w:val="single" w:sz="4" w:space="0" w:color="auto"/>
            </w:tcBorders>
            <w:vAlign w:val="bottom"/>
          </w:tcPr>
          <w:p w14:paraId="1A86F0A3" w14:textId="77777777" w:rsidR="008D760E" w:rsidRPr="00320C58" w:rsidRDefault="00F15747" w:rsidP="008D0356">
            <w:pPr>
              <w:spacing w:before="100" w:beforeAutospacing="1" w:after="100" w:afterAutospacing="1"/>
              <w:jc w:val="right"/>
              <w:rPr>
                <w:szCs w:val="24"/>
              </w:rPr>
            </w:pPr>
            <w:r w:rsidRPr="00320C58">
              <w:rPr>
                <w:szCs w:val="24"/>
              </w:rPr>
              <w:t>4</w:t>
            </w:r>
          </w:p>
        </w:tc>
        <w:tc>
          <w:tcPr>
            <w:tcW w:w="672" w:type="dxa"/>
            <w:tcBorders>
              <w:top w:val="single" w:sz="4" w:space="0" w:color="auto"/>
              <w:left w:val="single" w:sz="4" w:space="0" w:color="auto"/>
              <w:bottom w:val="single" w:sz="4" w:space="0" w:color="auto"/>
              <w:right w:val="single" w:sz="4" w:space="0" w:color="auto"/>
            </w:tcBorders>
            <w:vAlign w:val="bottom"/>
          </w:tcPr>
          <w:p w14:paraId="1A86F0A4"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720" w:type="dxa"/>
            <w:tcBorders>
              <w:top w:val="single" w:sz="4" w:space="0" w:color="auto"/>
              <w:left w:val="single" w:sz="4" w:space="0" w:color="auto"/>
              <w:bottom w:val="single" w:sz="4" w:space="0" w:color="auto"/>
              <w:right w:val="single" w:sz="4" w:space="0" w:color="auto"/>
            </w:tcBorders>
            <w:vAlign w:val="bottom"/>
          </w:tcPr>
          <w:p w14:paraId="1A86F0A5" w14:textId="77777777" w:rsidR="008D760E" w:rsidRPr="00320C58" w:rsidRDefault="00F15747" w:rsidP="008D0356">
            <w:pPr>
              <w:spacing w:before="100" w:beforeAutospacing="1" w:after="100" w:afterAutospacing="1"/>
              <w:jc w:val="right"/>
              <w:rPr>
                <w:szCs w:val="24"/>
              </w:rPr>
            </w:pPr>
            <w:r w:rsidRPr="00320C58">
              <w:rPr>
                <w:szCs w:val="24"/>
              </w:rPr>
              <w:t>2</w:t>
            </w:r>
          </w:p>
        </w:tc>
        <w:tc>
          <w:tcPr>
            <w:tcW w:w="1080" w:type="dxa"/>
            <w:tcBorders>
              <w:top w:val="single" w:sz="4" w:space="0" w:color="auto"/>
              <w:left w:val="single" w:sz="4" w:space="0" w:color="auto"/>
              <w:bottom w:val="single" w:sz="4" w:space="0" w:color="auto"/>
              <w:right w:val="single" w:sz="4" w:space="0" w:color="auto"/>
            </w:tcBorders>
            <w:vAlign w:val="bottom"/>
          </w:tcPr>
          <w:p w14:paraId="1A86F0A6" w14:textId="77777777" w:rsidR="008D760E" w:rsidRPr="00320C58" w:rsidRDefault="00F15747" w:rsidP="008D0356">
            <w:pPr>
              <w:spacing w:before="100" w:beforeAutospacing="1" w:after="100" w:afterAutospacing="1"/>
              <w:jc w:val="right"/>
              <w:rPr>
                <w:szCs w:val="24"/>
              </w:rPr>
            </w:pPr>
            <w:r w:rsidRPr="00320C58">
              <w:rPr>
                <w:szCs w:val="24"/>
              </w:rPr>
              <w:t>263</w:t>
            </w:r>
          </w:p>
        </w:tc>
        <w:tc>
          <w:tcPr>
            <w:tcW w:w="1442" w:type="dxa"/>
            <w:tcBorders>
              <w:top w:val="single" w:sz="4" w:space="0" w:color="auto"/>
              <w:left w:val="single" w:sz="4" w:space="0" w:color="auto"/>
              <w:bottom w:val="single" w:sz="4" w:space="0" w:color="auto"/>
              <w:right w:val="single" w:sz="4" w:space="0" w:color="auto"/>
            </w:tcBorders>
            <w:vAlign w:val="bottom"/>
          </w:tcPr>
          <w:p w14:paraId="1A86F0A7" w14:textId="77777777" w:rsidR="008D760E" w:rsidRPr="00320C58" w:rsidRDefault="00F15747" w:rsidP="008D0356">
            <w:pPr>
              <w:spacing w:before="100" w:beforeAutospacing="1" w:after="100" w:afterAutospacing="1"/>
              <w:jc w:val="right"/>
              <w:rPr>
                <w:szCs w:val="24"/>
              </w:rPr>
            </w:pPr>
            <w:r w:rsidRPr="00320C58">
              <w:rPr>
                <w:szCs w:val="24"/>
              </w:rPr>
              <w:t>25,969</w:t>
            </w:r>
          </w:p>
        </w:tc>
        <w:tc>
          <w:tcPr>
            <w:tcW w:w="1078" w:type="dxa"/>
            <w:tcBorders>
              <w:top w:val="single" w:sz="4" w:space="0" w:color="auto"/>
              <w:left w:val="single" w:sz="4" w:space="0" w:color="auto"/>
              <w:bottom w:val="single" w:sz="4" w:space="0" w:color="auto"/>
              <w:right w:val="single" w:sz="4" w:space="0" w:color="auto"/>
            </w:tcBorders>
            <w:vAlign w:val="bottom"/>
          </w:tcPr>
          <w:p w14:paraId="1A86F0A8" w14:textId="77777777" w:rsidR="008D760E" w:rsidRPr="00320C58" w:rsidRDefault="00F15747" w:rsidP="008D0356">
            <w:pPr>
              <w:spacing w:before="100" w:beforeAutospacing="1" w:after="100" w:afterAutospacing="1"/>
              <w:jc w:val="right"/>
              <w:rPr>
                <w:szCs w:val="24"/>
              </w:rPr>
            </w:pPr>
            <w:r w:rsidRPr="00320C58">
              <w:rPr>
                <w:szCs w:val="24"/>
              </w:rPr>
              <w:t>26,232</w:t>
            </w:r>
          </w:p>
        </w:tc>
        <w:tc>
          <w:tcPr>
            <w:tcW w:w="1753" w:type="dxa"/>
            <w:tcBorders>
              <w:top w:val="single" w:sz="4" w:space="0" w:color="auto"/>
              <w:left w:val="single" w:sz="4" w:space="0" w:color="auto"/>
              <w:bottom w:val="single" w:sz="4" w:space="0" w:color="auto"/>
              <w:right w:val="single" w:sz="4" w:space="0" w:color="auto"/>
            </w:tcBorders>
            <w:vAlign w:val="bottom"/>
          </w:tcPr>
          <w:p w14:paraId="1A86F0A9" w14:textId="77777777" w:rsidR="008D760E" w:rsidRPr="00320C58" w:rsidRDefault="00104773" w:rsidP="008D0356">
            <w:pPr>
              <w:spacing w:before="100" w:beforeAutospacing="1" w:after="100" w:afterAutospacing="1"/>
              <w:jc w:val="right"/>
              <w:rPr>
                <w:szCs w:val="24"/>
              </w:rPr>
            </w:pPr>
            <w:r w:rsidRPr="00320C58">
              <w:rPr>
                <w:szCs w:val="24"/>
              </w:rPr>
              <w:t>263</w:t>
            </w:r>
          </w:p>
        </w:tc>
        <w:tc>
          <w:tcPr>
            <w:tcW w:w="1889" w:type="dxa"/>
            <w:tcBorders>
              <w:top w:val="single" w:sz="4" w:space="0" w:color="auto"/>
              <w:left w:val="single" w:sz="4" w:space="0" w:color="auto"/>
              <w:bottom w:val="single" w:sz="4" w:space="0" w:color="auto"/>
              <w:right w:val="single" w:sz="4" w:space="0" w:color="auto"/>
            </w:tcBorders>
            <w:vAlign w:val="bottom"/>
          </w:tcPr>
          <w:p w14:paraId="1A86F0AA" w14:textId="77777777" w:rsidR="008D760E" w:rsidRPr="00320C58" w:rsidRDefault="00F15747" w:rsidP="008D0356">
            <w:pPr>
              <w:spacing w:before="100" w:beforeAutospacing="1" w:after="100" w:afterAutospacing="1"/>
              <w:jc w:val="right"/>
              <w:rPr>
                <w:szCs w:val="24"/>
              </w:rPr>
            </w:pPr>
            <w:r w:rsidRPr="00320C58">
              <w:rPr>
                <w:szCs w:val="24"/>
              </w:rPr>
              <w:t>0</w:t>
            </w:r>
          </w:p>
        </w:tc>
      </w:tr>
      <w:tr w:rsidR="008D760E" w:rsidRPr="00320C58" w14:paraId="1A86F0B5" w14:textId="77777777" w:rsidTr="008D0356">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0AC" w14:textId="77777777" w:rsidR="008D760E" w:rsidRPr="00320C58" w:rsidRDefault="008D760E">
            <w:pPr>
              <w:rPr>
                <w:szCs w:val="24"/>
              </w:rPr>
            </w:pPr>
            <w:r w:rsidRPr="00320C58">
              <w:rPr>
                <w:szCs w:val="24"/>
              </w:rPr>
              <w:t>Grand Total</w:t>
            </w:r>
          </w:p>
        </w:tc>
        <w:tc>
          <w:tcPr>
            <w:tcW w:w="613" w:type="dxa"/>
            <w:tcBorders>
              <w:top w:val="single" w:sz="4" w:space="0" w:color="auto"/>
              <w:left w:val="single" w:sz="4" w:space="0" w:color="auto"/>
              <w:bottom w:val="single" w:sz="4" w:space="0" w:color="auto"/>
              <w:right w:val="single" w:sz="4" w:space="0" w:color="auto"/>
            </w:tcBorders>
            <w:vAlign w:val="bottom"/>
          </w:tcPr>
          <w:p w14:paraId="1A86F0AD" w14:textId="77777777" w:rsidR="008D760E" w:rsidRPr="00320C58" w:rsidRDefault="00F15747" w:rsidP="008D0356">
            <w:pPr>
              <w:spacing w:before="100" w:beforeAutospacing="1" w:after="100" w:afterAutospacing="1"/>
              <w:jc w:val="right"/>
              <w:rPr>
                <w:szCs w:val="24"/>
              </w:rPr>
            </w:pPr>
            <w:r w:rsidRPr="00320C58">
              <w:rPr>
                <w:szCs w:val="24"/>
              </w:rPr>
              <w:t>79</w:t>
            </w:r>
          </w:p>
        </w:tc>
        <w:tc>
          <w:tcPr>
            <w:tcW w:w="672" w:type="dxa"/>
            <w:tcBorders>
              <w:top w:val="single" w:sz="4" w:space="0" w:color="auto"/>
              <w:left w:val="single" w:sz="4" w:space="0" w:color="auto"/>
              <w:bottom w:val="single" w:sz="4" w:space="0" w:color="auto"/>
              <w:right w:val="single" w:sz="4" w:space="0" w:color="auto"/>
            </w:tcBorders>
            <w:vAlign w:val="bottom"/>
          </w:tcPr>
          <w:p w14:paraId="1A86F0AE" w14:textId="77777777" w:rsidR="008D760E" w:rsidRPr="00320C58" w:rsidRDefault="00F15747" w:rsidP="008D0356">
            <w:pPr>
              <w:spacing w:before="100" w:beforeAutospacing="1" w:after="100" w:afterAutospacing="1"/>
              <w:jc w:val="right"/>
              <w:rPr>
                <w:szCs w:val="24"/>
              </w:rPr>
            </w:pPr>
            <w:r w:rsidRPr="00320C58">
              <w:rPr>
                <w:szCs w:val="24"/>
              </w:rPr>
              <w:t>0</w:t>
            </w:r>
          </w:p>
        </w:tc>
        <w:tc>
          <w:tcPr>
            <w:tcW w:w="720" w:type="dxa"/>
            <w:tcBorders>
              <w:top w:val="single" w:sz="4" w:space="0" w:color="auto"/>
              <w:left w:val="single" w:sz="4" w:space="0" w:color="auto"/>
              <w:bottom w:val="single" w:sz="4" w:space="0" w:color="auto"/>
              <w:right w:val="single" w:sz="4" w:space="0" w:color="auto"/>
            </w:tcBorders>
            <w:vAlign w:val="bottom"/>
          </w:tcPr>
          <w:p w14:paraId="1A86F0AF" w14:textId="77777777" w:rsidR="008D760E" w:rsidRPr="00320C58" w:rsidRDefault="00F15747" w:rsidP="008D0356">
            <w:pPr>
              <w:spacing w:before="100" w:beforeAutospacing="1" w:after="100" w:afterAutospacing="1"/>
              <w:jc w:val="right"/>
              <w:rPr>
                <w:szCs w:val="24"/>
              </w:rPr>
            </w:pPr>
            <w:r w:rsidRPr="00320C58">
              <w:rPr>
                <w:szCs w:val="24"/>
              </w:rPr>
              <w:t>77</w:t>
            </w:r>
          </w:p>
        </w:tc>
        <w:tc>
          <w:tcPr>
            <w:tcW w:w="1080" w:type="dxa"/>
            <w:tcBorders>
              <w:top w:val="single" w:sz="4" w:space="0" w:color="auto"/>
              <w:left w:val="single" w:sz="4" w:space="0" w:color="auto"/>
              <w:bottom w:val="single" w:sz="4" w:space="0" w:color="auto"/>
              <w:right w:val="single" w:sz="4" w:space="0" w:color="auto"/>
            </w:tcBorders>
            <w:vAlign w:val="bottom"/>
          </w:tcPr>
          <w:p w14:paraId="1A86F0B0" w14:textId="77777777" w:rsidR="008D760E" w:rsidRPr="00320C58" w:rsidRDefault="00F15747" w:rsidP="008D0356">
            <w:pPr>
              <w:spacing w:before="100" w:beforeAutospacing="1" w:after="100" w:afterAutospacing="1"/>
              <w:jc w:val="right"/>
              <w:rPr>
                <w:szCs w:val="24"/>
              </w:rPr>
            </w:pPr>
            <w:r w:rsidRPr="00320C58">
              <w:rPr>
                <w:szCs w:val="24"/>
              </w:rPr>
              <w:t>10,803</w:t>
            </w:r>
          </w:p>
        </w:tc>
        <w:tc>
          <w:tcPr>
            <w:tcW w:w="1442" w:type="dxa"/>
            <w:tcBorders>
              <w:top w:val="single" w:sz="4" w:space="0" w:color="auto"/>
              <w:left w:val="single" w:sz="4" w:space="0" w:color="auto"/>
              <w:bottom w:val="single" w:sz="4" w:space="0" w:color="auto"/>
              <w:right w:val="single" w:sz="4" w:space="0" w:color="auto"/>
            </w:tcBorders>
            <w:vAlign w:val="bottom"/>
          </w:tcPr>
          <w:p w14:paraId="1A86F0B1" w14:textId="77777777" w:rsidR="008D760E" w:rsidRPr="00320C58" w:rsidRDefault="00F15747" w:rsidP="008D0356">
            <w:pPr>
              <w:spacing w:before="100" w:beforeAutospacing="1" w:after="100" w:afterAutospacing="1"/>
              <w:jc w:val="right"/>
              <w:rPr>
                <w:szCs w:val="24"/>
              </w:rPr>
            </w:pPr>
            <w:r w:rsidRPr="00320C58">
              <w:rPr>
                <w:szCs w:val="24"/>
              </w:rPr>
              <w:t>680,290</w:t>
            </w:r>
          </w:p>
        </w:tc>
        <w:tc>
          <w:tcPr>
            <w:tcW w:w="1078" w:type="dxa"/>
            <w:tcBorders>
              <w:top w:val="single" w:sz="4" w:space="0" w:color="auto"/>
              <w:left w:val="single" w:sz="4" w:space="0" w:color="auto"/>
              <w:bottom w:val="single" w:sz="4" w:space="0" w:color="auto"/>
              <w:right w:val="single" w:sz="4" w:space="0" w:color="auto"/>
            </w:tcBorders>
            <w:vAlign w:val="bottom"/>
          </w:tcPr>
          <w:p w14:paraId="1A86F0B2" w14:textId="77777777" w:rsidR="008D760E" w:rsidRPr="00320C58" w:rsidRDefault="00F15747" w:rsidP="008D0356">
            <w:pPr>
              <w:spacing w:before="100" w:beforeAutospacing="1" w:after="100" w:afterAutospacing="1"/>
              <w:jc w:val="right"/>
              <w:rPr>
                <w:szCs w:val="24"/>
              </w:rPr>
            </w:pPr>
            <w:r w:rsidRPr="00320C58">
              <w:rPr>
                <w:szCs w:val="24"/>
              </w:rPr>
              <w:t>691,093</w:t>
            </w:r>
          </w:p>
        </w:tc>
        <w:tc>
          <w:tcPr>
            <w:tcW w:w="1753" w:type="dxa"/>
            <w:tcBorders>
              <w:top w:val="single" w:sz="4" w:space="0" w:color="auto"/>
              <w:left w:val="single" w:sz="4" w:space="0" w:color="auto"/>
              <w:bottom w:val="single" w:sz="4" w:space="0" w:color="auto"/>
              <w:right w:val="single" w:sz="4" w:space="0" w:color="auto"/>
            </w:tcBorders>
            <w:vAlign w:val="bottom"/>
          </w:tcPr>
          <w:p w14:paraId="1A86F0B3" w14:textId="77777777" w:rsidR="008D760E" w:rsidRPr="00320C58" w:rsidRDefault="00104773" w:rsidP="008D0356">
            <w:pPr>
              <w:spacing w:before="100" w:beforeAutospacing="1" w:after="100" w:afterAutospacing="1"/>
              <w:jc w:val="right"/>
              <w:rPr>
                <w:szCs w:val="24"/>
              </w:rPr>
            </w:pPr>
            <w:r w:rsidRPr="00320C58">
              <w:rPr>
                <w:szCs w:val="24"/>
              </w:rPr>
              <w:t>263</w:t>
            </w:r>
          </w:p>
        </w:tc>
        <w:tc>
          <w:tcPr>
            <w:tcW w:w="1889" w:type="dxa"/>
            <w:tcBorders>
              <w:top w:val="single" w:sz="4" w:space="0" w:color="auto"/>
              <w:left w:val="single" w:sz="4" w:space="0" w:color="auto"/>
              <w:bottom w:val="single" w:sz="4" w:space="0" w:color="auto"/>
              <w:right w:val="single" w:sz="4" w:space="0" w:color="auto"/>
            </w:tcBorders>
            <w:vAlign w:val="bottom"/>
          </w:tcPr>
          <w:p w14:paraId="1A86F0B4" w14:textId="77777777" w:rsidR="008D760E" w:rsidRPr="00320C58" w:rsidRDefault="00104773" w:rsidP="008D0356">
            <w:pPr>
              <w:spacing w:before="100" w:beforeAutospacing="1" w:after="100" w:afterAutospacing="1"/>
              <w:jc w:val="right"/>
              <w:rPr>
                <w:szCs w:val="24"/>
              </w:rPr>
            </w:pPr>
            <w:r w:rsidRPr="00320C58">
              <w:rPr>
                <w:szCs w:val="24"/>
              </w:rPr>
              <w:t>0</w:t>
            </w:r>
          </w:p>
        </w:tc>
      </w:tr>
    </w:tbl>
    <w:p w14:paraId="1A86F0B6" w14:textId="77777777" w:rsidR="008D760E" w:rsidRDefault="008D760E" w:rsidP="008D760E">
      <w:pPr>
        <w:pStyle w:val="Footer"/>
        <w:tabs>
          <w:tab w:val="clear" w:pos="8640"/>
          <w:tab w:val="left" w:leader="dot" w:pos="4320"/>
        </w:tabs>
        <w:jc w:val="center"/>
        <w:rPr>
          <w:rFonts w:ascii="Times New Roman" w:hAnsi="Times New Roman"/>
          <w:b/>
          <w:sz w:val="36"/>
        </w:rPr>
      </w:pPr>
    </w:p>
    <w:p w14:paraId="1A86F0B7" w14:textId="77777777" w:rsidR="00641E32" w:rsidRDefault="00641E32" w:rsidP="00641E32">
      <w:pPr>
        <w:rPr>
          <w:b/>
          <w:bCs/>
          <w:szCs w:val="24"/>
          <w:u w:val="single"/>
        </w:rPr>
      </w:pPr>
      <w:r>
        <w:rPr>
          <w:b/>
          <w:bCs/>
          <w:szCs w:val="24"/>
        </w:rPr>
        <w:lastRenderedPageBreak/>
        <w:t>Item Name:</w:t>
      </w:r>
      <w:r>
        <w:rPr>
          <w:b/>
          <w:bCs/>
          <w:szCs w:val="24"/>
        </w:rPr>
        <w:tab/>
      </w:r>
      <w:r>
        <w:rPr>
          <w:b/>
          <w:bCs/>
          <w:szCs w:val="24"/>
        </w:rPr>
        <w:tab/>
      </w:r>
      <w:r>
        <w:rPr>
          <w:b/>
          <w:bCs/>
          <w:szCs w:val="24"/>
        </w:rPr>
        <w:tab/>
      </w:r>
      <w:r>
        <w:rPr>
          <w:b/>
          <w:bCs/>
          <w:szCs w:val="24"/>
        </w:rPr>
        <w:tab/>
      </w:r>
      <w:r w:rsidR="006520BA">
        <w:rPr>
          <w:b/>
          <w:bCs/>
          <w:szCs w:val="24"/>
          <w:u w:val="single"/>
        </w:rPr>
        <w:t>Expand Residential Drug Treatment Program (RDAP)</w:t>
      </w:r>
      <w:r>
        <w:rPr>
          <w:b/>
          <w:bCs/>
          <w:szCs w:val="24"/>
          <w:u w:val="single"/>
        </w:rPr>
        <w:t xml:space="preserve"> Requirements</w:t>
      </w:r>
    </w:p>
    <w:p w14:paraId="1A86F0B8" w14:textId="77777777" w:rsidR="00641E32" w:rsidRDefault="00641E32" w:rsidP="00641E32">
      <w:pPr>
        <w:rPr>
          <w:b/>
          <w:bCs/>
          <w:szCs w:val="24"/>
          <w:u w:val="single"/>
        </w:rPr>
      </w:pPr>
    </w:p>
    <w:p w14:paraId="1A86F0B9" w14:textId="77777777" w:rsidR="00641E32" w:rsidRPr="00B0735D" w:rsidRDefault="00641E32" w:rsidP="00641E32">
      <w:pPr>
        <w:ind w:left="3600" w:hanging="3600"/>
        <w:rPr>
          <w:szCs w:val="24"/>
        </w:rPr>
      </w:pPr>
      <w:r>
        <w:rPr>
          <w:szCs w:val="24"/>
        </w:rPr>
        <w:t>Budget Decision Unit:</w:t>
      </w:r>
      <w:r>
        <w:rPr>
          <w:szCs w:val="24"/>
        </w:rPr>
        <w:tab/>
      </w:r>
      <w:r w:rsidRPr="00B0735D">
        <w:rPr>
          <w:szCs w:val="24"/>
          <w:u w:val="single"/>
        </w:rPr>
        <w:t xml:space="preserve"> </w:t>
      </w:r>
      <w:r w:rsidRPr="00B0735D">
        <w:rPr>
          <w:bCs/>
          <w:szCs w:val="24"/>
          <w:u w:val="single"/>
        </w:rPr>
        <w:t>Inmate Care &amp; Programs</w:t>
      </w:r>
    </w:p>
    <w:p w14:paraId="1A86F0BA" w14:textId="77777777" w:rsidR="00B0735D" w:rsidRDefault="00B0735D" w:rsidP="00B0735D">
      <w:pPr>
        <w:ind w:left="3600" w:hanging="3600"/>
        <w:rPr>
          <w:szCs w:val="24"/>
        </w:rPr>
      </w:pPr>
    </w:p>
    <w:p w14:paraId="1A86F0BB" w14:textId="77777777" w:rsidR="00641E32" w:rsidRDefault="00641E32" w:rsidP="00B0735D">
      <w:pPr>
        <w:ind w:left="3600" w:hanging="3600"/>
        <w:rPr>
          <w:szCs w:val="24"/>
        </w:rPr>
      </w:pPr>
      <w:r>
        <w:rPr>
          <w:szCs w:val="24"/>
        </w:rPr>
        <w:t>Strategic Goal</w:t>
      </w:r>
      <w:r w:rsidR="00B0735D">
        <w:rPr>
          <w:szCs w:val="24"/>
        </w:rPr>
        <w:t>/</w:t>
      </w:r>
      <w:r>
        <w:rPr>
          <w:szCs w:val="24"/>
        </w:rPr>
        <w:t>Objective:</w:t>
      </w:r>
      <w:r w:rsidR="00B0735D">
        <w:rPr>
          <w:szCs w:val="24"/>
        </w:rPr>
        <w:tab/>
      </w:r>
      <w:r w:rsidR="00B0735D" w:rsidRPr="000270C8">
        <w:rPr>
          <w:szCs w:val="24"/>
          <w:u w:val="single"/>
        </w:rPr>
        <w:t>3.3 Provide for the safe, secure, humane, and cost-effective confinement of detainees awaiting trial and/or sentencing, and those in the custody of the federal prison system.</w:t>
      </w:r>
      <w:r>
        <w:rPr>
          <w:b/>
          <w:bCs/>
          <w:szCs w:val="24"/>
          <w:u w:val="single"/>
        </w:rPr>
        <w:t xml:space="preserve"> </w:t>
      </w:r>
    </w:p>
    <w:p w14:paraId="1A86F0BC" w14:textId="77777777" w:rsidR="00641E32" w:rsidRDefault="00641E32" w:rsidP="00641E32">
      <w:pPr>
        <w:rPr>
          <w:szCs w:val="24"/>
        </w:rPr>
      </w:pPr>
      <w:r>
        <w:rPr>
          <w:szCs w:val="24"/>
        </w:rPr>
        <w:t>Organizational Program:</w:t>
      </w:r>
      <w:r>
        <w:rPr>
          <w:szCs w:val="24"/>
        </w:rPr>
        <w:tab/>
      </w:r>
      <w:r>
        <w:rPr>
          <w:szCs w:val="24"/>
        </w:rPr>
        <w:tab/>
      </w:r>
      <w:r w:rsidRPr="00B0735D">
        <w:rPr>
          <w:szCs w:val="24"/>
          <w:u w:val="single"/>
        </w:rPr>
        <w:t>Reentry Programs</w:t>
      </w:r>
      <w:r>
        <w:rPr>
          <w:b/>
          <w:szCs w:val="24"/>
          <w:u w:val="single"/>
        </w:rPr>
        <w:t xml:space="preserve"> </w:t>
      </w:r>
    </w:p>
    <w:p w14:paraId="1A86F0BD" w14:textId="77777777" w:rsidR="00641E32" w:rsidRPr="00B0735D" w:rsidRDefault="00641E32" w:rsidP="00641E32">
      <w:pPr>
        <w:rPr>
          <w:szCs w:val="24"/>
          <w:u w:val="single"/>
        </w:rPr>
      </w:pPr>
      <w:r>
        <w:rPr>
          <w:szCs w:val="24"/>
        </w:rPr>
        <w:t>Component Ranking of Item:</w:t>
      </w:r>
      <w:r>
        <w:rPr>
          <w:szCs w:val="24"/>
        </w:rPr>
        <w:tab/>
      </w:r>
      <w:r>
        <w:rPr>
          <w:szCs w:val="24"/>
        </w:rPr>
        <w:tab/>
      </w:r>
      <w:r>
        <w:rPr>
          <w:b/>
          <w:szCs w:val="24"/>
          <w:u w:val="single"/>
        </w:rPr>
        <w:t xml:space="preserve"> </w:t>
      </w:r>
      <w:r w:rsidRPr="00B0735D">
        <w:rPr>
          <w:szCs w:val="24"/>
          <w:u w:val="single"/>
        </w:rPr>
        <w:t>5 of 6</w:t>
      </w:r>
    </w:p>
    <w:p w14:paraId="1A86F0BE" w14:textId="77777777" w:rsidR="00641E32" w:rsidRDefault="00641E32" w:rsidP="00641E32">
      <w:pPr>
        <w:rPr>
          <w:szCs w:val="24"/>
        </w:rPr>
      </w:pPr>
    </w:p>
    <w:p w14:paraId="1A86F0BF" w14:textId="77777777" w:rsidR="00641E32" w:rsidRPr="002411D2" w:rsidRDefault="00641E32" w:rsidP="00641E32">
      <w:pPr>
        <w:rPr>
          <w:szCs w:val="24"/>
        </w:rPr>
      </w:pPr>
      <w:r>
        <w:rPr>
          <w:szCs w:val="24"/>
        </w:rPr>
        <w:t xml:space="preserve">Program Increase:   Positions </w:t>
      </w:r>
      <w:r w:rsidRPr="002411D2">
        <w:rPr>
          <w:szCs w:val="24"/>
          <w:u w:val="single"/>
        </w:rPr>
        <w:t>12</w:t>
      </w:r>
      <w:r w:rsidR="006520BA" w:rsidRPr="002411D2">
        <w:rPr>
          <w:szCs w:val="24"/>
          <w:u w:val="single"/>
        </w:rPr>
        <w:t>0</w:t>
      </w:r>
      <w:r w:rsidRPr="002411D2">
        <w:rPr>
          <w:szCs w:val="24"/>
        </w:rPr>
        <w:t xml:space="preserve">   Correctional </w:t>
      </w:r>
      <w:proofErr w:type="gramStart"/>
      <w:r w:rsidRPr="002411D2">
        <w:rPr>
          <w:szCs w:val="24"/>
        </w:rPr>
        <w:t xml:space="preserve">Officers  </w:t>
      </w:r>
      <w:r w:rsidRPr="002411D2">
        <w:rPr>
          <w:szCs w:val="24"/>
          <w:u w:val="single"/>
        </w:rPr>
        <w:t>0</w:t>
      </w:r>
      <w:proofErr w:type="gramEnd"/>
      <w:r w:rsidRPr="002411D2">
        <w:rPr>
          <w:szCs w:val="24"/>
          <w:u w:val="single"/>
        </w:rPr>
        <w:t xml:space="preserve"> </w:t>
      </w:r>
      <w:r w:rsidRPr="002411D2">
        <w:rPr>
          <w:szCs w:val="24"/>
        </w:rPr>
        <w:t xml:space="preserve">   FTE </w:t>
      </w:r>
      <w:r w:rsidR="006520BA" w:rsidRPr="002411D2">
        <w:rPr>
          <w:szCs w:val="24"/>
          <w:u w:val="single"/>
        </w:rPr>
        <w:t>60</w:t>
      </w:r>
      <w:r w:rsidRPr="002411D2">
        <w:rPr>
          <w:szCs w:val="24"/>
        </w:rPr>
        <w:t xml:space="preserve">   Dollars </w:t>
      </w:r>
      <w:r w:rsidRPr="002411D2">
        <w:rPr>
          <w:szCs w:val="24"/>
          <w:u w:val="single"/>
        </w:rPr>
        <w:t>$</w:t>
      </w:r>
      <w:r w:rsidR="006520BA" w:rsidRPr="002411D2">
        <w:rPr>
          <w:szCs w:val="24"/>
          <w:u w:val="single"/>
        </w:rPr>
        <w:t>15</w:t>
      </w:r>
      <w:r w:rsidRPr="002411D2">
        <w:rPr>
          <w:bCs/>
          <w:szCs w:val="24"/>
          <w:u w:val="single"/>
        </w:rPr>
        <w:t>,</w:t>
      </w:r>
      <w:r w:rsidR="006520BA" w:rsidRPr="002411D2">
        <w:rPr>
          <w:bCs/>
          <w:szCs w:val="24"/>
          <w:u w:val="single"/>
        </w:rPr>
        <w:t>000</w:t>
      </w:r>
      <w:r w:rsidRPr="002411D2">
        <w:rPr>
          <w:bCs/>
          <w:szCs w:val="24"/>
          <w:u w:val="single"/>
        </w:rPr>
        <w:t>,000</w:t>
      </w:r>
    </w:p>
    <w:p w14:paraId="1A86F0C0" w14:textId="77777777" w:rsidR="00641E32" w:rsidRDefault="00641E32" w:rsidP="00641E32">
      <w:pPr>
        <w:rPr>
          <w:szCs w:val="24"/>
        </w:rPr>
      </w:pPr>
    </w:p>
    <w:p w14:paraId="1A86F0C1" w14:textId="77777777" w:rsidR="00641E32" w:rsidRDefault="00641E32" w:rsidP="00641E32">
      <w:pPr>
        <w:rPr>
          <w:szCs w:val="24"/>
          <w:u w:val="single"/>
        </w:rPr>
      </w:pPr>
      <w:r>
        <w:rPr>
          <w:szCs w:val="24"/>
          <w:u w:val="single"/>
        </w:rPr>
        <w:t>Description of Item</w:t>
      </w:r>
    </w:p>
    <w:p w14:paraId="1A86F0C2" w14:textId="77777777" w:rsidR="00641E32" w:rsidRDefault="00641E32" w:rsidP="00641E32">
      <w:pPr>
        <w:rPr>
          <w:szCs w:val="24"/>
        </w:rPr>
      </w:pPr>
      <w:r>
        <w:rPr>
          <w:szCs w:val="24"/>
        </w:rPr>
        <w:t>The</w:t>
      </w:r>
      <w:r w:rsidR="006520BA">
        <w:rPr>
          <w:szCs w:val="24"/>
        </w:rPr>
        <w:t xml:space="preserve"> BOP has provided drug abuse treatment to the inmate population for more than three decades.  The RDAP requires inmates to identify, confront, and alter the attitudes, values, and thinking patterns that lead to criminal and drug-using behavior.</w:t>
      </w:r>
      <w:r w:rsidR="006A0AA0">
        <w:rPr>
          <w:szCs w:val="24"/>
        </w:rPr>
        <w:t xml:space="preserve">  The Violent Crime Control and Law Enforcement Act (VCCLEA) of 1994 requires the BOP (subject to the availability of funds) to provide residential substance abuse treatment to all eligible inmates.  There is</w:t>
      </w:r>
      <w:r w:rsidR="00C311D1">
        <w:rPr>
          <w:szCs w:val="24"/>
        </w:rPr>
        <w:t xml:space="preserve"> an</w:t>
      </w:r>
      <w:r w:rsidR="006A0AA0">
        <w:rPr>
          <w:szCs w:val="24"/>
        </w:rPr>
        <w:t xml:space="preserve"> enormous demand for these services in part because of the potential for some non-violent offenders to earn a reduction in sentence following the successful completion of the program.</w:t>
      </w:r>
      <w:r>
        <w:rPr>
          <w:szCs w:val="24"/>
        </w:rPr>
        <w:t xml:space="preserve"> </w:t>
      </w:r>
      <w:r w:rsidR="00C311D1">
        <w:rPr>
          <w:szCs w:val="24"/>
        </w:rPr>
        <w:t xml:space="preserve">In order to meet the requirements of VCCLEA, the BOP needs to expand its capacity for Residential Drug Abuse Treatment Programs.  This will allow more inmates to complete the program earlier and, if eligible, receive up to one year off their sentence. </w:t>
      </w:r>
    </w:p>
    <w:p w14:paraId="1A86F0C3" w14:textId="77777777" w:rsidR="00C311D1" w:rsidRDefault="00C311D1" w:rsidP="00641E32">
      <w:pPr>
        <w:rPr>
          <w:szCs w:val="24"/>
          <w:u w:val="single"/>
        </w:rPr>
      </w:pPr>
    </w:p>
    <w:p w14:paraId="1A86F0C4" w14:textId="77777777" w:rsidR="00641E32" w:rsidRDefault="00641E32" w:rsidP="00641E32">
      <w:pPr>
        <w:rPr>
          <w:szCs w:val="24"/>
          <w:u w:val="single"/>
        </w:rPr>
      </w:pPr>
      <w:r>
        <w:rPr>
          <w:szCs w:val="24"/>
          <w:u w:val="single"/>
        </w:rPr>
        <w:t>Justification</w:t>
      </w:r>
    </w:p>
    <w:p w14:paraId="1A86F0C5" w14:textId="5729818F" w:rsidR="00641E32" w:rsidRDefault="00641E32" w:rsidP="00641E32">
      <w:pPr>
        <w:rPr>
          <w:szCs w:val="24"/>
        </w:rPr>
      </w:pPr>
      <w:r>
        <w:rPr>
          <w:szCs w:val="24"/>
        </w:rPr>
        <w:t xml:space="preserve">In order to </w:t>
      </w:r>
      <w:r w:rsidR="0082450F">
        <w:rPr>
          <w:szCs w:val="24"/>
        </w:rPr>
        <w:t>break the cycle of criminal recidivism, increase public safety</w:t>
      </w:r>
      <w:r w:rsidR="006312EC">
        <w:rPr>
          <w:szCs w:val="24"/>
        </w:rPr>
        <w:t>,</w:t>
      </w:r>
      <w:r w:rsidR="0082450F">
        <w:rPr>
          <w:szCs w:val="24"/>
        </w:rPr>
        <w:t xml:space="preserve"> and better address the growing population of criminal offenders who return to their communities and commit new crimes, the BOP needs to expand evidence-based programs that enhance public safety and reduce recidivism.  The number of inmates participating in the residential drug abuse treatment program during FY 2012 was </w:t>
      </w:r>
      <w:r w:rsidR="00547EC7">
        <w:rPr>
          <w:szCs w:val="24"/>
        </w:rPr>
        <w:t>14,482</w:t>
      </w:r>
      <w:r w:rsidR="0082450F">
        <w:rPr>
          <w:szCs w:val="24"/>
        </w:rPr>
        <w:t>.  Certain inmates convicted of non-violent offenses are eligible for up to a one year sentence reduction after successful completion of the program.  Due to limited capacity</w:t>
      </w:r>
      <w:r w:rsidR="006312EC">
        <w:rPr>
          <w:szCs w:val="24"/>
        </w:rPr>
        <w:t>,</w:t>
      </w:r>
      <w:r w:rsidR="0082450F">
        <w:rPr>
          <w:szCs w:val="24"/>
        </w:rPr>
        <w:t xml:space="preserve"> inmates eligible for the </w:t>
      </w:r>
      <w:r w:rsidR="006312EC">
        <w:rPr>
          <w:szCs w:val="24"/>
        </w:rPr>
        <w:t xml:space="preserve">12-month sentence </w:t>
      </w:r>
      <w:r w:rsidR="0082450F">
        <w:rPr>
          <w:szCs w:val="24"/>
        </w:rPr>
        <w:t xml:space="preserve">reduction receive an average of about </w:t>
      </w:r>
      <w:r w:rsidR="00547EC7">
        <w:rPr>
          <w:szCs w:val="24"/>
        </w:rPr>
        <w:t>9.4</w:t>
      </w:r>
      <w:r w:rsidR="0082450F">
        <w:rPr>
          <w:szCs w:val="24"/>
        </w:rPr>
        <w:t xml:space="preserve"> months.  Resources requested in this budget </w:t>
      </w:r>
      <w:r w:rsidR="007F440A">
        <w:rPr>
          <w:szCs w:val="24"/>
        </w:rPr>
        <w:t xml:space="preserve">are vital to allow expansion of drug treatment capacity, and will help BOP reach </w:t>
      </w:r>
      <w:r w:rsidR="00547EC7">
        <w:rPr>
          <w:szCs w:val="24"/>
        </w:rPr>
        <w:t>the goal of providing 12 months sentence credits to all eligible inmates.</w:t>
      </w:r>
      <w:r>
        <w:rPr>
          <w:szCs w:val="24"/>
        </w:rPr>
        <w:t xml:space="preserve"> </w:t>
      </w:r>
    </w:p>
    <w:p w14:paraId="1A86F0C6" w14:textId="77777777" w:rsidR="00733001" w:rsidRDefault="00733001" w:rsidP="00641E32">
      <w:pPr>
        <w:rPr>
          <w:szCs w:val="24"/>
        </w:rPr>
      </w:pPr>
    </w:p>
    <w:p w14:paraId="1A86F0C7" w14:textId="77777777" w:rsidR="00733001" w:rsidRDefault="00733001" w:rsidP="00641E32">
      <w:pPr>
        <w:rPr>
          <w:szCs w:val="24"/>
        </w:rPr>
      </w:pPr>
    </w:p>
    <w:p w14:paraId="1A86F0C8" w14:textId="77777777" w:rsidR="00733001" w:rsidRDefault="00733001" w:rsidP="00641E32">
      <w:pPr>
        <w:rPr>
          <w:szCs w:val="24"/>
        </w:rPr>
      </w:pPr>
    </w:p>
    <w:p w14:paraId="1A86F0C9" w14:textId="77777777" w:rsidR="00733001" w:rsidRDefault="00733001" w:rsidP="00641E32">
      <w:pPr>
        <w:rPr>
          <w:szCs w:val="24"/>
        </w:rPr>
      </w:pPr>
    </w:p>
    <w:p w14:paraId="1A86F0CA" w14:textId="77777777" w:rsidR="00733001" w:rsidRDefault="00733001" w:rsidP="00641E32">
      <w:pPr>
        <w:rPr>
          <w:szCs w:val="24"/>
        </w:rPr>
      </w:pPr>
    </w:p>
    <w:p w14:paraId="1A86F0CB" w14:textId="77777777" w:rsidR="00733001" w:rsidRDefault="00733001" w:rsidP="00641E32">
      <w:pPr>
        <w:rPr>
          <w:szCs w:val="24"/>
        </w:rPr>
      </w:pPr>
    </w:p>
    <w:p w14:paraId="1A86F0CC" w14:textId="77777777" w:rsidR="00733001" w:rsidRDefault="00733001" w:rsidP="00641E32">
      <w:pPr>
        <w:rPr>
          <w:szCs w:val="24"/>
        </w:rPr>
      </w:pPr>
    </w:p>
    <w:p w14:paraId="1A86F0CD" w14:textId="77777777" w:rsidR="00733001" w:rsidRDefault="00733001" w:rsidP="00641E32">
      <w:pPr>
        <w:rPr>
          <w:szCs w:val="24"/>
        </w:rPr>
      </w:pPr>
    </w:p>
    <w:p w14:paraId="1A86F0CE" w14:textId="77777777" w:rsidR="00733001" w:rsidRDefault="00733001" w:rsidP="00641E32">
      <w:pPr>
        <w:rPr>
          <w:szCs w:val="24"/>
        </w:rPr>
      </w:pPr>
    </w:p>
    <w:p w14:paraId="1A86F0CF" w14:textId="77777777" w:rsidR="00733001" w:rsidRDefault="00733001" w:rsidP="00641E32">
      <w:pPr>
        <w:rPr>
          <w:szCs w:val="24"/>
        </w:rPr>
      </w:pPr>
    </w:p>
    <w:p w14:paraId="1A86F0D0" w14:textId="77777777" w:rsidR="00733001" w:rsidRDefault="0004098D" w:rsidP="00641E32">
      <w:pPr>
        <w:rPr>
          <w:szCs w:val="24"/>
        </w:rPr>
      </w:pPr>
      <w:r w:rsidRPr="008D37EE">
        <w:rPr>
          <w:i/>
          <w:noProof/>
          <w:szCs w:val="24"/>
        </w:rPr>
        <w:drawing>
          <wp:anchor distT="0" distB="0" distL="114300" distR="114300" simplePos="0" relativeHeight="251721728" behindDoc="0" locked="0" layoutInCell="1" allowOverlap="1" wp14:anchorId="1A86F33B" wp14:editId="1A86F33C">
            <wp:simplePos x="0" y="0"/>
            <wp:positionH relativeFrom="column">
              <wp:posOffset>-99695</wp:posOffset>
            </wp:positionH>
            <wp:positionV relativeFrom="paragraph">
              <wp:posOffset>-486410</wp:posOffset>
            </wp:positionV>
            <wp:extent cx="5962650" cy="2457450"/>
            <wp:effectExtent l="0" t="0" r="19050" b="1905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1A86F0D1" w14:textId="77777777" w:rsidR="00733001" w:rsidRDefault="00733001" w:rsidP="00641E32">
      <w:pPr>
        <w:rPr>
          <w:szCs w:val="24"/>
        </w:rPr>
      </w:pPr>
    </w:p>
    <w:p w14:paraId="1A86F0D2" w14:textId="77777777" w:rsidR="00733001" w:rsidRDefault="00733001" w:rsidP="00641E32">
      <w:pPr>
        <w:rPr>
          <w:szCs w:val="24"/>
        </w:rPr>
      </w:pPr>
    </w:p>
    <w:p w14:paraId="1A86F0D3" w14:textId="77777777" w:rsidR="00733001" w:rsidRDefault="00733001" w:rsidP="00641E32">
      <w:pPr>
        <w:rPr>
          <w:szCs w:val="24"/>
        </w:rPr>
      </w:pPr>
    </w:p>
    <w:p w14:paraId="1A86F0D4" w14:textId="77777777" w:rsidR="00733001" w:rsidRDefault="00733001" w:rsidP="00641E32">
      <w:pPr>
        <w:rPr>
          <w:szCs w:val="24"/>
        </w:rPr>
      </w:pPr>
    </w:p>
    <w:p w14:paraId="1A86F0D5" w14:textId="77777777" w:rsidR="00733001" w:rsidRDefault="00733001" w:rsidP="00641E32">
      <w:pPr>
        <w:rPr>
          <w:szCs w:val="24"/>
        </w:rPr>
      </w:pPr>
    </w:p>
    <w:p w14:paraId="1A86F0D6" w14:textId="77777777" w:rsidR="00733001" w:rsidRDefault="00733001" w:rsidP="00641E32">
      <w:pPr>
        <w:rPr>
          <w:szCs w:val="24"/>
        </w:rPr>
      </w:pPr>
    </w:p>
    <w:p w14:paraId="1A86F0D7" w14:textId="77777777" w:rsidR="00733001" w:rsidRDefault="00733001" w:rsidP="00641E32">
      <w:pPr>
        <w:rPr>
          <w:szCs w:val="24"/>
        </w:rPr>
      </w:pPr>
    </w:p>
    <w:p w14:paraId="1A86F0D8" w14:textId="77777777" w:rsidR="00733001" w:rsidRDefault="00733001" w:rsidP="00641E32">
      <w:pPr>
        <w:rPr>
          <w:szCs w:val="24"/>
        </w:rPr>
      </w:pPr>
    </w:p>
    <w:p w14:paraId="1A86F0D9" w14:textId="77777777" w:rsidR="00641E32" w:rsidRDefault="00641E32" w:rsidP="00641E32">
      <w:pPr>
        <w:rPr>
          <w:szCs w:val="24"/>
        </w:rPr>
      </w:pPr>
    </w:p>
    <w:p w14:paraId="1A86F0DA" w14:textId="77777777" w:rsidR="001775D7" w:rsidRDefault="001775D7" w:rsidP="00641E32">
      <w:pPr>
        <w:rPr>
          <w:szCs w:val="24"/>
        </w:rPr>
      </w:pPr>
    </w:p>
    <w:p w14:paraId="1A86F0DB" w14:textId="77777777" w:rsidR="001775D7" w:rsidRDefault="001775D7" w:rsidP="00641E32">
      <w:pPr>
        <w:rPr>
          <w:szCs w:val="24"/>
        </w:rPr>
      </w:pPr>
    </w:p>
    <w:p w14:paraId="1A86F0DC" w14:textId="77777777" w:rsidR="00641E32" w:rsidRDefault="00641E32" w:rsidP="00641E32">
      <w:pPr>
        <w:rPr>
          <w:szCs w:val="24"/>
          <w:u w:val="single"/>
        </w:rPr>
      </w:pPr>
      <w:r>
        <w:rPr>
          <w:szCs w:val="24"/>
          <w:u w:val="single"/>
        </w:rPr>
        <w:t>Impact on Performance</w:t>
      </w:r>
    </w:p>
    <w:p w14:paraId="1A86F0DD" w14:textId="77777777" w:rsidR="00B8730B" w:rsidRDefault="00B8730B" w:rsidP="00B8730B">
      <w:pPr>
        <w:rPr>
          <w:szCs w:val="24"/>
        </w:rPr>
      </w:pPr>
      <w:r>
        <w:rPr>
          <w:szCs w:val="24"/>
        </w:rPr>
        <w:t>This enhancement is in direct support of the following DOJ Strategic Objectives: 1) 3.3 Provide for the safe, secure, humane, and cost-effective confinement of detainees awaiting trial and/or sentencing, and those in the custody of the federal prison system.</w:t>
      </w:r>
    </w:p>
    <w:p w14:paraId="1A86F0DE" w14:textId="77777777" w:rsidR="00641E32" w:rsidRDefault="00641E32" w:rsidP="00641E32">
      <w:pPr>
        <w:rPr>
          <w:szCs w:val="24"/>
        </w:rPr>
      </w:pPr>
    </w:p>
    <w:p w14:paraId="1A86F0DF" w14:textId="6E5C1C8B" w:rsidR="00641E32" w:rsidRDefault="00641E32" w:rsidP="00641E32">
      <w:pPr>
        <w:rPr>
          <w:szCs w:val="24"/>
        </w:rPr>
      </w:pPr>
      <w:r>
        <w:rPr>
          <w:szCs w:val="24"/>
        </w:rPr>
        <w:t>This enhancement also serves as a long-term investment toward strategies that will decrease the growth of the federal prison population by reducing recidivism, promoting public safety</w:t>
      </w:r>
      <w:r w:rsidR="006312EC">
        <w:rPr>
          <w:szCs w:val="24"/>
        </w:rPr>
        <w:t>,</w:t>
      </w:r>
      <w:r>
        <w:rPr>
          <w:szCs w:val="24"/>
        </w:rPr>
        <w:t xml:space="preserve"> and maximizing the use of existing resources to create a positive impact on the federal prison system.</w:t>
      </w:r>
    </w:p>
    <w:p w14:paraId="1A86F0E0" w14:textId="77777777" w:rsidR="00547EC7" w:rsidRDefault="00547EC7" w:rsidP="00641E32">
      <w:pPr>
        <w:rPr>
          <w:szCs w:val="24"/>
        </w:rPr>
      </w:pPr>
    </w:p>
    <w:p w14:paraId="1A86F0E1" w14:textId="77777777" w:rsidR="00547EC7" w:rsidRDefault="00547EC7" w:rsidP="00547EC7">
      <w:pPr>
        <w:autoSpaceDE w:val="0"/>
        <w:autoSpaceDN w:val="0"/>
        <w:adjustRightInd w:val="0"/>
        <w:rPr>
          <w:kern w:val="32"/>
        </w:rPr>
      </w:pPr>
      <w:r>
        <w:rPr>
          <w:kern w:val="32"/>
        </w:rPr>
        <w:t>In coordination with the National Institute on Drug Abuse, the BOP conducted a rigorous three year outcome study of the residential drug abuse treatment program beginning in 1991.  The results indicated that male participants are 16 percent less likely to recidivate and 15 percent less likely to relapse than similarly situated inmates who did not participate in RDAP.  Female inmates are found to be 18 percent less likely to recidivate than inmates who did not participate in treatment.  In addition, female inmates had higher rates of success than male inmates in maintaining work, acquiring educational degrees, and caring for children.</w:t>
      </w:r>
    </w:p>
    <w:p w14:paraId="1A86F0E2" w14:textId="77777777" w:rsidR="00547EC7" w:rsidRDefault="00547EC7" w:rsidP="00641E32">
      <w:pPr>
        <w:rPr>
          <w:szCs w:val="24"/>
        </w:rPr>
      </w:pPr>
    </w:p>
    <w:p w14:paraId="1A86F0E3" w14:textId="77777777" w:rsidR="00641E32" w:rsidRDefault="00733001" w:rsidP="00641E32">
      <w:pPr>
        <w:rPr>
          <w:b/>
          <w:szCs w:val="24"/>
        </w:rPr>
      </w:pPr>
      <w:r>
        <w:rPr>
          <w:noProof/>
        </w:rPr>
        <w:drawing>
          <wp:anchor distT="0" distB="0" distL="114300" distR="114300" simplePos="0" relativeHeight="251723776" behindDoc="0" locked="0" layoutInCell="1" allowOverlap="1" wp14:anchorId="1A86F33D" wp14:editId="1A86F33E">
            <wp:simplePos x="0" y="0"/>
            <wp:positionH relativeFrom="column">
              <wp:posOffset>-47625</wp:posOffset>
            </wp:positionH>
            <wp:positionV relativeFrom="paragraph">
              <wp:posOffset>36195</wp:posOffset>
            </wp:positionV>
            <wp:extent cx="5800725" cy="2695575"/>
            <wp:effectExtent l="0" t="0" r="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1A86F0E4" w14:textId="77777777" w:rsidR="005856C9" w:rsidRDefault="005856C9" w:rsidP="00641E32">
      <w:pPr>
        <w:rPr>
          <w:b/>
          <w:szCs w:val="24"/>
        </w:rPr>
      </w:pPr>
    </w:p>
    <w:p w14:paraId="1A86F0E5" w14:textId="77777777" w:rsidR="005856C9" w:rsidRDefault="005856C9" w:rsidP="00641E32">
      <w:pPr>
        <w:rPr>
          <w:b/>
          <w:szCs w:val="24"/>
        </w:rPr>
      </w:pPr>
    </w:p>
    <w:p w14:paraId="1A86F0E6" w14:textId="77777777" w:rsidR="005856C9" w:rsidRDefault="005856C9" w:rsidP="00641E32">
      <w:pPr>
        <w:rPr>
          <w:b/>
          <w:szCs w:val="24"/>
        </w:rPr>
      </w:pPr>
    </w:p>
    <w:p w14:paraId="1A86F0E7" w14:textId="77777777" w:rsidR="005856C9" w:rsidRDefault="005856C9" w:rsidP="00641E32">
      <w:pPr>
        <w:rPr>
          <w:b/>
          <w:szCs w:val="24"/>
        </w:rPr>
      </w:pPr>
    </w:p>
    <w:p w14:paraId="1A86F0E8" w14:textId="77777777" w:rsidR="005856C9" w:rsidRDefault="005856C9" w:rsidP="00641E32">
      <w:pPr>
        <w:rPr>
          <w:b/>
          <w:szCs w:val="24"/>
        </w:rPr>
      </w:pPr>
    </w:p>
    <w:p w14:paraId="1A86F0E9" w14:textId="77777777" w:rsidR="005856C9" w:rsidRDefault="005856C9" w:rsidP="00641E32">
      <w:pPr>
        <w:rPr>
          <w:b/>
          <w:szCs w:val="24"/>
        </w:rPr>
      </w:pPr>
    </w:p>
    <w:p w14:paraId="1A86F0EA" w14:textId="77777777" w:rsidR="005856C9" w:rsidRDefault="005856C9" w:rsidP="00641E32">
      <w:pPr>
        <w:rPr>
          <w:b/>
          <w:szCs w:val="24"/>
        </w:rPr>
      </w:pPr>
    </w:p>
    <w:p w14:paraId="1A86F0EB" w14:textId="77777777" w:rsidR="005856C9" w:rsidRDefault="005856C9" w:rsidP="00641E32">
      <w:pPr>
        <w:rPr>
          <w:b/>
          <w:szCs w:val="24"/>
        </w:rPr>
      </w:pPr>
    </w:p>
    <w:p w14:paraId="1A86F0EC" w14:textId="77777777" w:rsidR="005856C9" w:rsidRDefault="005856C9" w:rsidP="00641E32">
      <w:pPr>
        <w:rPr>
          <w:b/>
          <w:szCs w:val="24"/>
        </w:rPr>
      </w:pPr>
    </w:p>
    <w:p w14:paraId="1A86F0ED" w14:textId="77777777" w:rsidR="005856C9" w:rsidRDefault="005856C9" w:rsidP="00641E32">
      <w:pPr>
        <w:rPr>
          <w:b/>
          <w:szCs w:val="24"/>
        </w:rPr>
      </w:pPr>
    </w:p>
    <w:p w14:paraId="1A86F0EE" w14:textId="77777777" w:rsidR="005856C9" w:rsidRDefault="005856C9" w:rsidP="00641E32">
      <w:pPr>
        <w:rPr>
          <w:b/>
          <w:szCs w:val="24"/>
        </w:rPr>
      </w:pPr>
    </w:p>
    <w:p w14:paraId="1A86F0EF" w14:textId="77777777" w:rsidR="005856C9" w:rsidRDefault="005856C9" w:rsidP="00641E32">
      <w:pPr>
        <w:rPr>
          <w:b/>
          <w:szCs w:val="24"/>
        </w:rPr>
      </w:pPr>
    </w:p>
    <w:p w14:paraId="1A86F0F0" w14:textId="77777777" w:rsidR="005856C9" w:rsidRDefault="005856C9" w:rsidP="00641E32">
      <w:pPr>
        <w:rPr>
          <w:b/>
          <w:szCs w:val="24"/>
        </w:rPr>
      </w:pPr>
    </w:p>
    <w:p w14:paraId="1A86F0F1" w14:textId="77777777" w:rsidR="00641E32" w:rsidRPr="00343281" w:rsidRDefault="00641E32" w:rsidP="00641E32">
      <w:pPr>
        <w:jc w:val="center"/>
        <w:rPr>
          <w:b/>
          <w:bCs/>
          <w:szCs w:val="24"/>
        </w:rPr>
      </w:pPr>
      <w:r w:rsidRPr="00343281">
        <w:rPr>
          <w:b/>
          <w:bCs/>
          <w:szCs w:val="24"/>
        </w:rPr>
        <w:t>Funding</w:t>
      </w:r>
    </w:p>
    <w:p w14:paraId="1A86F0F2" w14:textId="77777777" w:rsidR="00641E32" w:rsidRPr="00343281" w:rsidRDefault="00641E32" w:rsidP="00641E32">
      <w:pPr>
        <w:pStyle w:val="xl24"/>
        <w:spacing w:before="0" w:after="0"/>
        <w:rPr>
          <w:rFonts w:eastAsia="Times New Roman"/>
          <w:szCs w:val="24"/>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731"/>
        <w:gridCol w:w="709"/>
        <w:gridCol w:w="1170"/>
        <w:gridCol w:w="691"/>
        <w:gridCol w:w="659"/>
        <w:gridCol w:w="620"/>
        <w:gridCol w:w="1180"/>
        <w:gridCol w:w="720"/>
        <w:gridCol w:w="655"/>
        <w:gridCol w:w="672"/>
        <w:gridCol w:w="1535"/>
      </w:tblGrid>
      <w:tr w:rsidR="00641E32" w:rsidRPr="00343281" w14:paraId="1A86F0F6" w14:textId="77777777" w:rsidTr="007F5DB9">
        <w:tc>
          <w:tcPr>
            <w:tcW w:w="360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F3" w14:textId="77777777" w:rsidR="00641E32" w:rsidRPr="00343281" w:rsidRDefault="00641E32" w:rsidP="00343281">
            <w:pPr>
              <w:pStyle w:val="Heading7"/>
              <w:spacing w:before="100" w:beforeAutospacing="1" w:after="100" w:afterAutospacing="1"/>
              <w:rPr>
                <w:rFonts w:ascii="Times New Roman" w:hAnsi="Times New Roman" w:cs="Times New Roman"/>
                <w:i w:val="0"/>
                <w:szCs w:val="24"/>
              </w:rPr>
            </w:pPr>
            <w:r w:rsidRPr="00343281">
              <w:rPr>
                <w:rFonts w:ascii="Times New Roman" w:hAnsi="Times New Roman" w:cs="Times New Roman"/>
                <w:i w:val="0"/>
                <w:szCs w:val="24"/>
              </w:rPr>
              <w:t xml:space="preserve"> FY 2012 Enacted </w:t>
            </w:r>
          </w:p>
        </w:tc>
        <w:tc>
          <w:tcPr>
            <w:tcW w:w="31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F4" w14:textId="77777777" w:rsidR="00641E32" w:rsidRPr="00343281" w:rsidRDefault="00641E32" w:rsidP="00343281">
            <w:pPr>
              <w:pStyle w:val="Heading7"/>
              <w:spacing w:before="100" w:beforeAutospacing="1" w:after="100" w:afterAutospacing="1"/>
              <w:rPr>
                <w:rFonts w:ascii="Times New Roman" w:hAnsi="Times New Roman" w:cs="Times New Roman"/>
                <w:i w:val="0"/>
                <w:szCs w:val="24"/>
              </w:rPr>
            </w:pPr>
            <w:r w:rsidRPr="00343281">
              <w:rPr>
                <w:rFonts w:ascii="Times New Roman" w:hAnsi="Times New Roman" w:cs="Times New Roman"/>
                <w:i w:val="0"/>
                <w:szCs w:val="24"/>
              </w:rPr>
              <w:t>FY 2013 CR</w:t>
            </w:r>
          </w:p>
        </w:tc>
        <w:tc>
          <w:tcPr>
            <w:tcW w:w="3582"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86F0F5" w14:textId="77777777" w:rsidR="00641E32" w:rsidRPr="00343281" w:rsidRDefault="00641E32" w:rsidP="00343281">
            <w:pPr>
              <w:pStyle w:val="Heading7"/>
              <w:spacing w:before="100" w:beforeAutospacing="1" w:after="100" w:afterAutospacing="1"/>
              <w:rPr>
                <w:rFonts w:ascii="Times New Roman" w:hAnsi="Times New Roman" w:cs="Times New Roman"/>
                <w:i w:val="0"/>
                <w:szCs w:val="24"/>
              </w:rPr>
            </w:pPr>
            <w:r w:rsidRPr="00343281">
              <w:rPr>
                <w:rFonts w:ascii="Times New Roman" w:hAnsi="Times New Roman" w:cs="Times New Roman"/>
                <w:i w:val="0"/>
                <w:szCs w:val="24"/>
              </w:rPr>
              <w:t>FY 2014 Current Services</w:t>
            </w:r>
          </w:p>
        </w:tc>
      </w:tr>
      <w:tr w:rsidR="00641E32" w:rsidRPr="00343281" w14:paraId="1A86F105" w14:textId="77777777" w:rsidTr="007F5DB9">
        <w:tc>
          <w:tcPr>
            <w:tcW w:w="990" w:type="dxa"/>
            <w:tcBorders>
              <w:top w:val="single" w:sz="4" w:space="0" w:color="auto"/>
              <w:left w:val="single" w:sz="4" w:space="0" w:color="auto"/>
              <w:bottom w:val="single" w:sz="4" w:space="0" w:color="auto"/>
              <w:right w:val="single" w:sz="4" w:space="0" w:color="auto"/>
            </w:tcBorders>
            <w:hideMark/>
          </w:tcPr>
          <w:p w14:paraId="1A86F0F7"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Pos</w:t>
            </w:r>
          </w:p>
        </w:tc>
        <w:tc>
          <w:tcPr>
            <w:tcW w:w="731" w:type="dxa"/>
            <w:tcBorders>
              <w:top w:val="single" w:sz="4" w:space="0" w:color="auto"/>
              <w:left w:val="single" w:sz="4" w:space="0" w:color="auto"/>
              <w:bottom w:val="single" w:sz="4" w:space="0" w:color="auto"/>
              <w:right w:val="single" w:sz="4" w:space="0" w:color="auto"/>
            </w:tcBorders>
            <w:hideMark/>
          </w:tcPr>
          <w:p w14:paraId="1A86F0F8"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COs</w:t>
            </w:r>
          </w:p>
        </w:tc>
        <w:tc>
          <w:tcPr>
            <w:tcW w:w="709" w:type="dxa"/>
            <w:tcBorders>
              <w:top w:val="single" w:sz="4" w:space="0" w:color="auto"/>
              <w:left w:val="single" w:sz="4" w:space="0" w:color="auto"/>
              <w:bottom w:val="single" w:sz="4" w:space="0" w:color="auto"/>
              <w:right w:val="single" w:sz="4" w:space="0" w:color="auto"/>
            </w:tcBorders>
            <w:hideMark/>
          </w:tcPr>
          <w:p w14:paraId="1A86F0F9"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FTE</w:t>
            </w:r>
          </w:p>
        </w:tc>
        <w:tc>
          <w:tcPr>
            <w:tcW w:w="1170" w:type="dxa"/>
            <w:tcBorders>
              <w:top w:val="single" w:sz="4" w:space="0" w:color="auto"/>
              <w:left w:val="single" w:sz="4" w:space="0" w:color="auto"/>
              <w:bottom w:val="single" w:sz="4" w:space="0" w:color="auto"/>
              <w:right w:val="single" w:sz="4" w:space="0" w:color="auto"/>
            </w:tcBorders>
            <w:hideMark/>
          </w:tcPr>
          <w:p w14:paraId="1A86F0FA"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$(000)</w:t>
            </w:r>
          </w:p>
        </w:tc>
        <w:tc>
          <w:tcPr>
            <w:tcW w:w="691" w:type="dxa"/>
            <w:tcBorders>
              <w:top w:val="single" w:sz="4" w:space="0" w:color="auto"/>
              <w:left w:val="single" w:sz="4" w:space="0" w:color="auto"/>
              <w:bottom w:val="single" w:sz="4" w:space="0" w:color="auto"/>
              <w:right w:val="single" w:sz="4" w:space="0" w:color="auto"/>
            </w:tcBorders>
            <w:hideMark/>
          </w:tcPr>
          <w:p w14:paraId="1A86F0FB"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Pos</w:t>
            </w:r>
          </w:p>
        </w:tc>
        <w:tc>
          <w:tcPr>
            <w:tcW w:w="659" w:type="dxa"/>
            <w:tcBorders>
              <w:top w:val="single" w:sz="4" w:space="0" w:color="auto"/>
              <w:left w:val="single" w:sz="4" w:space="0" w:color="auto"/>
              <w:bottom w:val="single" w:sz="4" w:space="0" w:color="auto"/>
              <w:right w:val="single" w:sz="4" w:space="0" w:color="auto"/>
            </w:tcBorders>
            <w:hideMark/>
          </w:tcPr>
          <w:p w14:paraId="1A86F0FC" w14:textId="77777777" w:rsidR="00641E32" w:rsidRPr="00343281" w:rsidRDefault="007F5DB9" w:rsidP="00641E32">
            <w:pPr>
              <w:pStyle w:val="xl24"/>
              <w:spacing w:before="0" w:after="0"/>
              <w:jc w:val="center"/>
              <w:rPr>
                <w:rFonts w:eastAsia="Times New Roman"/>
                <w:szCs w:val="24"/>
                <w:u w:val="none"/>
              </w:rPr>
            </w:pPr>
            <w:r>
              <w:rPr>
                <w:rFonts w:eastAsia="Times New Roman"/>
                <w:szCs w:val="24"/>
                <w:u w:val="none"/>
              </w:rPr>
              <w:t>A</w:t>
            </w:r>
            <w:r w:rsidR="00641E32" w:rsidRPr="00343281">
              <w:rPr>
                <w:rFonts w:eastAsia="Times New Roman"/>
                <w:szCs w:val="24"/>
                <w:u w:val="none"/>
              </w:rPr>
              <w:t>gt/</w:t>
            </w:r>
          </w:p>
          <w:p w14:paraId="1A86F0FD" w14:textId="77777777" w:rsidR="00641E32" w:rsidRPr="00343281" w:rsidRDefault="007F5DB9" w:rsidP="00641E32">
            <w:pPr>
              <w:pStyle w:val="xl24"/>
              <w:spacing w:before="0" w:after="0"/>
              <w:jc w:val="center"/>
              <w:rPr>
                <w:rFonts w:eastAsia="Times New Roman"/>
                <w:szCs w:val="24"/>
                <w:u w:val="none"/>
              </w:rPr>
            </w:pPr>
            <w:r>
              <w:rPr>
                <w:rFonts w:eastAsia="Times New Roman"/>
                <w:szCs w:val="24"/>
                <w:u w:val="none"/>
              </w:rPr>
              <w:t>A</w:t>
            </w:r>
            <w:r w:rsidR="00641E32" w:rsidRPr="00343281">
              <w:rPr>
                <w:rFonts w:eastAsia="Times New Roman"/>
                <w:szCs w:val="24"/>
                <w:u w:val="none"/>
              </w:rPr>
              <w:t>tty</w:t>
            </w:r>
          </w:p>
        </w:tc>
        <w:tc>
          <w:tcPr>
            <w:tcW w:w="620" w:type="dxa"/>
            <w:tcBorders>
              <w:top w:val="single" w:sz="4" w:space="0" w:color="auto"/>
              <w:left w:val="single" w:sz="4" w:space="0" w:color="auto"/>
              <w:bottom w:val="single" w:sz="4" w:space="0" w:color="auto"/>
              <w:right w:val="single" w:sz="4" w:space="0" w:color="auto"/>
            </w:tcBorders>
            <w:hideMark/>
          </w:tcPr>
          <w:p w14:paraId="1A86F0FE"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FTE</w:t>
            </w:r>
          </w:p>
        </w:tc>
        <w:tc>
          <w:tcPr>
            <w:tcW w:w="1180" w:type="dxa"/>
            <w:tcBorders>
              <w:top w:val="single" w:sz="4" w:space="0" w:color="auto"/>
              <w:left w:val="single" w:sz="4" w:space="0" w:color="auto"/>
              <w:bottom w:val="single" w:sz="4" w:space="0" w:color="auto"/>
              <w:right w:val="single" w:sz="4" w:space="0" w:color="auto"/>
            </w:tcBorders>
            <w:hideMark/>
          </w:tcPr>
          <w:p w14:paraId="1A86F0FF"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$(000)</w:t>
            </w:r>
          </w:p>
        </w:tc>
        <w:tc>
          <w:tcPr>
            <w:tcW w:w="720" w:type="dxa"/>
            <w:tcBorders>
              <w:top w:val="single" w:sz="4" w:space="0" w:color="auto"/>
              <w:left w:val="single" w:sz="4" w:space="0" w:color="auto"/>
              <w:bottom w:val="single" w:sz="4" w:space="0" w:color="auto"/>
              <w:right w:val="single" w:sz="4" w:space="0" w:color="auto"/>
            </w:tcBorders>
            <w:hideMark/>
          </w:tcPr>
          <w:p w14:paraId="1A86F100"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Pos</w:t>
            </w:r>
          </w:p>
        </w:tc>
        <w:tc>
          <w:tcPr>
            <w:tcW w:w="655" w:type="dxa"/>
            <w:tcBorders>
              <w:top w:val="single" w:sz="4" w:space="0" w:color="auto"/>
              <w:left w:val="single" w:sz="4" w:space="0" w:color="auto"/>
              <w:bottom w:val="single" w:sz="4" w:space="0" w:color="auto"/>
              <w:right w:val="single" w:sz="4" w:space="0" w:color="auto"/>
            </w:tcBorders>
            <w:hideMark/>
          </w:tcPr>
          <w:p w14:paraId="1A86F101" w14:textId="77777777" w:rsidR="007F5DB9" w:rsidRPr="00343281" w:rsidRDefault="007F5DB9" w:rsidP="007F5DB9">
            <w:pPr>
              <w:pStyle w:val="xl24"/>
              <w:spacing w:before="0" w:after="0"/>
              <w:jc w:val="center"/>
              <w:rPr>
                <w:rFonts w:eastAsia="Times New Roman"/>
                <w:szCs w:val="24"/>
                <w:u w:val="none"/>
              </w:rPr>
            </w:pPr>
            <w:r>
              <w:rPr>
                <w:rFonts w:eastAsia="Times New Roman"/>
                <w:szCs w:val="24"/>
                <w:u w:val="none"/>
              </w:rPr>
              <w:t>A</w:t>
            </w:r>
            <w:r w:rsidRPr="00343281">
              <w:rPr>
                <w:rFonts w:eastAsia="Times New Roman"/>
                <w:szCs w:val="24"/>
                <w:u w:val="none"/>
              </w:rPr>
              <w:t>gt/</w:t>
            </w:r>
          </w:p>
          <w:p w14:paraId="1A86F102" w14:textId="77777777" w:rsidR="00641E32" w:rsidRPr="00343281" w:rsidRDefault="007F5DB9" w:rsidP="007F5DB9">
            <w:pPr>
              <w:pStyle w:val="xl24"/>
              <w:spacing w:before="0" w:after="0"/>
              <w:jc w:val="center"/>
              <w:rPr>
                <w:rFonts w:eastAsia="Times New Roman"/>
                <w:szCs w:val="24"/>
                <w:u w:val="none"/>
              </w:rPr>
            </w:pPr>
            <w:r>
              <w:rPr>
                <w:rFonts w:eastAsia="Times New Roman"/>
                <w:szCs w:val="24"/>
                <w:u w:val="none"/>
              </w:rPr>
              <w:t>A</w:t>
            </w:r>
            <w:r w:rsidRPr="00343281">
              <w:rPr>
                <w:rFonts w:eastAsia="Times New Roman"/>
                <w:szCs w:val="24"/>
                <w:u w:val="none"/>
              </w:rPr>
              <w:t>tty</w:t>
            </w:r>
          </w:p>
        </w:tc>
        <w:tc>
          <w:tcPr>
            <w:tcW w:w="672" w:type="dxa"/>
            <w:tcBorders>
              <w:top w:val="single" w:sz="4" w:space="0" w:color="auto"/>
              <w:left w:val="single" w:sz="4" w:space="0" w:color="auto"/>
              <w:bottom w:val="single" w:sz="4" w:space="0" w:color="auto"/>
              <w:right w:val="single" w:sz="4" w:space="0" w:color="auto"/>
            </w:tcBorders>
            <w:hideMark/>
          </w:tcPr>
          <w:p w14:paraId="1A86F103"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FTE</w:t>
            </w:r>
          </w:p>
        </w:tc>
        <w:tc>
          <w:tcPr>
            <w:tcW w:w="1535" w:type="dxa"/>
            <w:tcBorders>
              <w:top w:val="single" w:sz="4" w:space="0" w:color="auto"/>
              <w:left w:val="single" w:sz="4" w:space="0" w:color="auto"/>
              <w:bottom w:val="single" w:sz="4" w:space="0" w:color="auto"/>
              <w:right w:val="single" w:sz="4" w:space="0" w:color="auto"/>
            </w:tcBorders>
            <w:hideMark/>
          </w:tcPr>
          <w:p w14:paraId="1A86F104" w14:textId="77777777" w:rsidR="00641E32" w:rsidRPr="00343281" w:rsidRDefault="00641E32" w:rsidP="00641E32">
            <w:pPr>
              <w:pStyle w:val="xl24"/>
              <w:spacing w:before="0" w:after="0"/>
              <w:jc w:val="center"/>
              <w:rPr>
                <w:rFonts w:eastAsia="Times New Roman"/>
                <w:szCs w:val="24"/>
                <w:u w:val="none"/>
              </w:rPr>
            </w:pPr>
            <w:r w:rsidRPr="00343281">
              <w:rPr>
                <w:rFonts w:eastAsia="Times New Roman"/>
                <w:szCs w:val="24"/>
                <w:u w:val="none"/>
              </w:rPr>
              <w:t>$(000)</w:t>
            </w:r>
          </w:p>
        </w:tc>
      </w:tr>
      <w:tr w:rsidR="00641E32" w:rsidRPr="00343281" w14:paraId="1A86F112" w14:textId="77777777" w:rsidTr="007F5DB9">
        <w:tc>
          <w:tcPr>
            <w:tcW w:w="990" w:type="dxa"/>
            <w:tcBorders>
              <w:top w:val="single" w:sz="4" w:space="0" w:color="auto"/>
              <w:left w:val="single" w:sz="4" w:space="0" w:color="auto"/>
              <w:bottom w:val="single" w:sz="4" w:space="0" w:color="auto"/>
              <w:right w:val="single" w:sz="4" w:space="0" w:color="auto"/>
            </w:tcBorders>
          </w:tcPr>
          <w:p w14:paraId="1A86F106"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685</w:t>
            </w:r>
          </w:p>
        </w:tc>
        <w:tc>
          <w:tcPr>
            <w:tcW w:w="731" w:type="dxa"/>
            <w:tcBorders>
              <w:top w:val="single" w:sz="4" w:space="0" w:color="auto"/>
              <w:left w:val="single" w:sz="4" w:space="0" w:color="auto"/>
              <w:bottom w:val="single" w:sz="4" w:space="0" w:color="auto"/>
              <w:right w:val="single" w:sz="4" w:space="0" w:color="auto"/>
            </w:tcBorders>
          </w:tcPr>
          <w:p w14:paraId="1A86F107" w14:textId="77777777" w:rsidR="00641E32" w:rsidRPr="00343281" w:rsidRDefault="00641E32" w:rsidP="00343281">
            <w:pPr>
              <w:pStyle w:val="xl24"/>
              <w:spacing w:beforeAutospacing="1" w:afterAutospacing="1"/>
              <w:jc w:val="right"/>
              <w:rPr>
                <w:rFonts w:eastAsia="Times New Roman"/>
                <w:szCs w:val="24"/>
                <w:u w:val="none"/>
              </w:rPr>
            </w:pPr>
            <w:r w:rsidRPr="00343281">
              <w:rPr>
                <w:rFonts w:eastAsia="Times New Roman"/>
                <w:szCs w:val="24"/>
                <w:u w:val="none"/>
              </w:rPr>
              <w:t>n/a</w:t>
            </w:r>
          </w:p>
        </w:tc>
        <w:tc>
          <w:tcPr>
            <w:tcW w:w="709" w:type="dxa"/>
            <w:tcBorders>
              <w:top w:val="single" w:sz="4" w:space="0" w:color="auto"/>
              <w:left w:val="single" w:sz="4" w:space="0" w:color="auto"/>
              <w:bottom w:val="single" w:sz="4" w:space="0" w:color="auto"/>
              <w:right w:val="single" w:sz="4" w:space="0" w:color="auto"/>
            </w:tcBorders>
          </w:tcPr>
          <w:p w14:paraId="1A86F108"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600</w:t>
            </w:r>
          </w:p>
        </w:tc>
        <w:tc>
          <w:tcPr>
            <w:tcW w:w="1170" w:type="dxa"/>
            <w:tcBorders>
              <w:top w:val="single" w:sz="4" w:space="0" w:color="auto"/>
              <w:left w:val="single" w:sz="4" w:space="0" w:color="auto"/>
              <w:bottom w:val="single" w:sz="4" w:space="0" w:color="auto"/>
              <w:right w:val="single" w:sz="4" w:space="0" w:color="auto"/>
            </w:tcBorders>
          </w:tcPr>
          <w:p w14:paraId="1A86F109"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95,452</w:t>
            </w:r>
          </w:p>
        </w:tc>
        <w:tc>
          <w:tcPr>
            <w:tcW w:w="691" w:type="dxa"/>
            <w:tcBorders>
              <w:top w:val="single" w:sz="4" w:space="0" w:color="auto"/>
              <w:left w:val="single" w:sz="4" w:space="0" w:color="auto"/>
              <w:bottom w:val="single" w:sz="4" w:space="0" w:color="auto"/>
              <w:right w:val="single" w:sz="4" w:space="0" w:color="auto"/>
            </w:tcBorders>
          </w:tcPr>
          <w:p w14:paraId="1A86F10A"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685</w:t>
            </w:r>
          </w:p>
        </w:tc>
        <w:tc>
          <w:tcPr>
            <w:tcW w:w="659" w:type="dxa"/>
            <w:tcBorders>
              <w:top w:val="single" w:sz="4" w:space="0" w:color="auto"/>
              <w:left w:val="single" w:sz="4" w:space="0" w:color="auto"/>
              <w:bottom w:val="single" w:sz="4" w:space="0" w:color="auto"/>
              <w:right w:val="single" w:sz="4" w:space="0" w:color="auto"/>
            </w:tcBorders>
          </w:tcPr>
          <w:p w14:paraId="1A86F10B" w14:textId="77777777" w:rsidR="00641E32" w:rsidRPr="00343281" w:rsidRDefault="00641E32" w:rsidP="00343281">
            <w:pPr>
              <w:pStyle w:val="xl24"/>
              <w:spacing w:beforeAutospacing="1" w:afterAutospacing="1"/>
              <w:jc w:val="right"/>
              <w:rPr>
                <w:rFonts w:eastAsia="Times New Roman"/>
                <w:szCs w:val="24"/>
                <w:u w:val="none"/>
              </w:rPr>
            </w:pPr>
            <w:r w:rsidRPr="00343281">
              <w:rPr>
                <w:rFonts w:eastAsia="Times New Roman"/>
                <w:szCs w:val="24"/>
                <w:u w:val="none"/>
              </w:rPr>
              <w:t>n/a</w:t>
            </w:r>
          </w:p>
        </w:tc>
        <w:tc>
          <w:tcPr>
            <w:tcW w:w="620" w:type="dxa"/>
            <w:tcBorders>
              <w:top w:val="single" w:sz="4" w:space="0" w:color="auto"/>
              <w:left w:val="single" w:sz="4" w:space="0" w:color="auto"/>
              <w:bottom w:val="single" w:sz="4" w:space="0" w:color="auto"/>
              <w:right w:val="single" w:sz="4" w:space="0" w:color="auto"/>
            </w:tcBorders>
          </w:tcPr>
          <w:p w14:paraId="1A86F10C"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600</w:t>
            </w:r>
          </w:p>
        </w:tc>
        <w:tc>
          <w:tcPr>
            <w:tcW w:w="1180" w:type="dxa"/>
            <w:tcBorders>
              <w:top w:val="single" w:sz="4" w:space="0" w:color="auto"/>
              <w:left w:val="single" w:sz="4" w:space="0" w:color="auto"/>
              <w:bottom w:val="single" w:sz="4" w:space="0" w:color="auto"/>
              <w:right w:val="single" w:sz="4" w:space="0" w:color="auto"/>
            </w:tcBorders>
          </w:tcPr>
          <w:p w14:paraId="1A86F10D"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95,452</w:t>
            </w:r>
          </w:p>
        </w:tc>
        <w:tc>
          <w:tcPr>
            <w:tcW w:w="720" w:type="dxa"/>
            <w:tcBorders>
              <w:top w:val="single" w:sz="4" w:space="0" w:color="auto"/>
              <w:left w:val="single" w:sz="4" w:space="0" w:color="auto"/>
              <w:bottom w:val="single" w:sz="4" w:space="0" w:color="auto"/>
              <w:right w:val="single" w:sz="4" w:space="0" w:color="auto"/>
            </w:tcBorders>
          </w:tcPr>
          <w:p w14:paraId="1A86F10E"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685</w:t>
            </w:r>
          </w:p>
        </w:tc>
        <w:tc>
          <w:tcPr>
            <w:tcW w:w="655" w:type="dxa"/>
            <w:tcBorders>
              <w:top w:val="single" w:sz="4" w:space="0" w:color="auto"/>
              <w:left w:val="single" w:sz="4" w:space="0" w:color="auto"/>
              <w:bottom w:val="single" w:sz="4" w:space="0" w:color="auto"/>
              <w:right w:val="single" w:sz="4" w:space="0" w:color="auto"/>
            </w:tcBorders>
          </w:tcPr>
          <w:p w14:paraId="1A86F10F" w14:textId="77777777" w:rsidR="00641E32" w:rsidRPr="00343281" w:rsidRDefault="00641E32" w:rsidP="00343281">
            <w:pPr>
              <w:pStyle w:val="xl24"/>
              <w:spacing w:beforeAutospacing="1" w:afterAutospacing="1"/>
              <w:jc w:val="right"/>
              <w:rPr>
                <w:rFonts w:eastAsia="Times New Roman"/>
                <w:szCs w:val="24"/>
                <w:u w:val="none"/>
              </w:rPr>
            </w:pPr>
            <w:r w:rsidRPr="00343281">
              <w:rPr>
                <w:rFonts w:eastAsia="Times New Roman"/>
                <w:szCs w:val="24"/>
                <w:u w:val="none"/>
              </w:rPr>
              <w:t>n/a</w:t>
            </w:r>
          </w:p>
        </w:tc>
        <w:tc>
          <w:tcPr>
            <w:tcW w:w="672" w:type="dxa"/>
            <w:tcBorders>
              <w:top w:val="single" w:sz="4" w:space="0" w:color="auto"/>
              <w:left w:val="single" w:sz="4" w:space="0" w:color="auto"/>
              <w:bottom w:val="single" w:sz="4" w:space="0" w:color="auto"/>
              <w:right w:val="single" w:sz="4" w:space="0" w:color="auto"/>
            </w:tcBorders>
          </w:tcPr>
          <w:p w14:paraId="1A86F110"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600</w:t>
            </w:r>
          </w:p>
        </w:tc>
        <w:tc>
          <w:tcPr>
            <w:tcW w:w="1535" w:type="dxa"/>
            <w:tcBorders>
              <w:top w:val="single" w:sz="4" w:space="0" w:color="auto"/>
              <w:left w:val="single" w:sz="4" w:space="0" w:color="auto"/>
              <w:bottom w:val="single" w:sz="4" w:space="0" w:color="auto"/>
              <w:right w:val="single" w:sz="4" w:space="0" w:color="auto"/>
            </w:tcBorders>
          </w:tcPr>
          <w:p w14:paraId="1A86F111" w14:textId="77777777" w:rsidR="00641E32" w:rsidRPr="00343281" w:rsidRDefault="00FF071D" w:rsidP="00343281">
            <w:pPr>
              <w:pStyle w:val="xl24"/>
              <w:spacing w:beforeAutospacing="1" w:afterAutospacing="1"/>
              <w:jc w:val="right"/>
              <w:rPr>
                <w:rFonts w:eastAsia="Times New Roman"/>
                <w:szCs w:val="24"/>
                <w:u w:val="none"/>
              </w:rPr>
            </w:pPr>
            <w:r w:rsidRPr="00343281">
              <w:rPr>
                <w:rFonts w:eastAsia="Times New Roman"/>
                <w:szCs w:val="24"/>
                <w:u w:val="none"/>
              </w:rPr>
              <w:t>95,452</w:t>
            </w:r>
          </w:p>
        </w:tc>
      </w:tr>
    </w:tbl>
    <w:p w14:paraId="1A86F113" w14:textId="77777777" w:rsidR="00641E32" w:rsidRPr="00343281" w:rsidRDefault="00673653" w:rsidP="00641E32">
      <w:pPr>
        <w:pStyle w:val="xl24"/>
        <w:spacing w:before="0" w:after="0"/>
        <w:rPr>
          <w:rFonts w:eastAsia="Times New Roman"/>
          <w:szCs w:val="24"/>
        </w:rPr>
      </w:pPr>
      <w:r w:rsidRPr="00673653">
        <w:rPr>
          <w:noProof/>
        </w:rPr>
        <mc:AlternateContent>
          <mc:Choice Requires="wps">
            <w:drawing>
              <wp:anchor distT="0" distB="0" distL="114300" distR="114300" simplePos="0" relativeHeight="251744256" behindDoc="0" locked="0" layoutInCell="1" allowOverlap="1" wp14:anchorId="1A86F33F" wp14:editId="1A86F340">
                <wp:simplePos x="0" y="0"/>
                <wp:positionH relativeFrom="column">
                  <wp:posOffset>-543560</wp:posOffset>
                </wp:positionH>
                <wp:positionV relativeFrom="paragraph">
                  <wp:posOffset>83820</wp:posOffset>
                </wp:positionV>
                <wp:extent cx="259080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94" w14:textId="77777777" w:rsidR="005A5E10" w:rsidRDefault="005A5E10" w:rsidP="00673653">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2.8pt;margin-top:6.6pt;width:204pt;height:11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" stroked="f">
                <v:textbox style="mso-fit-shape-to-text:t">
                  <w:txbxContent>
                    <w:p w14:paraId="1A86F394" w14:textId="77777777" w:rsidR="005A5E10" w:rsidRDefault="005A5E10" w:rsidP="00673653">
                      <w:r>
                        <w:rPr>
                          <w:szCs w:val="24"/>
                          <w:u w:val="single"/>
                        </w:rPr>
                        <w:t xml:space="preserve"> </w:t>
                      </w:r>
                      <w:r w:rsidRPr="00C00D88">
                        <w:rPr>
                          <w:szCs w:val="24"/>
                          <w:u w:val="single"/>
                        </w:rPr>
                        <w:t>Personnel Increase Cost Summary</w:t>
                      </w:r>
                    </w:p>
                  </w:txbxContent>
                </v:textbox>
              </v:shape>
            </w:pict>
          </mc:Fallback>
        </mc:AlternateContent>
      </w:r>
    </w:p>
    <w:p w14:paraId="1A86F114" w14:textId="77777777" w:rsidR="00641E32" w:rsidRPr="00343281" w:rsidRDefault="00641E32" w:rsidP="00641E32">
      <w:pPr>
        <w:pStyle w:val="BodyText"/>
        <w:rPr>
          <w:rFonts w:cs="Times New Roman"/>
        </w:rPr>
      </w:pPr>
    </w:p>
    <w:p w14:paraId="1A86F115" w14:textId="77777777" w:rsidR="00641E32" w:rsidRPr="00343281" w:rsidRDefault="00641E32" w:rsidP="00641E32">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620"/>
        <w:gridCol w:w="1440"/>
        <w:gridCol w:w="1080"/>
        <w:gridCol w:w="2160"/>
        <w:gridCol w:w="2160"/>
      </w:tblGrid>
      <w:tr w:rsidR="00641E32" w:rsidRPr="00343281" w14:paraId="1A86F126" w14:textId="77777777" w:rsidTr="00673653">
        <w:tc>
          <w:tcPr>
            <w:tcW w:w="189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116" w14:textId="77777777" w:rsidR="00641E32" w:rsidRPr="00343281" w:rsidRDefault="00641E32" w:rsidP="00641E32">
            <w:pPr>
              <w:jc w:val="center"/>
              <w:rPr>
                <w:szCs w:val="24"/>
              </w:rPr>
            </w:pPr>
            <w:r w:rsidRPr="00343281">
              <w:rPr>
                <w:szCs w:val="24"/>
              </w:rPr>
              <w:t>Type of Position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A86F117" w14:textId="77777777" w:rsidR="00641E32" w:rsidRPr="00343281" w:rsidRDefault="00641E32" w:rsidP="00641E32">
            <w:pPr>
              <w:jc w:val="center"/>
              <w:rPr>
                <w:szCs w:val="24"/>
              </w:rPr>
            </w:pPr>
            <w:r w:rsidRPr="00343281">
              <w:rPr>
                <w:szCs w:val="24"/>
              </w:rPr>
              <w:t>Modular Cost</w:t>
            </w:r>
          </w:p>
          <w:p w14:paraId="1A86F118" w14:textId="77777777" w:rsidR="00641E32" w:rsidRPr="00343281" w:rsidRDefault="00641E32" w:rsidP="00641E32">
            <w:pPr>
              <w:jc w:val="center"/>
              <w:rPr>
                <w:szCs w:val="24"/>
              </w:rPr>
            </w:pPr>
            <w:r w:rsidRPr="00343281">
              <w:rPr>
                <w:szCs w:val="24"/>
              </w:rPr>
              <w:t>per Position</w:t>
            </w:r>
          </w:p>
          <w:p w14:paraId="1A86F119" w14:textId="77777777" w:rsidR="00641E32" w:rsidRPr="00343281" w:rsidRDefault="00641E32" w:rsidP="00641E32">
            <w:pPr>
              <w:jc w:val="center"/>
              <w:rPr>
                <w:szCs w:val="24"/>
              </w:rPr>
            </w:pPr>
            <w:r w:rsidRPr="00343281">
              <w:rPr>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F11A" w14:textId="77777777" w:rsidR="00641E32" w:rsidRPr="00343281" w:rsidRDefault="00641E32" w:rsidP="00641E32">
            <w:pPr>
              <w:jc w:val="center"/>
              <w:rPr>
                <w:szCs w:val="24"/>
              </w:rPr>
            </w:pPr>
            <w:r w:rsidRPr="00343281">
              <w:rPr>
                <w:szCs w:val="24"/>
              </w:rPr>
              <w:t>Number of</w:t>
            </w:r>
          </w:p>
          <w:p w14:paraId="1A86F11B" w14:textId="77777777" w:rsidR="00641E32" w:rsidRPr="00343281" w:rsidRDefault="00641E32" w:rsidP="00641E32">
            <w:pPr>
              <w:jc w:val="center"/>
              <w:rPr>
                <w:szCs w:val="24"/>
              </w:rPr>
            </w:pPr>
            <w:r w:rsidRPr="00343281">
              <w:rPr>
                <w:szCs w:val="24"/>
              </w:rPr>
              <w:t>Positions</w:t>
            </w:r>
          </w:p>
          <w:p w14:paraId="1A86F11C" w14:textId="77777777" w:rsidR="00641E32" w:rsidRPr="00343281" w:rsidRDefault="00641E32" w:rsidP="00641E32">
            <w:pPr>
              <w:jc w:val="center"/>
              <w:rPr>
                <w:szCs w:val="24"/>
              </w:rPr>
            </w:pPr>
            <w:r w:rsidRPr="00343281">
              <w:rPr>
                <w:szCs w:val="24"/>
              </w:rPr>
              <w:t>Requested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11D" w14:textId="77777777" w:rsidR="00641E32" w:rsidRPr="00343281" w:rsidRDefault="00641E32" w:rsidP="00641E32">
            <w:pPr>
              <w:jc w:val="center"/>
              <w:rPr>
                <w:szCs w:val="24"/>
              </w:rPr>
            </w:pPr>
            <w:r w:rsidRPr="00343281">
              <w:rPr>
                <w:szCs w:val="24"/>
              </w:rPr>
              <w:t>FY 2014</w:t>
            </w:r>
          </w:p>
          <w:p w14:paraId="1A86F11E" w14:textId="77777777" w:rsidR="00641E32" w:rsidRPr="00343281" w:rsidRDefault="00641E32" w:rsidP="00641E32">
            <w:pPr>
              <w:jc w:val="center"/>
              <w:rPr>
                <w:szCs w:val="24"/>
              </w:rPr>
            </w:pPr>
            <w:r w:rsidRPr="00343281">
              <w:rPr>
                <w:szCs w:val="24"/>
              </w:rPr>
              <w:t>Request</w:t>
            </w:r>
          </w:p>
          <w:p w14:paraId="1A86F11F" w14:textId="77777777" w:rsidR="00641E32" w:rsidRPr="00343281" w:rsidRDefault="00641E32" w:rsidP="00641E32">
            <w:pPr>
              <w:jc w:val="center"/>
              <w:rPr>
                <w:szCs w:val="24"/>
              </w:rPr>
            </w:pPr>
            <w:r w:rsidRPr="00343281">
              <w:rPr>
                <w:szCs w:val="24"/>
              </w:rPr>
              <w:t>($000)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A86F120" w14:textId="77777777" w:rsidR="00641E32" w:rsidRPr="00343281" w:rsidRDefault="00641E32" w:rsidP="00641E32">
            <w:pPr>
              <w:jc w:val="center"/>
              <w:rPr>
                <w:szCs w:val="24"/>
              </w:rPr>
            </w:pPr>
            <w:r w:rsidRPr="00343281">
              <w:rPr>
                <w:szCs w:val="24"/>
              </w:rPr>
              <w:t>FY 2015 Net</w:t>
            </w:r>
          </w:p>
          <w:p w14:paraId="1A86F121" w14:textId="77777777" w:rsidR="00641E32" w:rsidRPr="00343281" w:rsidRDefault="00641E32" w:rsidP="00641E32">
            <w:pPr>
              <w:jc w:val="center"/>
              <w:rPr>
                <w:szCs w:val="24"/>
              </w:rPr>
            </w:pPr>
            <w:r w:rsidRPr="00343281">
              <w:rPr>
                <w:szCs w:val="24"/>
              </w:rPr>
              <w:t>Annualization (change from 2014)</w:t>
            </w:r>
          </w:p>
          <w:p w14:paraId="1A86F122" w14:textId="77777777" w:rsidR="00641E32" w:rsidRPr="00343281" w:rsidRDefault="00641E32" w:rsidP="00641E32">
            <w:pPr>
              <w:jc w:val="center"/>
              <w:rPr>
                <w:szCs w:val="24"/>
              </w:rPr>
            </w:pPr>
            <w:r w:rsidRPr="00343281">
              <w:rPr>
                <w:szCs w:val="24"/>
              </w:rPr>
              <w:t>($000)</w:t>
            </w:r>
          </w:p>
        </w:tc>
        <w:tc>
          <w:tcPr>
            <w:tcW w:w="2160" w:type="dxa"/>
            <w:tcBorders>
              <w:top w:val="single" w:sz="4" w:space="0" w:color="auto"/>
              <w:left w:val="single" w:sz="4" w:space="0" w:color="auto"/>
              <w:bottom w:val="single" w:sz="4" w:space="0" w:color="auto"/>
              <w:right w:val="single" w:sz="4" w:space="0" w:color="auto"/>
            </w:tcBorders>
            <w:hideMark/>
          </w:tcPr>
          <w:p w14:paraId="1A86F123" w14:textId="77777777" w:rsidR="00641E32" w:rsidRPr="00343281" w:rsidRDefault="00641E32" w:rsidP="00641E32">
            <w:pPr>
              <w:jc w:val="center"/>
              <w:rPr>
                <w:szCs w:val="24"/>
              </w:rPr>
            </w:pPr>
            <w:r w:rsidRPr="00343281">
              <w:rPr>
                <w:szCs w:val="24"/>
              </w:rPr>
              <w:t>FY 2016 Net</w:t>
            </w:r>
          </w:p>
          <w:p w14:paraId="1A86F124" w14:textId="77777777" w:rsidR="00641E32" w:rsidRPr="00343281" w:rsidRDefault="00641E32" w:rsidP="00641E32">
            <w:pPr>
              <w:jc w:val="center"/>
              <w:rPr>
                <w:szCs w:val="24"/>
              </w:rPr>
            </w:pPr>
            <w:r w:rsidRPr="00343281">
              <w:rPr>
                <w:szCs w:val="24"/>
              </w:rPr>
              <w:t>Annualization (change from 2015)</w:t>
            </w:r>
          </w:p>
          <w:p w14:paraId="1A86F125" w14:textId="77777777" w:rsidR="00641E32" w:rsidRPr="00343281" w:rsidRDefault="00641E32" w:rsidP="00641E32">
            <w:pPr>
              <w:jc w:val="center"/>
              <w:rPr>
                <w:szCs w:val="24"/>
              </w:rPr>
            </w:pPr>
            <w:r w:rsidRPr="00343281">
              <w:rPr>
                <w:szCs w:val="24"/>
              </w:rPr>
              <w:t>($000)</w:t>
            </w:r>
          </w:p>
        </w:tc>
      </w:tr>
      <w:tr w:rsidR="00641E32" w:rsidRPr="00343281" w14:paraId="1A86F12D" w14:textId="77777777" w:rsidTr="00673653">
        <w:tc>
          <w:tcPr>
            <w:tcW w:w="1890" w:type="dxa"/>
            <w:tcBorders>
              <w:top w:val="single" w:sz="4" w:space="0" w:color="auto"/>
              <w:left w:val="single" w:sz="4" w:space="0" w:color="auto"/>
              <w:bottom w:val="single" w:sz="4" w:space="0" w:color="auto"/>
              <w:right w:val="single" w:sz="4" w:space="0" w:color="auto"/>
            </w:tcBorders>
          </w:tcPr>
          <w:p w14:paraId="1A86F127" w14:textId="77777777" w:rsidR="00641E32" w:rsidRPr="00343281" w:rsidRDefault="00641E32" w:rsidP="00641E32">
            <w:pPr>
              <w:rPr>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1A86F128" w14:textId="77777777" w:rsidR="00641E32" w:rsidRPr="00343281" w:rsidRDefault="00641E32" w:rsidP="00343281">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129" w14:textId="77777777" w:rsidR="00641E32" w:rsidRPr="00343281" w:rsidRDefault="00FF071D" w:rsidP="00343281">
            <w:pPr>
              <w:spacing w:before="100" w:beforeAutospacing="1" w:after="100" w:afterAutospacing="1"/>
              <w:jc w:val="right"/>
              <w:rPr>
                <w:szCs w:val="24"/>
              </w:rPr>
            </w:pPr>
            <w:r w:rsidRPr="00343281">
              <w:rPr>
                <w:szCs w:val="24"/>
              </w:rPr>
              <w:t>120</w:t>
            </w:r>
          </w:p>
        </w:tc>
        <w:tc>
          <w:tcPr>
            <w:tcW w:w="1080" w:type="dxa"/>
            <w:tcBorders>
              <w:top w:val="single" w:sz="4" w:space="0" w:color="auto"/>
              <w:left w:val="single" w:sz="4" w:space="0" w:color="auto"/>
              <w:bottom w:val="single" w:sz="4" w:space="0" w:color="auto"/>
              <w:right w:val="single" w:sz="4" w:space="0" w:color="auto"/>
            </w:tcBorders>
            <w:vAlign w:val="center"/>
          </w:tcPr>
          <w:p w14:paraId="1A86F12A" w14:textId="77777777" w:rsidR="00641E32" w:rsidRPr="00343281" w:rsidRDefault="00FF071D" w:rsidP="00343281">
            <w:pPr>
              <w:spacing w:before="100" w:beforeAutospacing="1" w:after="100" w:afterAutospacing="1"/>
              <w:jc w:val="right"/>
              <w:rPr>
                <w:szCs w:val="24"/>
              </w:rPr>
            </w:pPr>
            <w:r w:rsidRPr="00343281">
              <w:rPr>
                <w:szCs w:val="24"/>
              </w:rPr>
              <w:t>15,000</w:t>
            </w:r>
          </w:p>
        </w:tc>
        <w:tc>
          <w:tcPr>
            <w:tcW w:w="2160" w:type="dxa"/>
            <w:tcBorders>
              <w:top w:val="single" w:sz="4" w:space="0" w:color="auto"/>
              <w:left w:val="single" w:sz="4" w:space="0" w:color="auto"/>
              <w:bottom w:val="single" w:sz="4" w:space="0" w:color="auto"/>
              <w:right w:val="single" w:sz="4" w:space="0" w:color="auto"/>
            </w:tcBorders>
            <w:vAlign w:val="center"/>
          </w:tcPr>
          <w:p w14:paraId="1A86F12B" w14:textId="77777777" w:rsidR="00641E32" w:rsidRPr="00343281" w:rsidRDefault="00FF071D" w:rsidP="00343281">
            <w:pPr>
              <w:spacing w:before="100" w:beforeAutospacing="1" w:after="100" w:afterAutospacing="1"/>
              <w:jc w:val="right"/>
              <w:rPr>
                <w:szCs w:val="24"/>
              </w:rPr>
            </w:pPr>
            <w:r w:rsidRPr="00343281">
              <w:rPr>
                <w:szCs w:val="24"/>
              </w:rPr>
              <w:t>0</w:t>
            </w:r>
          </w:p>
        </w:tc>
        <w:tc>
          <w:tcPr>
            <w:tcW w:w="2160" w:type="dxa"/>
            <w:tcBorders>
              <w:top w:val="single" w:sz="4" w:space="0" w:color="auto"/>
              <w:left w:val="single" w:sz="4" w:space="0" w:color="auto"/>
              <w:bottom w:val="single" w:sz="4" w:space="0" w:color="auto"/>
              <w:right w:val="single" w:sz="4" w:space="0" w:color="auto"/>
            </w:tcBorders>
          </w:tcPr>
          <w:p w14:paraId="1A86F12C" w14:textId="77777777" w:rsidR="00641E32" w:rsidRPr="00343281" w:rsidRDefault="00FF071D" w:rsidP="00343281">
            <w:pPr>
              <w:spacing w:before="100" w:beforeAutospacing="1" w:after="100" w:afterAutospacing="1"/>
              <w:jc w:val="right"/>
              <w:rPr>
                <w:szCs w:val="24"/>
              </w:rPr>
            </w:pPr>
            <w:r w:rsidRPr="00343281">
              <w:rPr>
                <w:szCs w:val="24"/>
              </w:rPr>
              <w:t>0</w:t>
            </w:r>
          </w:p>
        </w:tc>
      </w:tr>
      <w:tr w:rsidR="00641E32" w:rsidRPr="00343281" w14:paraId="1A86F134" w14:textId="77777777" w:rsidTr="00673653">
        <w:tc>
          <w:tcPr>
            <w:tcW w:w="1890" w:type="dxa"/>
            <w:tcBorders>
              <w:top w:val="single" w:sz="4" w:space="0" w:color="auto"/>
              <w:left w:val="single" w:sz="4" w:space="0" w:color="auto"/>
              <w:bottom w:val="single" w:sz="4" w:space="0" w:color="auto"/>
              <w:right w:val="single" w:sz="4" w:space="0" w:color="auto"/>
            </w:tcBorders>
            <w:hideMark/>
          </w:tcPr>
          <w:p w14:paraId="1A86F12E" w14:textId="77777777" w:rsidR="00641E32" w:rsidRPr="00343281" w:rsidRDefault="00641E32" w:rsidP="00641E32">
            <w:pPr>
              <w:rPr>
                <w:szCs w:val="24"/>
              </w:rPr>
            </w:pPr>
            <w:r w:rsidRPr="00343281">
              <w:rPr>
                <w:szCs w:val="24"/>
              </w:rPr>
              <w:t>Total Personnel</w:t>
            </w:r>
          </w:p>
        </w:tc>
        <w:tc>
          <w:tcPr>
            <w:tcW w:w="1620" w:type="dxa"/>
            <w:tcBorders>
              <w:top w:val="single" w:sz="4" w:space="0" w:color="auto"/>
              <w:left w:val="single" w:sz="4" w:space="0" w:color="auto"/>
              <w:bottom w:val="single" w:sz="4" w:space="0" w:color="auto"/>
              <w:right w:val="single" w:sz="4" w:space="0" w:color="auto"/>
            </w:tcBorders>
            <w:vAlign w:val="center"/>
          </w:tcPr>
          <w:p w14:paraId="1A86F12F" w14:textId="77777777" w:rsidR="00641E32" w:rsidRPr="00343281" w:rsidRDefault="00641E32" w:rsidP="00343281">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130" w14:textId="77777777" w:rsidR="00641E32" w:rsidRPr="00343281" w:rsidRDefault="00FF071D" w:rsidP="00343281">
            <w:pPr>
              <w:spacing w:before="100" w:beforeAutospacing="1" w:after="100" w:afterAutospacing="1"/>
              <w:jc w:val="right"/>
              <w:rPr>
                <w:szCs w:val="24"/>
              </w:rPr>
            </w:pPr>
            <w:r w:rsidRPr="00343281">
              <w:rPr>
                <w:szCs w:val="24"/>
              </w:rPr>
              <w:t>120</w:t>
            </w:r>
          </w:p>
        </w:tc>
        <w:tc>
          <w:tcPr>
            <w:tcW w:w="1080" w:type="dxa"/>
            <w:tcBorders>
              <w:top w:val="single" w:sz="4" w:space="0" w:color="auto"/>
              <w:left w:val="single" w:sz="4" w:space="0" w:color="auto"/>
              <w:bottom w:val="single" w:sz="4" w:space="0" w:color="auto"/>
              <w:right w:val="single" w:sz="4" w:space="0" w:color="auto"/>
            </w:tcBorders>
            <w:vAlign w:val="center"/>
          </w:tcPr>
          <w:p w14:paraId="1A86F131" w14:textId="77777777" w:rsidR="00641E32" w:rsidRPr="00343281" w:rsidRDefault="00FF071D" w:rsidP="00343281">
            <w:pPr>
              <w:spacing w:before="100" w:beforeAutospacing="1" w:after="100" w:afterAutospacing="1"/>
              <w:jc w:val="right"/>
              <w:rPr>
                <w:szCs w:val="24"/>
              </w:rPr>
            </w:pPr>
            <w:r w:rsidRPr="00343281">
              <w:rPr>
                <w:szCs w:val="24"/>
              </w:rPr>
              <w:t>15,000</w:t>
            </w:r>
          </w:p>
        </w:tc>
        <w:tc>
          <w:tcPr>
            <w:tcW w:w="2160" w:type="dxa"/>
            <w:tcBorders>
              <w:top w:val="single" w:sz="4" w:space="0" w:color="auto"/>
              <w:left w:val="single" w:sz="4" w:space="0" w:color="auto"/>
              <w:bottom w:val="single" w:sz="4" w:space="0" w:color="auto"/>
              <w:right w:val="single" w:sz="4" w:space="0" w:color="auto"/>
            </w:tcBorders>
            <w:vAlign w:val="center"/>
          </w:tcPr>
          <w:p w14:paraId="1A86F132" w14:textId="77777777" w:rsidR="00641E32" w:rsidRPr="00343281" w:rsidRDefault="00FF071D" w:rsidP="00343281">
            <w:pPr>
              <w:spacing w:before="100" w:beforeAutospacing="1" w:after="100" w:afterAutospacing="1"/>
              <w:jc w:val="right"/>
              <w:rPr>
                <w:szCs w:val="24"/>
              </w:rPr>
            </w:pPr>
            <w:r w:rsidRPr="00343281">
              <w:rPr>
                <w:szCs w:val="24"/>
              </w:rPr>
              <w:t>0</w:t>
            </w:r>
          </w:p>
        </w:tc>
        <w:tc>
          <w:tcPr>
            <w:tcW w:w="2160" w:type="dxa"/>
            <w:tcBorders>
              <w:top w:val="single" w:sz="4" w:space="0" w:color="auto"/>
              <w:left w:val="single" w:sz="4" w:space="0" w:color="auto"/>
              <w:bottom w:val="single" w:sz="4" w:space="0" w:color="auto"/>
              <w:right w:val="single" w:sz="4" w:space="0" w:color="auto"/>
            </w:tcBorders>
          </w:tcPr>
          <w:p w14:paraId="1A86F133" w14:textId="77777777" w:rsidR="00641E32" w:rsidRPr="00343281" w:rsidRDefault="00FF071D" w:rsidP="00343281">
            <w:pPr>
              <w:spacing w:before="100" w:beforeAutospacing="1" w:after="100" w:afterAutospacing="1"/>
              <w:jc w:val="right"/>
              <w:rPr>
                <w:szCs w:val="24"/>
              </w:rPr>
            </w:pPr>
            <w:r w:rsidRPr="00343281">
              <w:rPr>
                <w:szCs w:val="24"/>
              </w:rPr>
              <w:t>0</w:t>
            </w:r>
          </w:p>
        </w:tc>
      </w:tr>
    </w:tbl>
    <w:p w14:paraId="1A86F135" w14:textId="77777777" w:rsidR="00641E32" w:rsidRPr="00343281" w:rsidRDefault="00673653" w:rsidP="00641E32">
      <w:pPr>
        <w:rPr>
          <w:szCs w:val="24"/>
        </w:rPr>
      </w:pPr>
      <w:r w:rsidRPr="00673653">
        <w:rPr>
          <w:noProof/>
          <w:u w:val="single"/>
        </w:rPr>
        <mc:AlternateContent>
          <mc:Choice Requires="wps">
            <w:drawing>
              <wp:anchor distT="0" distB="0" distL="114300" distR="114300" simplePos="0" relativeHeight="251745280" behindDoc="0" locked="0" layoutInCell="1" allowOverlap="1" wp14:anchorId="1A86F341" wp14:editId="1A86F342">
                <wp:simplePos x="0" y="0"/>
                <wp:positionH relativeFrom="column">
                  <wp:posOffset>-476250</wp:posOffset>
                </wp:positionH>
                <wp:positionV relativeFrom="paragraph">
                  <wp:posOffset>168910</wp:posOffset>
                </wp:positionV>
                <wp:extent cx="3067050" cy="2857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solidFill>
                          <a:srgbClr val="FFFFFF"/>
                        </a:solidFill>
                        <a:ln w="9525">
                          <a:noFill/>
                          <a:miter lim="800000"/>
                          <a:headEnd/>
                          <a:tailEnd/>
                        </a:ln>
                      </wps:spPr>
                      <wps:txbx>
                        <w:txbxContent>
                          <w:p w14:paraId="1A86F395" w14:textId="77777777" w:rsidR="005A5E10" w:rsidRDefault="005A5E10" w:rsidP="00673653">
                            <w:pPr>
                              <w:rPr>
                                <w:szCs w:val="24"/>
                                <w:u w:val="single"/>
                              </w:rPr>
                            </w:pPr>
                            <w:r w:rsidRPr="00BF4182">
                              <w:rPr>
                                <w:szCs w:val="24"/>
                                <w:u w:val="single"/>
                              </w:rPr>
                              <w:t xml:space="preserve">Non-Personnel Increase Cost Summary </w:t>
                            </w:r>
                          </w:p>
                          <w:p w14:paraId="1A86F396" w14:textId="77777777" w:rsidR="005A5E10" w:rsidRPr="00BF4182" w:rsidRDefault="005A5E10" w:rsidP="00673653"/>
                          <w:p w14:paraId="1A86F397" w14:textId="77777777" w:rsidR="005A5E10" w:rsidRDefault="005A5E10" w:rsidP="006736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5pt;margin-top:13.3pt;width:241.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" stroked="f">
                <v:textbox>
                  <w:txbxContent>
                    <w:p w14:paraId="1A86F395" w14:textId="77777777" w:rsidR="005A5E10" w:rsidRDefault="005A5E10" w:rsidP="00673653">
                      <w:pPr>
                        <w:rPr>
                          <w:szCs w:val="24"/>
                          <w:u w:val="single"/>
                        </w:rPr>
                      </w:pPr>
                      <w:r w:rsidRPr="00BF4182">
                        <w:rPr>
                          <w:szCs w:val="24"/>
                          <w:u w:val="single"/>
                        </w:rPr>
                        <w:t xml:space="preserve">Non-Personnel Increase Cost Summary </w:t>
                      </w:r>
                    </w:p>
                    <w:p w14:paraId="1A86F396" w14:textId="77777777" w:rsidR="005A5E10" w:rsidRPr="00BF4182" w:rsidRDefault="005A5E10" w:rsidP="00673653"/>
                    <w:p w14:paraId="1A86F397" w14:textId="77777777" w:rsidR="005A5E10" w:rsidRDefault="005A5E10" w:rsidP="00673653"/>
                  </w:txbxContent>
                </v:textbox>
              </v:shape>
            </w:pict>
          </mc:Fallback>
        </mc:AlternateContent>
      </w:r>
    </w:p>
    <w:p w14:paraId="1A86F136" w14:textId="77777777" w:rsidR="00641E32" w:rsidRPr="00343281" w:rsidRDefault="00641E32" w:rsidP="00641E32">
      <w:pPr>
        <w:pStyle w:val="xl24"/>
        <w:spacing w:before="0" w:after="0"/>
        <w:rPr>
          <w:rFonts w:eastAsia="Times New Roman"/>
          <w:szCs w:val="24"/>
        </w:rPr>
      </w:pPr>
    </w:p>
    <w:p w14:paraId="1A86F137" w14:textId="77777777" w:rsidR="00641E32" w:rsidRPr="00343281" w:rsidRDefault="00641E32" w:rsidP="00641E32">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344"/>
        <w:gridCol w:w="1530"/>
        <w:gridCol w:w="1530"/>
        <w:gridCol w:w="1890"/>
        <w:gridCol w:w="1890"/>
      </w:tblGrid>
      <w:tr w:rsidR="00641E32" w:rsidRPr="00343281" w14:paraId="1A86F144" w14:textId="77777777" w:rsidTr="00343281">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138" w14:textId="77777777" w:rsidR="00641E32" w:rsidRPr="00343281" w:rsidRDefault="00641E32" w:rsidP="00641E32">
            <w:pPr>
              <w:jc w:val="center"/>
              <w:rPr>
                <w:szCs w:val="24"/>
              </w:rPr>
            </w:pPr>
            <w:r w:rsidRPr="00343281">
              <w:rPr>
                <w:szCs w:val="24"/>
              </w:rPr>
              <w:t>Non-Personnel Item</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A86F139" w14:textId="77777777" w:rsidR="00641E32" w:rsidRPr="00343281" w:rsidRDefault="00641E32" w:rsidP="00641E32">
            <w:pPr>
              <w:jc w:val="center"/>
              <w:rPr>
                <w:szCs w:val="24"/>
              </w:rPr>
            </w:pPr>
            <w:r w:rsidRPr="00343281">
              <w:rPr>
                <w:szCs w:val="24"/>
              </w:rPr>
              <w:t>Unit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F13A" w14:textId="77777777" w:rsidR="00641E32" w:rsidRPr="00343281" w:rsidRDefault="00641E32" w:rsidP="00641E32">
            <w:pPr>
              <w:jc w:val="center"/>
              <w:rPr>
                <w:szCs w:val="24"/>
              </w:rPr>
            </w:pPr>
            <w:r w:rsidRPr="00343281">
              <w:rPr>
                <w:szCs w:val="24"/>
              </w:rPr>
              <w:t>Quantity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86F13B" w14:textId="77777777" w:rsidR="00641E32" w:rsidRPr="00343281" w:rsidRDefault="00641E32" w:rsidP="00641E32">
            <w:pPr>
              <w:jc w:val="center"/>
              <w:rPr>
                <w:szCs w:val="24"/>
              </w:rPr>
            </w:pPr>
            <w:r w:rsidRPr="00343281">
              <w:rPr>
                <w:szCs w:val="24"/>
              </w:rPr>
              <w:t>FY 2014</w:t>
            </w:r>
          </w:p>
          <w:p w14:paraId="1A86F13C" w14:textId="77777777" w:rsidR="00641E32" w:rsidRPr="00343281" w:rsidRDefault="00641E32" w:rsidP="00641E32">
            <w:pPr>
              <w:jc w:val="center"/>
              <w:rPr>
                <w:szCs w:val="24"/>
              </w:rPr>
            </w:pPr>
            <w:r w:rsidRPr="00343281">
              <w:rPr>
                <w:szCs w:val="24"/>
              </w:rPr>
              <w:t>Request</w:t>
            </w:r>
          </w:p>
          <w:p w14:paraId="1A86F13D" w14:textId="77777777" w:rsidR="00641E32" w:rsidRPr="00343281" w:rsidRDefault="00641E32" w:rsidP="00641E32">
            <w:pPr>
              <w:jc w:val="center"/>
              <w:rPr>
                <w:szCs w:val="24"/>
              </w:rPr>
            </w:pPr>
            <w:r w:rsidRPr="00343281">
              <w:rPr>
                <w:szCs w:val="24"/>
              </w:rPr>
              <w:t>($000)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A86F13E" w14:textId="77777777" w:rsidR="00641E32" w:rsidRPr="00343281" w:rsidRDefault="00641E32" w:rsidP="00641E32">
            <w:pPr>
              <w:jc w:val="center"/>
              <w:rPr>
                <w:szCs w:val="24"/>
              </w:rPr>
            </w:pPr>
            <w:r w:rsidRPr="00343281">
              <w:rPr>
                <w:szCs w:val="24"/>
              </w:rPr>
              <w:t>FY 2015 Net</w:t>
            </w:r>
          </w:p>
          <w:p w14:paraId="1A86F13F" w14:textId="77777777" w:rsidR="00641E32" w:rsidRPr="00343281" w:rsidRDefault="00641E32" w:rsidP="00641E32">
            <w:pPr>
              <w:jc w:val="center"/>
              <w:rPr>
                <w:szCs w:val="24"/>
              </w:rPr>
            </w:pPr>
            <w:r w:rsidRPr="00343281">
              <w:rPr>
                <w:szCs w:val="24"/>
              </w:rPr>
              <w:t>Annualization (change from 2014)</w:t>
            </w:r>
          </w:p>
          <w:p w14:paraId="1A86F140" w14:textId="77777777" w:rsidR="00641E32" w:rsidRPr="00343281" w:rsidRDefault="00641E32" w:rsidP="00641E32">
            <w:pPr>
              <w:jc w:val="center"/>
              <w:rPr>
                <w:szCs w:val="24"/>
              </w:rPr>
            </w:pPr>
            <w:r w:rsidRPr="00343281">
              <w:rPr>
                <w:szCs w:val="24"/>
              </w:rPr>
              <w:t>($000)</w:t>
            </w:r>
          </w:p>
        </w:tc>
        <w:tc>
          <w:tcPr>
            <w:tcW w:w="1890" w:type="dxa"/>
            <w:tcBorders>
              <w:top w:val="single" w:sz="4" w:space="0" w:color="auto"/>
              <w:left w:val="single" w:sz="4" w:space="0" w:color="auto"/>
              <w:bottom w:val="single" w:sz="4" w:space="0" w:color="auto"/>
              <w:right w:val="single" w:sz="4" w:space="0" w:color="auto"/>
            </w:tcBorders>
            <w:hideMark/>
          </w:tcPr>
          <w:p w14:paraId="1A86F141" w14:textId="77777777" w:rsidR="00641E32" w:rsidRPr="00343281" w:rsidRDefault="00641E32" w:rsidP="00641E32">
            <w:pPr>
              <w:jc w:val="center"/>
              <w:rPr>
                <w:szCs w:val="24"/>
              </w:rPr>
            </w:pPr>
            <w:r w:rsidRPr="00343281">
              <w:rPr>
                <w:szCs w:val="24"/>
              </w:rPr>
              <w:t>FY 2016 Net</w:t>
            </w:r>
          </w:p>
          <w:p w14:paraId="1A86F142" w14:textId="77777777" w:rsidR="00641E32" w:rsidRPr="00343281" w:rsidRDefault="00641E32" w:rsidP="00641E32">
            <w:pPr>
              <w:jc w:val="center"/>
              <w:rPr>
                <w:szCs w:val="24"/>
              </w:rPr>
            </w:pPr>
            <w:r w:rsidRPr="00343281">
              <w:rPr>
                <w:szCs w:val="24"/>
              </w:rPr>
              <w:t>Annualization (change from 2015)</w:t>
            </w:r>
          </w:p>
          <w:p w14:paraId="1A86F143" w14:textId="77777777" w:rsidR="00641E32" w:rsidRPr="00343281" w:rsidRDefault="00641E32" w:rsidP="00641E32">
            <w:pPr>
              <w:jc w:val="center"/>
              <w:rPr>
                <w:szCs w:val="24"/>
              </w:rPr>
            </w:pPr>
            <w:r w:rsidRPr="00343281">
              <w:rPr>
                <w:szCs w:val="24"/>
              </w:rPr>
              <w:t>($000)</w:t>
            </w:r>
          </w:p>
        </w:tc>
      </w:tr>
      <w:tr w:rsidR="00641E32" w:rsidRPr="00343281" w14:paraId="1A86F14B" w14:textId="77777777" w:rsidTr="00673653">
        <w:tc>
          <w:tcPr>
            <w:tcW w:w="2166" w:type="dxa"/>
            <w:tcBorders>
              <w:top w:val="single" w:sz="4" w:space="0" w:color="auto"/>
              <w:left w:val="single" w:sz="4" w:space="0" w:color="auto"/>
              <w:bottom w:val="single" w:sz="4" w:space="0" w:color="auto"/>
              <w:right w:val="single" w:sz="4" w:space="0" w:color="auto"/>
            </w:tcBorders>
          </w:tcPr>
          <w:p w14:paraId="1A86F145" w14:textId="77777777" w:rsidR="00641E32" w:rsidRPr="00343281" w:rsidRDefault="00641E32" w:rsidP="00641E32">
            <w:pPr>
              <w:rPr>
                <w:szCs w:val="24"/>
              </w:rPr>
            </w:pPr>
          </w:p>
        </w:tc>
        <w:tc>
          <w:tcPr>
            <w:tcW w:w="1344" w:type="dxa"/>
            <w:tcBorders>
              <w:top w:val="single" w:sz="4" w:space="0" w:color="auto"/>
              <w:left w:val="single" w:sz="4" w:space="0" w:color="auto"/>
              <w:bottom w:val="single" w:sz="4" w:space="0" w:color="auto"/>
              <w:right w:val="single" w:sz="4" w:space="0" w:color="auto"/>
            </w:tcBorders>
            <w:vAlign w:val="bottom"/>
          </w:tcPr>
          <w:p w14:paraId="1A86F146" w14:textId="77777777" w:rsidR="00641E32" w:rsidRPr="00343281" w:rsidRDefault="00641E32" w:rsidP="00673653">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F147" w14:textId="77777777" w:rsidR="00641E32" w:rsidRPr="00343281" w:rsidRDefault="00641E32" w:rsidP="00673653">
            <w:pPr>
              <w:spacing w:before="100" w:beforeAutospacing="1" w:after="100" w:afterAutospacing="1"/>
              <w:jc w:val="right"/>
              <w:rPr>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F148" w14:textId="77777777" w:rsidR="00641E32" w:rsidRPr="00343281" w:rsidRDefault="00641E32" w:rsidP="00673653">
            <w:pPr>
              <w:spacing w:before="100" w:beforeAutospacing="1" w:after="100" w:afterAutospacing="1"/>
              <w:jc w:val="right"/>
              <w:rPr>
                <w:szCs w:val="24"/>
              </w:rPr>
            </w:pPr>
          </w:p>
        </w:tc>
        <w:tc>
          <w:tcPr>
            <w:tcW w:w="1890" w:type="dxa"/>
            <w:tcBorders>
              <w:top w:val="single" w:sz="4" w:space="0" w:color="auto"/>
              <w:left w:val="single" w:sz="4" w:space="0" w:color="auto"/>
              <w:bottom w:val="single" w:sz="4" w:space="0" w:color="auto"/>
              <w:right w:val="single" w:sz="4" w:space="0" w:color="auto"/>
            </w:tcBorders>
            <w:vAlign w:val="bottom"/>
          </w:tcPr>
          <w:p w14:paraId="1A86F149" w14:textId="77777777" w:rsidR="00641E32" w:rsidRPr="00343281" w:rsidRDefault="00641E32" w:rsidP="00673653">
            <w:pPr>
              <w:spacing w:before="100" w:beforeAutospacing="1" w:after="100" w:afterAutospacing="1"/>
              <w:jc w:val="right"/>
              <w:rPr>
                <w:szCs w:val="24"/>
              </w:rPr>
            </w:pPr>
          </w:p>
        </w:tc>
        <w:tc>
          <w:tcPr>
            <w:tcW w:w="1890" w:type="dxa"/>
            <w:tcBorders>
              <w:top w:val="single" w:sz="4" w:space="0" w:color="auto"/>
              <w:left w:val="single" w:sz="4" w:space="0" w:color="auto"/>
              <w:bottom w:val="single" w:sz="4" w:space="0" w:color="auto"/>
              <w:right w:val="single" w:sz="4" w:space="0" w:color="auto"/>
            </w:tcBorders>
            <w:vAlign w:val="bottom"/>
          </w:tcPr>
          <w:p w14:paraId="1A86F14A" w14:textId="77777777" w:rsidR="00641E32" w:rsidRPr="00343281" w:rsidRDefault="00641E32" w:rsidP="00673653">
            <w:pPr>
              <w:spacing w:before="100" w:beforeAutospacing="1" w:after="100" w:afterAutospacing="1"/>
              <w:jc w:val="right"/>
              <w:rPr>
                <w:szCs w:val="24"/>
              </w:rPr>
            </w:pPr>
          </w:p>
        </w:tc>
      </w:tr>
      <w:tr w:rsidR="00641E32" w:rsidRPr="00343281" w14:paraId="1A86F152" w14:textId="77777777" w:rsidTr="00673653">
        <w:tc>
          <w:tcPr>
            <w:tcW w:w="2166" w:type="dxa"/>
            <w:tcBorders>
              <w:top w:val="single" w:sz="4" w:space="0" w:color="auto"/>
              <w:left w:val="single" w:sz="4" w:space="0" w:color="auto"/>
              <w:bottom w:val="single" w:sz="4" w:space="0" w:color="auto"/>
              <w:right w:val="single" w:sz="4" w:space="0" w:color="auto"/>
            </w:tcBorders>
            <w:hideMark/>
          </w:tcPr>
          <w:p w14:paraId="1A86F14C" w14:textId="77777777" w:rsidR="00641E32" w:rsidRPr="00343281" w:rsidRDefault="00641E32" w:rsidP="00641E32">
            <w:pPr>
              <w:rPr>
                <w:szCs w:val="24"/>
              </w:rPr>
            </w:pPr>
            <w:r w:rsidRPr="00343281">
              <w:rPr>
                <w:szCs w:val="24"/>
              </w:rPr>
              <w:t>Total Non-Personnel</w:t>
            </w:r>
          </w:p>
        </w:tc>
        <w:tc>
          <w:tcPr>
            <w:tcW w:w="1344" w:type="dxa"/>
            <w:tcBorders>
              <w:top w:val="single" w:sz="4" w:space="0" w:color="auto"/>
              <w:left w:val="single" w:sz="4" w:space="0" w:color="auto"/>
              <w:bottom w:val="single" w:sz="4" w:space="0" w:color="auto"/>
              <w:right w:val="single" w:sz="4" w:space="0" w:color="auto"/>
            </w:tcBorders>
            <w:vAlign w:val="bottom"/>
          </w:tcPr>
          <w:p w14:paraId="1A86F14D" w14:textId="77777777" w:rsidR="00641E32" w:rsidRPr="00343281" w:rsidRDefault="00641E32" w:rsidP="00673653">
            <w:pPr>
              <w:pStyle w:val="xl19"/>
              <w:spacing w:beforeAutospacing="1" w:afterAutospacing="1"/>
              <w:jc w:val="right"/>
              <w:rPr>
                <w:rFonts w:eastAsia="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A86F14E"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530" w:type="dxa"/>
            <w:tcBorders>
              <w:top w:val="single" w:sz="4" w:space="0" w:color="auto"/>
              <w:left w:val="single" w:sz="4" w:space="0" w:color="auto"/>
              <w:bottom w:val="single" w:sz="4" w:space="0" w:color="auto"/>
              <w:right w:val="single" w:sz="4" w:space="0" w:color="auto"/>
            </w:tcBorders>
            <w:vAlign w:val="bottom"/>
          </w:tcPr>
          <w:p w14:paraId="1A86F14F"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890" w:type="dxa"/>
            <w:tcBorders>
              <w:top w:val="single" w:sz="4" w:space="0" w:color="auto"/>
              <w:left w:val="single" w:sz="4" w:space="0" w:color="auto"/>
              <w:bottom w:val="single" w:sz="4" w:space="0" w:color="auto"/>
              <w:right w:val="single" w:sz="4" w:space="0" w:color="auto"/>
            </w:tcBorders>
            <w:vAlign w:val="bottom"/>
          </w:tcPr>
          <w:p w14:paraId="1A86F150"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890" w:type="dxa"/>
            <w:tcBorders>
              <w:top w:val="single" w:sz="4" w:space="0" w:color="auto"/>
              <w:left w:val="single" w:sz="4" w:space="0" w:color="auto"/>
              <w:bottom w:val="single" w:sz="4" w:space="0" w:color="auto"/>
              <w:right w:val="single" w:sz="4" w:space="0" w:color="auto"/>
            </w:tcBorders>
            <w:vAlign w:val="bottom"/>
          </w:tcPr>
          <w:p w14:paraId="1A86F151" w14:textId="77777777" w:rsidR="00641E32" w:rsidRPr="00343281" w:rsidRDefault="00FF071D" w:rsidP="00673653">
            <w:pPr>
              <w:spacing w:before="100" w:beforeAutospacing="1" w:after="100" w:afterAutospacing="1"/>
              <w:jc w:val="right"/>
              <w:rPr>
                <w:szCs w:val="24"/>
              </w:rPr>
            </w:pPr>
            <w:r w:rsidRPr="00343281">
              <w:rPr>
                <w:szCs w:val="24"/>
              </w:rPr>
              <w:t>0</w:t>
            </w:r>
          </w:p>
        </w:tc>
      </w:tr>
    </w:tbl>
    <w:p w14:paraId="1A86F153" w14:textId="77777777" w:rsidR="00641E32" w:rsidRPr="00343281" w:rsidRDefault="00673653" w:rsidP="00641E32">
      <w:pPr>
        <w:rPr>
          <w:szCs w:val="24"/>
        </w:rPr>
      </w:pPr>
      <w:r w:rsidRPr="00673653">
        <w:rPr>
          <w:noProof/>
          <w:u w:val="single"/>
        </w:rPr>
        <mc:AlternateContent>
          <mc:Choice Requires="wps">
            <w:drawing>
              <wp:anchor distT="0" distB="0" distL="114300" distR="114300" simplePos="0" relativeHeight="251746304" behindDoc="0" locked="0" layoutInCell="1" allowOverlap="1" wp14:anchorId="1A86F343" wp14:editId="1A86F344">
                <wp:simplePos x="0" y="0"/>
                <wp:positionH relativeFrom="column">
                  <wp:posOffset>-476250</wp:posOffset>
                </wp:positionH>
                <wp:positionV relativeFrom="paragraph">
                  <wp:posOffset>104140</wp:posOffset>
                </wp:positionV>
                <wp:extent cx="2333625" cy="285750"/>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5750"/>
                        </a:xfrm>
                        <a:prstGeom prst="rect">
                          <a:avLst/>
                        </a:prstGeom>
                        <a:solidFill>
                          <a:srgbClr val="FFFFFF"/>
                        </a:solidFill>
                        <a:ln w="9525">
                          <a:noFill/>
                          <a:miter lim="800000"/>
                          <a:headEnd/>
                          <a:tailEnd/>
                        </a:ln>
                      </wps:spPr>
                      <wps:txbx>
                        <w:txbxContent>
                          <w:p w14:paraId="1A86F398" w14:textId="77777777" w:rsidR="005A5E10" w:rsidRPr="00BF4182" w:rsidRDefault="005A5E10" w:rsidP="00673653">
                            <w:pPr>
                              <w:rPr>
                                <w:szCs w:val="24"/>
                                <w:u w:val="single"/>
                              </w:rPr>
                            </w:pPr>
                            <w:r w:rsidRPr="00BF4182">
                              <w:rPr>
                                <w:szCs w:val="24"/>
                                <w:u w:val="single"/>
                              </w:rPr>
                              <w:t>Total Request for this Item</w:t>
                            </w:r>
                          </w:p>
                          <w:p w14:paraId="1A86F399" w14:textId="77777777" w:rsidR="005A5E10" w:rsidRDefault="005A5E10" w:rsidP="006736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7.5pt;margin-top:8.2pt;width:183.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" stroked="f">
                <v:textbox>
                  <w:txbxContent>
                    <w:p w14:paraId="1A86F398" w14:textId="77777777" w:rsidR="005A5E10" w:rsidRPr="00BF4182" w:rsidRDefault="005A5E10" w:rsidP="00673653">
                      <w:pPr>
                        <w:rPr>
                          <w:szCs w:val="24"/>
                          <w:u w:val="single"/>
                        </w:rPr>
                      </w:pPr>
                      <w:r w:rsidRPr="00BF4182">
                        <w:rPr>
                          <w:szCs w:val="24"/>
                          <w:u w:val="single"/>
                        </w:rPr>
                        <w:t>Total Request for this Item</w:t>
                      </w:r>
                    </w:p>
                    <w:p w14:paraId="1A86F399" w14:textId="77777777" w:rsidR="005A5E10" w:rsidRDefault="005A5E10" w:rsidP="00673653"/>
                  </w:txbxContent>
                </v:textbox>
              </v:shape>
            </w:pict>
          </mc:Fallback>
        </mc:AlternateContent>
      </w:r>
    </w:p>
    <w:p w14:paraId="1A86F154" w14:textId="77777777" w:rsidR="00641E32" w:rsidRPr="00343281" w:rsidRDefault="00641E32" w:rsidP="00641E32">
      <w:pPr>
        <w:pStyle w:val="xl24"/>
        <w:spacing w:before="0" w:after="0"/>
        <w:rPr>
          <w:rFonts w:eastAsia="Times New Roman"/>
          <w:szCs w:val="24"/>
        </w:rPr>
      </w:pPr>
    </w:p>
    <w:p w14:paraId="1A86F155" w14:textId="77777777" w:rsidR="00641E32" w:rsidRPr="00343281" w:rsidRDefault="00641E32" w:rsidP="00641E32">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613"/>
        <w:gridCol w:w="762"/>
        <w:gridCol w:w="720"/>
        <w:gridCol w:w="1170"/>
        <w:gridCol w:w="1170"/>
        <w:gridCol w:w="1052"/>
        <w:gridCol w:w="1871"/>
        <w:gridCol w:w="1889"/>
      </w:tblGrid>
      <w:tr w:rsidR="00641E32" w:rsidRPr="00343281" w14:paraId="1A86F16B" w14:textId="77777777" w:rsidTr="00673653">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F156" w14:textId="77777777" w:rsidR="00641E32" w:rsidRPr="00343281" w:rsidRDefault="00641E32" w:rsidP="00641E32">
            <w:pPr>
              <w:rPr>
                <w:szCs w:val="24"/>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A86F157" w14:textId="77777777" w:rsidR="00641E32" w:rsidRPr="00343281" w:rsidRDefault="00641E32" w:rsidP="00641E32">
            <w:pPr>
              <w:jc w:val="center"/>
              <w:rPr>
                <w:szCs w:val="24"/>
              </w:rPr>
            </w:pPr>
            <w:r w:rsidRPr="00343281">
              <w:rPr>
                <w:szCs w:val="24"/>
              </w:rPr>
              <w:t>Pos</w:t>
            </w:r>
          </w:p>
        </w:tc>
        <w:tc>
          <w:tcPr>
            <w:tcW w:w="762" w:type="dxa"/>
            <w:tcBorders>
              <w:top w:val="single" w:sz="4" w:space="0" w:color="auto"/>
              <w:left w:val="single" w:sz="4" w:space="0" w:color="auto"/>
              <w:bottom w:val="single" w:sz="4" w:space="0" w:color="auto"/>
              <w:right w:val="single" w:sz="4" w:space="0" w:color="auto"/>
            </w:tcBorders>
            <w:vAlign w:val="center"/>
          </w:tcPr>
          <w:p w14:paraId="1A86F158" w14:textId="77777777" w:rsidR="00641E32" w:rsidRPr="00343281" w:rsidRDefault="00641E32" w:rsidP="00641E32">
            <w:pPr>
              <w:jc w:val="center"/>
              <w:rPr>
                <w:szCs w:val="24"/>
              </w:rPr>
            </w:pPr>
          </w:p>
          <w:p w14:paraId="1A86F159" w14:textId="77777777" w:rsidR="00673653" w:rsidRDefault="00641E32" w:rsidP="00641E32">
            <w:pPr>
              <w:jc w:val="center"/>
              <w:rPr>
                <w:szCs w:val="24"/>
              </w:rPr>
            </w:pPr>
            <w:r w:rsidRPr="00343281">
              <w:rPr>
                <w:szCs w:val="24"/>
              </w:rPr>
              <w:t>Agt/</w:t>
            </w:r>
          </w:p>
          <w:p w14:paraId="1A86F15A" w14:textId="77777777" w:rsidR="00641E32" w:rsidRPr="00343281" w:rsidRDefault="00641E32" w:rsidP="00641E32">
            <w:pPr>
              <w:jc w:val="center"/>
              <w:rPr>
                <w:szCs w:val="24"/>
              </w:rPr>
            </w:pPr>
            <w:r w:rsidRPr="00343281">
              <w:rPr>
                <w:szCs w:val="24"/>
              </w:rPr>
              <w:t>Atty</w:t>
            </w:r>
          </w:p>
          <w:p w14:paraId="1A86F15B" w14:textId="77777777" w:rsidR="00641E32" w:rsidRPr="00343281" w:rsidRDefault="00641E32" w:rsidP="00641E32">
            <w:pPr>
              <w:jc w:val="center"/>
              <w:rPr>
                <w:szCs w:val="24"/>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A86F15C" w14:textId="77777777" w:rsidR="00641E32" w:rsidRPr="00343281" w:rsidRDefault="00641E32" w:rsidP="00641E32">
            <w:pPr>
              <w:jc w:val="center"/>
              <w:rPr>
                <w:szCs w:val="24"/>
              </w:rPr>
            </w:pPr>
            <w:r w:rsidRPr="00343281">
              <w:rPr>
                <w:szCs w:val="24"/>
              </w:rPr>
              <w:t>FTE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86F15D" w14:textId="77777777" w:rsidR="00641E32" w:rsidRPr="00343281" w:rsidRDefault="00641E32" w:rsidP="00641E32">
            <w:pPr>
              <w:jc w:val="center"/>
              <w:rPr>
                <w:szCs w:val="24"/>
              </w:rPr>
            </w:pPr>
            <w:r w:rsidRPr="00343281">
              <w:rPr>
                <w:szCs w:val="24"/>
              </w:rPr>
              <w:t>Personnel</w:t>
            </w:r>
          </w:p>
          <w:p w14:paraId="1A86F15E" w14:textId="77777777" w:rsidR="00641E32" w:rsidRPr="00343281" w:rsidRDefault="00641E32" w:rsidP="00641E32">
            <w:pPr>
              <w:jc w:val="center"/>
              <w:rPr>
                <w:szCs w:val="24"/>
              </w:rPr>
            </w:pPr>
            <w:r w:rsidRPr="00343281">
              <w:rPr>
                <w:szCs w:val="24"/>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86F15F" w14:textId="77777777" w:rsidR="00641E32" w:rsidRPr="00343281" w:rsidRDefault="00641E32" w:rsidP="00641E32">
            <w:pPr>
              <w:jc w:val="center"/>
              <w:rPr>
                <w:szCs w:val="24"/>
              </w:rPr>
            </w:pPr>
            <w:r w:rsidRPr="00343281">
              <w:rPr>
                <w:szCs w:val="24"/>
              </w:rPr>
              <w:t>Non-Personnel</w:t>
            </w:r>
          </w:p>
          <w:p w14:paraId="1A86F160" w14:textId="77777777" w:rsidR="00641E32" w:rsidRPr="00343281" w:rsidRDefault="00641E32" w:rsidP="00641E32">
            <w:pPr>
              <w:jc w:val="center"/>
              <w:rPr>
                <w:szCs w:val="24"/>
              </w:rPr>
            </w:pPr>
            <w:r w:rsidRPr="00343281">
              <w:rPr>
                <w:szCs w:val="24"/>
              </w:rPr>
              <w:t>($000)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1A86F161" w14:textId="77777777" w:rsidR="00641E32" w:rsidRPr="00343281" w:rsidRDefault="00641E32" w:rsidP="00641E32">
            <w:pPr>
              <w:jc w:val="center"/>
              <w:rPr>
                <w:szCs w:val="24"/>
              </w:rPr>
            </w:pPr>
            <w:r w:rsidRPr="00343281">
              <w:rPr>
                <w:szCs w:val="24"/>
              </w:rPr>
              <w:t>Total</w:t>
            </w:r>
          </w:p>
          <w:p w14:paraId="1A86F162" w14:textId="77777777" w:rsidR="00641E32" w:rsidRPr="00343281" w:rsidRDefault="00641E32" w:rsidP="00641E32">
            <w:pPr>
              <w:jc w:val="center"/>
              <w:rPr>
                <w:szCs w:val="24"/>
              </w:rPr>
            </w:pPr>
            <w:r w:rsidRPr="00343281">
              <w:rPr>
                <w:szCs w:val="24"/>
              </w:rPr>
              <w:t>($000)</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A86F163" w14:textId="77777777" w:rsidR="00641E32" w:rsidRPr="00343281" w:rsidRDefault="00641E32" w:rsidP="00641E32">
            <w:pPr>
              <w:jc w:val="center"/>
              <w:rPr>
                <w:szCs w:val="24"/>
              </w:rPr>
            </w:pPr>
            <w:r w:rsidRPr="00343281">
              <w:rPr>
                <w:szCs w:val="24"/>
              </w:rPr>
              <w:t>FY 2015 Net</w:t>
            </w:r>
          </w:p>
          <w:p w14:paraId="1A86F164" w14:textId="77777777" w:rsidR="00673653" w:rsidRDefault="00641E32" w:rsidP="00641E32">
            <w:pPr>
              <w:jc w:val="center"/>
              <w:rPr>
                <w:szCs w:val="24"/>
              </w:rPr>
            </w:pPr>
            <w:r w:rsidRPr="00343281">
              <w:rPr>
                <w:szCs w:val="24"/>
              </w:rPr>
              <w:t xml:space="preserve">Annualization (change </w:t>
            </w:r>
          </w:p>
          <w:p w14:paraId="1A86F165" w14:textId="77777777" w:rsidR="00641E32" w:rsidRPr="00343281" w:rsidRDefault="00641E32" w:rsidP="00641E32">
            <w:pPr>
              <w:jc w:val="center"/>
              <w:rPr>
                <w:szCs w:val="24"/>
              </w:rPr>
            </w:pPr>
            <w:r w:rsidRPr="00343281">
              <w:rPr>
                <w:szCs w:val="24"/>
              </w:rPr>
              <w:t>from 2014)</w:t>
            </w:r>
          </w:p>
          <w:p w14:paraId="1A86F166" w14:textId="77777777" w:rsidR="00641E32" w:rsidRPr="00343281" w:rsidRDefault="00641E32" w:rsidP="00641E32">
            <w:pPr>
              <w:jc w:val="center"/>
              <w:rPr>
                <w:szCs w:val="24"/>
              </w:rPr>
            </w:pPr>
            <w:r w:rsidRPr="00343281">
              <w:rPr>
                <w:szCs w:val="24"/>
              </w:rPr>
              <w:t>($000)</w:t>
            </w:r>
          </w:p>
        </w:tc>
        <w:tc>
          <w:tcPr>
            <w:tcW w:w="1889" w:type="dxa"/>
            <w:tcBorders>
              <w:top w:val="single" w:sz="4" w:space="0" w:color="auto"/>
              <w:left w:val="single" w:sz="4" w:space="0" w:color="auto"/>
              <w:bottom w:val="single" w:sz="4" w:space="0" w:color="auto"/>
              <w:right w:val="single" w:sz="4" w:space="0" w:color="auto"/>
            </w:tcBorders>
            <w:hideMark/>
          </w:tcPr>
          <w:p w14:paraId="1A86F167" w14:textId="77777777" w:rsidR="00641E32" w:rsidRPr="00343281" w:rsidRDefault="00641E32" w:rsidP="00641E32">
            <w:pPr>
              <w:jc w:val="center"/>
              <w:rPr>
                <w:szCs w:val="24"/>
              </w:rPr>
            </w:pPr>
            <w:r w:rsidRPr="00343281">
              <w:rPr>
                <w:szCs w:val="24"/>
              </w:rPr>
              <w:t>FY 2016 Net</w:t>
            </w:r>
          </w:p>
          <w:p w14:paraId="1A86F168" w14:textId="77777777" w:rsidR="00673653" w:rsidRDefault="00641E32" w:rsidP="00641E32">
            <w:pPr>
              <w:jc w:val="center"/>
              <w:rPr>
                <w:szCs w:val="24"/>
              </w:rPr>
            </w:pPr>
            <w:r w:rsidRPr="00343281">
              <w:rPr>
                <w:szCs w:val="24"/>
              </w:rPr>
              <w:t xml:space="preserve">Annualization (change </w:t>
            </w:r>
          </w:p>
          <w:p w14:paraId="1A86F169" w14:textId="77777777" w:rsidR="00641E32" w:rsidRPr="00343281" w:rsidRDefault="00641E32" w:rsidP="00641E32">
            <w:pPr>
              <w:jc w:val="center"/>
              <w:rPr>
                <w:szCs w:val="24"/>
              </w:rPr>
            </w:pPr>
            <w:r w:rsidRPr="00343281">
              <w:rPr>
                <w:szCs w:val="24"/>
              </w:rPr>
              <w:t>from 2015)</w:t>
            </w:r>
          </w:p>
          <w:p w14:paraId="1A86F16A" w14:textId="77777777" w:rsidR="00641E32" w:rsidRPr="00343281" w:rsidRDefault="00641E32" w:rsidP="00641E32">
            <w:pPr>
              <w:jc w:val="center"/>
              <w:rPr>
                <w:szCs w:val="24"/>
              </w:rPr>
            </w:pPr>
            <w:r w:rsidRPr="00343281">
              <w:rPr>
                <w:szCs w:val="24"/>
              </w:rPr>
              <w:t>($000)</w:t>
            </w:r>
          </w:p>
        </w:tc>
      </w:tr>
      <w:tr w:rsidR="00641E32" w:rsidRPr="00343281" w14:paraId="1A86F175" w14:textId="77777777" w:rsidTr="00673653">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16C" w14:textId="77777777" w:rsidR="00641E32" w:rsidRPr="00343281" w:rsidRDefault="00641E32" w:rsidP="00641E32">
            <w:pPr>
              <w:rPr>
                <w:szCs w:val="24"/>
              </w:rPr>
            </w:pPr>
            <w:r w:rsidRPr="00343281">
              <w:rPr>
                <w:szCs w:val="24"/>
              </w:rPr>
              <w:t>Current Services</w:t>
            </w:r>
          </w:p>
        </w:tc>
        <w:tc>
          <w:tcPr>
            <w:tcW w:w="613" w:type="dxa"/>
            <w:tcBorders>
              <w:top w:val="single" w:sz="4" w:space="0" w:color="auto"/>
              <w:left w:val="single" w:sz="4" w:space="0" w:color="auto"/>
              <w:bottom w:val="single" w:sz="4" w:space="0" w:color="auto"/>
              <w:right w:val="single" w:sz="4" w:space="0" w:color="auto"/>
            </w:tcBorders>
            <w:vAlign w:val="bottom"/>
          </w:tcPr>
          <w:p w14:paraId="1A86F16D" w14:textId="77777777" w:rsidR="00641E32" w:rsidRPr="00343281" w:rsidRDefault="00FF071D" w:rsidP="00673653">
            <w:pPr>
              <w:spacing w:before="100" w:beforeAutospacing="1" w:after="100" w:afterAutospacing="1"/>
              <w:jc w:val="right"/>
              <w:rPr>
                <w:szCs w:val="24"/>
              </w:rPr>
            </w:pPr>
            <w:r w:rsidRPr="00343281">
              <w:rPr>
                <w:szCs w:val="24"/>
              </w:rPr>
              <w:t>685</w:t>
            </w:r>
          </w:p>
        </w:tc>
        <w:tc>
          <w:tcPr>
            <w:tcW w:w="762" w:type="dxa"/>
            <w:tcBorders>
              <w:top w:val="single" w:sz="4" w:space="0" w:color="auto"/>
              <w:left w:val="single" w:sz="4" w:space="0" w:color="auto"/>
              <w:bottom w:val="single" w:sz="4" w:space="0" w:color="auto"/>
              <w:right w:val="single" w:sz="4" w:space="0" w:color="auto"/>
            </w:tcBorders>
            <w:vAlign w:val="bottom"/>
          </w:tcPr>
          <w:p w14:paraId="1A86F16E" w14:textId="77777777" w:rsidR="00641E32" w:rsidRPr="00343281" w:rsidRDefault="00641E32" w:rsidP="00673653">
            <w:pPr>
              <w:spacing w:before="100" w:beforeAutospacing="1" w:after="100" w:afterAutospacing="1"/>
              <w:jc w:val="right"/>
              <w:rPr>
                <w:szCs w:val="24"/>
              </w:rPr>
            </w:pPr>
          </w:p>
        </w:tc>
        <w:tc>
          <w:tcPr>
            <w:tcW w:w="720" w:type="dxa"/>
            <w:tcBorders>
              <w:top w:val="single" w:sz="4" w:space="0" w:color="auto"/>
              <w:left w:val="single" w:sz="4" w:space="0" w:color="auto"/>
              <w:bottom w:val="single" w:sz="4" w:space="0" w:color="auto"/>
              <w:right w:val="single" w:sz="4" w:space="0" w:color="auto"/>
            </w:tcBorders>
            <w:vAlign w:val="bottom"/>
          </w:tcPr>
          <w:p w14:paraId="1A86F16F" w14:textId="77777777" w:rsidR="00641E32" w:rsidRPr="00343281" w:rsidRDefault="00FF071D" w:rsidP="00673653">
            <w:pPr>
              <w:spacing w:before="100" w:beforeAutospacing="1" w:after="100" w:afterAutospacing="1"/>
              <w:jc w:val="right"/>
              <w:rPr>
                <w:szCs w:val="24"/>
              </w:rPr>
            </w:pPr>
            <w:r w:rsidRPr="00343281">
              <w:rPr>
                <w:szCs w:val="24"/>
              </w:rPr>
              <w:t>600</w:t>
            </w:r>
          </w:p>
        </w:tc>
        <w:tc>
          <w:tcPr>
            <w:tcW w:w="1170" w:type="dxa"/>
            <w:tcBorders>
              <w:top w:val="single" w:sz="4" w:space="0" w:color="auto"/>
              <w:left w:val="single" w:sz="4" w:space="0" w:color="auto"/>
              <w:bottom w:val="single" w:sz="4" w:space="0" w:color="auto"/>
              <w:right w:val="single" w:sz="4" w:space="0" w:color="auto"/>
            </w:tcBorders>
            <w:vAlign w:val="bottom"/>
          </w:tcPr>
          <w:p w14:paraId="1A86F170" w14:textId="77777777" w:rsidR="00641E32" w:rsidRPr="00343281" w:rsidRDefault="00641E32" w:rsidP="00673653">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171" w14:textId="77777777" w:rsidR="00641E32" w:rsidRPr="00343281" w:rsidRDefault="00641E32" w:rsidP="00673653">
            <w:pPr>
              <w:spacing w:before="100" w:beforeAutospacing="1" w:after="100" w:afterAutospacing="1"/>
              <w:jc w:val="right"/>
              <w:rPr>
                <w:szCs w:val="24"/>
              </w:rPr>
            </w:pPr>
          </w:p>
        </w:tc>
        <w:tc>
          <w:tcPr>
            <w:tcW w:w="1052" w:type="dxa"/>
            <w:tcBorders>
              <w:top w:val="single" w:sz="4" w:space="0" w:color="auto"/>
              <w:left w:val="single" w:sz="4" w:space="0" w:color="auto"/>
              <w:bottom w:val="single" w:sz="4" w:space="0" w:color="auto"/>
              <w:right w:val="single" w:sz="4" w:space="0" w:color="auto"/>
            </w:tcBorders>
            <w:vAlign w:val="bottom"/>
          </w:tcPr>
          <w:p w14:paraId="1A86F172" w14:textId="77777777" w:rsidR="00641E32" w:rsidRPr="00343281" w:rsidRDefault="00FF071D" w:rsidP="00673653">
            <w:pPr>
              <w:spacing w:before="100" w:beforeAutospacing="1" w:after="100" w:afterAutospacing="1"/>
              <w:jc w:val="right"/>
              <w:rPr>
                <w:szCs w:val="24"/>
              </w:rPr>
            </w:pPr>
            <w:r w:rsidRPr="00343281">
              <w:rPr>
                <w:szCs w:val="24"/>
              </w:rPr>
              <w:t>95,452</w:t>
            </w:r>
          </w:p>
        </w:tc>
        <w:tc>
          <w:tcPr>
            <w:tcW w:w="1871" w:type="dxa"/>
            <w:tcBorders>
              <w:top w:val="single" w:sz="4" w:space="0" w:color="auto"/>
              <w:left w:val="single" w:sz="4" w:space="0" w:color="auto"/>
              <w:bottom w:val="single" w:sz="4" w:space="0" w:color="auto"/>
              <w:right w:val="single" w:sz="4" w:space="0" w:color="auto"/>
            </w:tcBorders>
            <w:vAlign w:val="bottom"/>
          </w:tcPr>
          <w:p w14:paraId="1A86F173"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F174" w14:textId="77777777" w:rsidR="00641E32" w:rsidRPr="00343281" w:rsidRDefault="00FF071D" w:rsidP="00673653">
            <w:pPr>
              <w:spacing w:before="100" w:beforeAutospacing="1" w:after="100" w:afterAutospacing="1"/>
              <w:jc w:val="right"/>
              <w:rPr>
                <w:szCs w:val="24"/>
              </w:rPr>
            </w:pPr>
            <w:r w:rsidRPr="00343281">
              <w:rPr>
                <w:szCs w:val="24"/>
              </w:rPr>
              <w:t>0</w:t>
            </w:r>
          </w:p>
        </w:tc>
      </w:tr>
      <w:tr w:rsidR="00641E32" w:rsidRPr="00343281" w14:paraId="1A86F17F" w14:textId="77777777" w:rsidTr="00673653">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176" w14:textId="77777777" w:rsidR="00641E32" w:rsidRPr="00343281" w:rsidRDefault="00FF071D" w:rsidP="00641E32">
            <w:pPr>
              <w:rPr>
                <w:szCs w:val="24"/>
              </w:rPr>
            </w:pPr>
            <w:r w:rsidRPr="00343281">
              <w:rPr>
                <w:szCs w:val="24"/>
              </w:rPr>
              <w:t>Increases</w:t>
            </w:r>
          </w:p>
        </w:tc>
        <w:tc>
          <w:tcPr>
            <w:tcW w:w="613" w:type="dxa"/>
            <w:tcBorders>
              <w:top w:val="single" w:sz="4" w:space="0" w:color="auto"/>
              <w:left w:val="single" w:sz="4" w:space="0" w:color="auto"/>
              <w:bottom w:val="single" w:sz="4" w:space="0" w:color="auto"/>
              <w:right w:val="single" w:sz="4" w:space="0" w:color="auto"/>
            </w:tcBorders>
            <w:vAlign w:val="bottom"/>
          </w:tcPr>
          <w:p w14:paraId="1A86F177" w14:textId="77777777" w:rsidR="00641E32" w:rsidRPr="00343281" w:rsidRDefault="00FF071D" w:rsidP="00673653">
            <w:pPr>
              <w:spacing w:before="100" w:beforeAutospacing="1" w:after="100" w:afterAutospacing="1"/>
              <w:jc w:val="right"/>
              <w:rPr>
                <w:szCs w:val="24"/>
              </w:rPr>
            </w:pPr>
            <w:r w:rsidRPr="00343281">
              <w:rPr>
                <w:szCs w:val="24"/>
              </w:rPr>
              <w:t>120</w:t>
            </w:r>
          </w:p>
        </w:tc>
        <w:tc>
          <w:tcPr>
            <w:tcW w:w="762" w:type="dxa"/>
            <w:tcBorders>
              <w:top w:val="single" w:sz="4" w:space="0" w:color="auto"/>
              <w:left w:val="single" w:sz="4" w:space="0" w:color="auto"/>
              <w:bottom w:val="single" w:sz="4" w:space="0" w:color="auto"/>
              <w:right w:val="single" w:sz="4" w:space="0" w:color="auto"/>
            </w:tcBorders>
            <w:vAlign w:val="bottom"/>
          </w:tcPr>
          <w:p w14:paraId="1A86F178" w14:textId="77777777" w:rsidR="00641E32" w:rsidRPr="00343281" w:rsidRDefault="00641E32" w:rsidP="00673653">
            <w:pPr>
              <w:spacing w:before="100" w:beforeAutospacing="1" w:after="100" w:afterAutospacing="1"/>
              <w:jc w:val="right"/>
              <w:rPr>
                <w:szCs w:val="24"/>
              </w:rPr>
            </w:pPr>
          </w:p>
        </w:tc>
        <w:tc>
          <w:tcPr>
            <w:tcW w:w="720" w:type="dxa"/>
            <w:tcBorders>
              <w:top w:val="single" w:sz="4" w:space="0" w:color="auto"/>
              <w:left w:val="single" w:sz="4" w:space="0" w:color="auto"/>
              <w:bottom w:val="single" w:sz="4" w:space="0" w:color="auto"/>
              <w:right w:val="single" w:sz="4" w:space="0" w:color="auto"/>
            </w:tcBorders>
            <w:vAlign w:val="bottom"/>
          </w:tcPr>
          <w:p w14:paraId="1A86F179" w14:textId="77777777" w:rsidR="00641E32" w:rsidRPr="00343281" w:rsidRDefault="00FF071D" w:rsidP="00673653">
            <w:pPr>
              <w:spacing w:before="100" w:beforeAutospacing="1" w:after="100" w:afterAutospacing="1"/>
              <w:jc w:val="right"/>
              <w:rPr>
                <w:szCs w:val="24"/>
              </w:rPr>
            </w:pPr>
            <w:r w:rsidRPr="00343281">
              <w:rPr>
                <w:szCs w:val="24"/>
              </w:rPr>
              <w:t>60</w:t>
            </w:r>
          </w:p>
        </w:tc>
        <w:tc>
          <w:tcPr>
            <w:tcW w:w="1170" w:type="dxa"/>
            <w:tcBorders>
              <w:top w:val="single" w:sz="4" w:space="0" w:color="auto"/>
              <w:left w:val="single" w:sz="4" w:space="0" w:color="auto"/>
              <w:bottom w:val="single" w:sz="4" w:space="0" w:color="auto"/>
              <w:right w:val="single" w:sz="4" w:space="0" w:color="auto"/>
            </w:tcBorders>
            <w:vAlign w:val="bottom"/>
          </w:tcPr>
          <w:p w14:paraId="1A86F17A" w14:textId="77777777" w:rsidR="00641E32" w:rsidRPr="00343281" w:rsidRDefault="00641E32" w:rsidP="00673653">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17B" w14:textId="77777777" w:rsidR="00641E32" w:rsidRPr="00343281" w:rsidRDefault="00641E32" w:rsidP="00673653">
            <w:pPr>
              <w:spacing w:before="100" w:beforeAutospacing="1" w:after="100" w:afterAutospacing="1"/>
              <w:jc w:val="right"/>
              <w:rPr>
                <w:szCs w:val="24"/>
              </w:rPr>
            </w:pPr>
          </w:p>
        </w:tc>
        <w:tc>
          <w:tcPr>
            <w:tcW w:w="1052" w:type="dxa"/>
            <w:tcBorders>
              <w:top w:val="single" w:sz="4" w:space="0" w:color="auto"/>
              <w:left w:val="single" w:sz="4" w:space="0" w:color="auto"/>
              <w:bottom w:val="single" w:sz="4" w:space="0" w:color="auto"/>
              <w:right w:val="single" w:sz="4" w:space="0" w:color="auto"/>
            </w:tcBorders>
            <w:vAlign w:val="bottom"/>
          </w:tcPr>
          <w:p w14:paraId="1A86F17C" w14:textId="77777777" w:rsidR="00641E32" w:rsidRPr="00343281" w:rsidRDefault="00FF071D" w:rsidP="00673653">
            <w:pPr>
              <w:spacing w:before="100" w:beforeAutospacing="1" w:after="100" w:afterAutospacing="1"/>
              <w:jc w:val="right"/>
              <w:rPr>
                <w:szCs w:val="24"/>
              </w:rPr>
            </w:pPr>
            <w:r w:rsidRPr="00343281">
              <w:rPr>
                <w:szCs w:val="24"/>
              </w:rPr>
              <w:t>15,000</w:t>
            </w:r>
          </w:p>
        </w:tc>
        <w:tc>
          <w:tcPr>
            <w:tcW w:w="1871" w:type="dxa"/>
            <w:tcBorders>
              <w:top w:val="single" w:sz="4" w:space="0" w:color="auto"/>
              <w:left w:val="single" w:sz="4" w:space="0" w:color="auto"/>
              <w:bottom w:val="single" w:sz="4" w:space="0" w:color="auto"/>
              <w:right w:val="single" w:sz="4" w:space="0" w:color="auto"/>
            </w:tcBorders>
            <w:vAlign w:val="bottom"/>
          </w:tcPr>
          <w:p w14:paraId="1A86F17D"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F17E" w14:textId="77777777" w:rsidR="00641E32" w:rsidRPr="00343281" w:rsidRDefault="00FF071D" w:rsidP="00673653">
            <w:pPr>
              <w:spacing w:before="100" w:beforeAutospacing="1" w:after="100" w:afterAutospacing="1"/>
              <w:jc w:val="right"/>
              <w:rPr>
                <w:szCs w:val="24"/>
              </w:rPr>
            </w:pPr>
            <w:r w:rsidRPr="00343281">
              <w:rPr>
                <w:szCs w:val="24"/>
              </w:rPr>
              <w:t>0</w:t>
            </w:r>
          </w:p>
        </w:tc>
      </w:tr>
      <w:tr w:rsidR="00641E32" w:rsidRPr="00343281" w14:paraId="1A86F189" w14:textId="77777777" w:rsidTr="00673653">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180" w14:textId="77777777" w:rsidR="00641E32" w:rsidRPr="00343281" w:rsidRDefault="00641E32" w:rsidP="00641E32">
            <w:pPr>
              <w:rPr>
                <w:szCs w:val="24"/>
              </w:rPr>
            </w:pPr>
            <w:r w:rsidRPr="00343281">
              <w:rPr>
                <w:szCs w:val="24"/>
              </w:rPr>
              <w:t>Grand Total</w:t>
            </w:r>
          </w:p>
        </w:tc>
        <w:tc>
          <w:tcPr>
            <w:tcW w:w="613" w:type="dxa"/>
            <w:tcBorders>
              <w:top w:val="single" w:sz="4" w:space="0" w:color="auto"/>
              <w:left w:val="single" w:sz="4" w:space="0" w:color="auto"/>
              <w:bottom w:val="single" w:sz="4" w:space="0" w:color="auto"/>
              <w:right w:val="single" w:sz="4" w:space="0" w:color="auto"/>
            </w:tcBorders>
            <w:vAlign w:val="bottom"/>
          </w:tcPr>
          <w:p w14:paraId="1A86F181" w14:textId="77777777" w:rsidR="00641E32" w:rsidRPr="00343281" w:rsidRDefault="00FF071D" w:rsidP="00673653">
            <w:pPr>
              <w:spacing w:before="100" w:beforeAutospacing="1" w:after="100" w:afterAutospacing="1"/>
              <w:jc w:val="right"/>
              <w:rPr>
                <w:szCs w:val="24"/>
              </w:rPr>
            </w:pPr>
            <w:r w:rsidRPr="00343281">
              <w:rPr>
                <w:szCs w:val="24"/>
              </w:rPr>
              <w:t>805</w:t>
            </w:r>
          </w:p>
        </w:tc>
        <w:tc>
          <w:tcPr>
            <w:tcW w:w="762" w:type="dxa"/>
            <w:tcBorders>
              <w:top w:val="single" w:sz="4" w:space="0" w:color="auto"/>
              <w:left w:val="single" w:sz="4" w:space="0" w:color="auto"/>
              <w:bottom w:val="single" w:sz="4" w:space="0" w:color="auto"/>
              <w:right w:val="single" w:sz="4" w:space="0" w:color="auto"/>
            </w:tcBorders>
            <w:vAlign w:val="bottom"/>
          </w:tcPr>
          <w:p w14:paraId="1A86F182" w14:textId="77777777" w:rsidR="00641E32" w:rsidRPr="00343281" w:rsidRDefault="00641E32" w:rsidP="00673653">
            <w:pPr>
              <w:spacing w:before="100" w:beforeAutospacing="1" w:after="100" w:afterAutospacing="1"/>
              <w:jc w:val="right"/>
              <w:rPr>
                <w:szCs w:val="24"/>
              </w:rPr>
            </w:pPr>
          </w:p>
        </w:tc>
        <w:tc>
          <w:tcPr>
            <w:tcW w:w="720" w:type="dxa"/>
            <w:tcBorders>
              <w:top w:val="single" w:sz="4" w:space="0" w:color="auto"/>
              <w:left w:val="single" w:sz="4" w:space="0" w:color="auto"/>
              <w:bottom w:val="single" w:sz="4" w:space="0" w:color="auto"/>
              <w:right w:val="single" w:sz="4" w:space="0" w:color="auto"/>
            </w:tcBorders>
            <w:vAlign w:val="bottom"/>
          </w:tcPr>
          <w:p w14:paraId="1A86F183" w14:textId="77777777" w:rsidR="00641E32" w:rsidRPr="00343281" w:rsidRDefault="00FF071D" w:rsidP="00673653">
            <w:pPr>
              <w:spacing w:before="100" w:beforeAutospacing="1" w:after="100" w:afterAutospacing="1"/>
              <w:jc w:val="right"/>
              <w:rPr>
                <w:szCs w:val="24"/>
              </w:rPr>
            </w:pPr>
            <w:r w:rsidRPr="00343281">
              <w:rPr>
                <w:szCs w:val="24"/>
              </w:rPr>
              <w:t>660</w:t>
            </w:r>
          </w:p>
        </w:tc>
        <w:tc>
          <w:tcPr>
            <w:tcW w:w="1170" w:type="dxa"/>
            <w:tcBorders>
              <w:top w:val="single" w:sz="4" w:space="0" w:color="auto"/>
              <w:left w:val="single" w:sz="4" w:space="0" w:color="auto"/>
              <w:bottom w:val="single" w:sz="4" w:space="0" w:color="auto"/>
              <w:right w:val="single" w:sz="4" w:space="0" w:color="auto"/>
            </w:tcBorders>
            <w:vAlign w:val="bottom"/>
          </w:tcPr>
          <w:p w14:paraId="1A86F184" w14:textId="77777777" w:rsidR="00641E32" w:rsidRPr="00343281" w:rsidRDefault="00641E32" w:rsidP="00673653">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185" w14:textId="77777777" w:rsidR="00641E32" w:rsidRPr="00343281" w:rsidRDefault="00641E32" w:rsidP="00673653">
            <w:pPr>
              <w:spacing w:before="100" w:beforeAutospacing="1" w:after="100" w:afterAutospacing="1"/>
              <w:jc w:val="right"/>
              <w:rPr>
                <w:szCs w:val="24"/>
              </w:rPr>
            </w:pPr>
          </w:p>
        </w:tc>
        <w:tc>
          <w:tcPr>
            <w:tcW w:w="1052" w:type="dxa"/>
            <w:tcBorders>
              <w:top w:val="single" w:sz="4" w:space="0" w:color="auto"/>
              <w:left w:val="single" w:sz="4" w:space="0" w:color="auto"/>
              <w:bottom w:val="single" w:sz="4" w:space="0" w:color="auto"/>
              <w:right w:val="single" w:sz="4" w:space="0" w:color="auto"/>
            </w:tcBorders>
            <w:vAlign w:val="bottom"/>
          </w:tcPr>
          <w:p w14:paraId="1A86F186" w14:textId="77777777" w:rsidR="00641E32" w:rsidRPr="00343281" w:rsidRDefault="00FF071D" w:rsidP="00673653">
            <w:pPr>
              <w:spacing w:before="100" w:beforeAutospacing="1" w:after="100" w:afterAutospacing="1"/>
              <w:jc w:val="right"/>
              <w:rPr>
                <w:szCs w:val="24"/>
              </w:rPr>
            </w:pPr>
            <w:r w:rsidRPr="00343281">
              <w:rPr>
                <w:szCs w:val="24"/>
              </w:rPr>
              <w:t>110,452</w:t>
            </w:r>
          </w:p>
        </w:tc>
        <w:tc>
          <w:tcPr>
            <w:tcW w:w="1871" w:type="dxa"/>
            <w:tcBorders>
              <w:top w:val="single" w:sz="4" w:space="0" w:color="auto"/>
              <w:left w:val="single" w:sz="4" w:space="0" w:color="auto"/>
              <w:bottom w:val="single" w:sz="4" w:space="0" w:color="auto"/>
              <w:right w:val="single" w:sz="4" w:space="0" w:color="auto"/>
            </w:tcBorders>
            <w:vAlign w:val="bottom"/>
          </w:tcPr>
          <w:p w14:paraId="1A86F187" w14:textId="77777777" w:rsidR="00641E32" w:rsidRPr="00343281" w:rsidRDefault="00FF071D" w:rsidP="00673653">
            <w:pPr>
              <w:spacing w:before="100" w:beforeAutospacing="1" w:after="100" w:afterAutospacing="1"/>
              <w:jc w:val="right"/>
              <w:rPr>
                <w:szCs w:val="24"/>
              </w:rPr>
            </w:pPr>
            <w:r w:rsidRPr="00343281">
              <w:rPr>
                <w:szCs w:val="24"/>
              </w:rPr>
              <w:t>0</w:t>
            </w:r>
          </w:p>
        </w:tc>
        <w:tc>
          <w:tcPr>
            <w:tcW w:w="1889" w:type="dxa"/>
            <w:tcBorders>
              <w:top w:val="single" w:sz="4" w:space="0" w:color="auto"/>
              <w:left w:val="single" w:sz="4" w:space="0" w:color="auto"/>
              <w:bottom w:val="single" w:sz="4" w:space="0" w:color="auto"/>
              <w:right w:val="single" w:sz="4" w:space="0" w:color="auto"/>
            </w:tcBorders>
            <w:vAlign w:val="bottom"/>
          </w:tcPr>
          <w:p w14:paraId="1A86F188" w14:textId="77777777" w:rsidR="00641E32" w:rsidRPr="00343281" w:rsidRDefault="00FF071D" w:rsidP="00673653">
            <w:pPr>
              <w:spacing w:before="100" w:beforeAutospacing="1" w:after="100" w:afterAutospacing="1"/>
              <w:jc w:val="right"/>
              <w:rPr>
                <w:szCs w:val="24"/>
              </w:rPr>
            </w:pPr>
            <w:r w:rsidRPr="00343281">
              <w:rPr>
                <w:szCs w:val="24"/>
              </w:rPr>
              <w:t>0</w:t>
            </w:r>
          </w:p>
        </w:tc>
      </w:tr>
    </w:tbl>
    <w:p w14:paraId="1A86F18A" w14:textId="77777777" w:rsidR="00641E32" w:rsidRPr="00343281" w:rsidRDefault="00641E32" w:rsidP="00641E32">
      <w:pPr>
        <w:pStyle w:val="Footer"/>
        <w:tabs>
          <w:tab w:val="clear" w:pos="8640"/>
          <w:tab w:val="left" w:leader="dot" w:pos="4320"/>
        </w:tabs>
        <w:jc w:val="center"/>
        <w:rPr>
          <w:rFonts w:ascii="Times New Roman" w:hAnsi="Times New Roman" w:cs="Times New Roman"/>
          <w:b/>
          <w:sz w:val="24"/>
          <w:szCs w:val="24"/>
        </w:rPr>
      </w:pPr>
    </w:p>
    <w:p w14:paraId="1A86F18B" w14:textId="77777777" w:rsidR="00641E32" w:rsidRDefault="00641E32" w:rsidP="00641E32">
      <w:pPr>
        <w:rPr>
          <w:b/>
          <w:bCs/>
          <w:szCs w:val="24"/>
        </w:rPr>
      </w:pPr>
    </w:p>
    <w:p w14:paraId="1A86F18C" w14:textId="77777777" w:rsidR="00641E32" w:rsidRDefault="00641E32" w:rsidP="0077528B">
      <w:pPr>
        <w:rPr>
          <w:bCs/>
          <w:szCs w:val="24"/>
        </w:rPr>
      </w:pPr>
    </w:p>
    <w:p w14:paraId="1A86F18D" w14:textId="77777777" w:rsidR="00641E32" w:rsidRDefault="00641E32" w:rsidP="0077528B">
      <w:pPr>
        <w:rPr>
          <w:bCs/>
          <w:szCs w:val="24"/>
        </w:rPr>
      </w:pPr>
    </w:p>
    <w:p w14:paraId="1A86F18E" w14:textId="77777777" w:rsidR="0004098D" w:rsidRDefault="0004098D" w:rsidP="0077528B">
      <w:pPr>
        <w:rPr>
          <w:bCs/>
          <w:szCs w:val="24"/>
        </w:rPr>
      </w:pPr>
    </w:p>
    <w:p w14:paraId="1A86F18F" w14:textId="77777777" w:rsidR="00641E32" w:rsidRDefault="00641E32" w:rsidP="0077528B">
      <w:pPr>
        <w:rPr>
          <w:bCs/>
          <w:szCs w:val="24"/>
        </w:rPr>
      </w:pPr>
    </w:p>
    <w:p w14:paraId="1A86F190" w14:textId="77777777" w:rsidR="0077528B" w:rsidRDefault="009E1C5E" w:rsidP="0077528B">
      <w:pPr>
        <w:rPr>
          <w:bCs/>
          <w:szCs w:val="24"/>
        </w:rPr>
      </w:pPr>
      <w:r>
        <w:rPr>
          <w:bCs/>
          <w:szCs w:val="24"/>
        </w:rPr>
        <w:lastRenderedPageBreak/>
        <w:t xml:space="preserve"> </w:t>
      </w:r>
    </w:p>
    <w:p w14:paraId="1A86F191" w14:textId="77777777" w:rsidR="00BA1EB8" w:rsidRDefault="00BA1EB8" w:rsidP="00BA1EB8">
      <w:pPr>
        <w:rPr>
          <w:b/>
          <w:bCs/>
          <w:szCs w:val="24"/>
          <w:u w:val="single"/>
        </w:rPr>
      </w:pPr>
      <w:r>
        <w:rPr>
          <w:b/>
          <w:bCs/>
          <w:szCs w:val="24"/>
        </w:rPr>
        <w:t>Item Name:</w:t>
      </w:r>
      <w:r>
        <w:rPr>
          <w:b/>
          <w:bCs/>
          <w:szCs w:val="24"/>
        </w:rPr>
        <w:tab/>
      </w:r>
      <w:r>
        <w:rPr>
          <w:b/>
          <w:bCs/>
          <w:szCs w:val="24"/>
        </w:rPr>
        <w:tab/>
      </w:r>
      <w:r>
        <w:rPr>
          <w:b/>
          <w:bCs/>
          <w:szCs w:val="24"/>
        </w:rPr>
        <w:tab/>
      </w:r>
      <w:r>
        <w:rPr>
          <w:b/>
          <w:bCs/>
          <w:szCs w:val="24"/>
        </w:rPr>
        <w:tab/>
      </w:r>
      <w:r>
        <w:rPr>
          <w:b/>
          <w:bCs/>
          <w:szCs w:val="24"/>
          <w:u w:val="single"/>
        </w:rPr>
        <w:t>Second Chance Act Requirements</w:t>
      </w:r>
    </w:p>
    <w:p w14:paraId="1A86F192" w14:textId="77777777" w:rsidR="00BA1EB8" w:rsidRDefault="00BA1EB8" w:rsidP="00BA1EB8">
      <w:pPr>
        <w:rPr>
          <w:b/>
          <w:bCs/>
          <w:szCs w:val="24"/>
          <w:u w:val="single"/>
        </w:rPr>
      </w:pPr>
    </w:p>
    <w:p w14:paraId="1A86F193" w14:textId="77777777" w:rsidR="00BA1EB8" w:rsidRPr="00B0735D" w:rsidRDefault="00BA1EB8" w:rsidP="00BA1EB8">
      <w:pPr>
        <w:ind w:left="3600" w:hanging="3600"/>
        <w:rPr>
          <w:szCs w:val="24"/>
        </w:rPr>
      </w:pPr>
      <w:r>
        <w:rPr>
          <w:szCs w:val="24"/>
        </w:rPr>
        <w:t>Budget Decision Unit:</w:t>
      </w:r>
      <w:r>
        <w:rPr>
          <w:szCs w:val="24"/>
        </w:rPr>
        <w:tab/>
      </w:r>
      <w:r w:rsidRPr="00B0735D">
        <w:rPr>
          <w:szCs w:val="24"/>
          <w:u w:val="single"/>
        </w:rPr>
        <w:t xml:space="preserve"> </w:t>
      </w:r>
      <w:r w:rsidRPr="00B0735D">
        <w:rPr>
          <w:bCs/>
          <w:szCs w:val="24"/>
          <w:u w:val="single"/>
        </w:rPr>
        <w:t>Inmate Care &amp; Programs</w:t>
      </w:r>
    </w:p>
    <w:p w14:paraId="1A86F194" w14:textId="77777777" w:rsidR="00BA1EB8" w:rsidRPr="00B0735D" w:rsidRDefault="00BA1EB8" w:rsidP="00B0735D">
      <w:pPr>
        <w:ind w:left="3600" w:hanging="3600"/>
        <w:rPr>
          <w:szCs w:val="24"/>
        </w:rPr>
      </w:pPr>
      <w:r w:rsidRPr="00B0735D">
        <w:rPr>
          <w:szCs w:val="24"/>
        </w:rPr>
        <w:t>Strategic Goal</w:t>
      </w:r>
      <w:r w:rsidR="00B0735D">
        <w:rPr>
          <w:szCs w:val="24"/>
        </w:rPr>
        <w:t>/</w:t>
      </w:r>
      <w:r w:rsidRPr="00B0735D">
        <w:rPr>
          <w:szCs w:val="24"/>
        </w:rPr>
        <w:t>Objective:</w:t>
      </w:r>
      <w:r w:rsidR="00B0735D">
        <w:rPr>
          <w:szCs w:val="24"/>
        </w:rPr>
        <w:tab/>
      </w:r>
      <w:r w:rsidR="00B0735D" w:rsidRPr="000270C8">
        <w:rPr>
          <w:szCs w:val="24"/>
          <w:u w:val="single"/>
        </w:rPr>
        <w:t>3.3 Provide for the safe, secure, humane, and cost-effective confinement of detainees awaiting trial and/or sentencing, and those in the custody of the federal prison system</w:t>
      </w:r>
      <w:r w:rsidR="00B0735D">
        <w:rPr>
          <w:szCs w:val="24"/>
          <w:u w:val="single"/>
        </w:rPr>
        <w:t>.</w:t>
      </w:r>
      <w:r w:rsidRPr="00B0735D">
        <w:rPr>
          <w:bCs/>
          <w:szCs w:val="24"/>
          <w:u w:val="single"/>
        </w:rPr>
        <w:t xml:space="preserve"> Objectives 3.3 and 3.4</w:t>
      </w:r>
    </w:p>
    <w:p w14:paraId="1A86F195" w14:textId="77777777" w:rsidR="00BA1EB8" w:rsidRPr="00B0735D" w:rsidRDefault="00BA1EB8" w:rsidP="00BA1EB8">
      <w:pPr>
        <w:rPr>
          <w:szCs w:val="24"/>
        </w:rPr>
      </w:pPr>
      <w:r w:rsidRPr="00B0735D">
        <w:rPr>
          <w:szCs w:val="24"/>
        </w:rPr>
        <w:t>Organizational Program:</w:t>
      </w:r>
      <w:r w:rsidRPr="00B0735D">
        <w:rPr>
          <w:szCs w:val="24"/>
        </w:rPr>
        <w:tab/>
      </w:r>
      <w:r w:rsidRPr="00B0735D">
        <w:rPr>
          <w:szCs w:val="24"/>
        </w:rPr>
        <w:tab/>
      </w:r>
      <w:r w:rsidRPr="00B0735D">
        <w:rPr>
          <w:szCs w:val="24"/>
          <w:u w:val="single"/>
        </w:rPr>
        <w:t xml:space="preserve">Reentry Programs </w:t>
      </w:r>
    </w:p>
    <w:p w14:paraId="1A86F196" w14:textId="77777777" w:rsidR="00BA1EB8" w:rsidRPr="00B0735D" w:rsidRDefault="00BA1EB8" w:rsidP="00BA1EB8">
      <w:pPr>
        <w:rPr>
          <w:szCs w:val="24"/>
        </w:rPr>
      </w:pPr>
    </w:p>
    <w:p w14:paraId="1A86F197" w14:textId="77777777" w:rsidR="00BA1EB8" w:rsidRPr="00B0735D" w:rsidRDefault="00BA1EB8" w:rsidP="00BA1EB8">
      <w:pPr>
        <w:rPr>
          <w:szCs w:val="24"/>
          <w:u w:val="single"/>
        </w:rPr>
      </w:pPr>
      <w:r>
        <w:rPr>
          <w:szCs w:val="24"/>
        </w:rPr>
        <w:t>Component Ranking of Item:</w:t>
      </w:r>
      <w:r>
        <w:rPr>
          <w:szCs w:val="24"/>
        </w:rPr>
        <w:tab/>
      </w:r>
      <w:r>
        <w:rPr>
          <w:szCs w:val="24"/>
        </w:rPr>
        <w:tab/>
      </w:r>
      <w:r>
        <w:rPr>
          <w:b/>
          <w:szCs w:val="24"/>
          <w:u w:val="single"/>
        </w:rPr>
        <w:t xml:space="preserve"> </w:t>
      </w:r>
      <w:r w:rsidR="00B0735D" w:rsidRPr="00B0735D">
        <w:rPr>
          <w:szCs w:val="24"/>
          <w:u w:val="single"/>
        </w:rPr>
        <w:t>6</w:t>
      </w:r>
      <w:r w:rsidR="009E1C5E" w:rsidRPr="00B0735D">
        <w:rPr>
          <w:szCs w:val="24"/>
          <w:u w:val="single"/>
        </w:rPr>
        <w:t xml:space="preserve"> </w:t>
      </w:r>
      <w:r w:rsidRPr="00B0735D">
        <w:rPr>
          <w:szCs w:val="24"/>
          <w:u w:val="single"/>
        </w:rPr>
        <w:t xml:space="preserve">of </w:t>
      </w:r>
      <w:r w:rsidR="009E1C5E" w:rsidRPr="00B0735D">
        <w:rPr>
          <w:szCs w:val="24"/>
          <w:u w:val="single"/>
        </w:rPr>
        <w:t>6</w:t>
      </w:r>
    </w:p>
    <w:p w14:paraId="1A86F198" w14:textId="77777777" w:rsidR="00BA1EB8" w:rsidRDefault="00BA1EB8" w:rsidP="00BA1EB8">
      <w:pPr>
        <w:rPr>
          <w:szCs w:val="24"/>
        </w:rPr>
      </w:pPr>
    </w:p>
    <w:p w14:paraId="1A86F199" w14:textId="77777777" w:rsidR="00BA1EB8" w:rsidRDefault="00BA1EB8" w:rsidP="00BA1EB8">
      <w:pPr>
        <w:rPr>
          <w:szCs w:val="24"/>
        </w:rPr>
      </w:pPr>
      <w:r>
        <w:rPr>
          <w:szCs w:val="24"/>
        </w:rPr>
        <w:t xml:space="preserve">Program Increase:   </w:t>
      </w:r>
      <w:r w:rsidRPr="002411D2">
        <w:rPr>
          <w:szCs w:val="24"/>
        </w:rPr>
        <w:t xml:space="preserve">Positions </w:t>
      </w:r>
      <w:r w:rsidR="00B0735D" w:rsidRPr="002411D2">
        <w:rPr>
          <w:szCs w:val="24"/>
          <w:u w:val="single"/>
        </w:rPr>
        <w:t>0</w:t>
      </w:r>
      <w:r w:rsidRPr="002411D2">
        <w:rPr>
          <w:szCs w:val="24"/>
        </w:rPr>
        <w:t xml:space="preserve">   Correctional </w:t>
      </w:r>
      <w:proofErr w:type="gramStart"/>
      <w:r w:rsidRPr="002411D2">
        <w:rPr>
          <w:szCs w:val="24"/>
        </w:rPr>
        <w:t xml:space="preserve">Officers  </w:t>
      </w:r>
      <w:r w:rsidRPr="002411D2">
        <w:rPr>
          <w:szCs w:val="24"/>
          <w:u w:val="single"/>
        </w:rPr>
        <w:t>0</w:t>
      </w:r>
      <w:proofErr w:type="gramEnd"/>
      <w:r w:rsidRPr="002411D2">
        <w:rPr>
          <w:szCs w:val="24"/>
          <w:u w:val="single"/>
        </w:rPr>
        <w:t xml:space="preserve"> </w:t>
      </w:r>
      <w:r w:rsidRPr="002411D2">
        <w:rPr>
          <w:szCs w:val="24"/>
        </w:rPr>
        <w:t xml:space="preserve">   FTE </w:t>
      </w:r>
      <w:r w:rsidR="00B0735D" w:rsidRPr="002411D2">
        <w:rPr>
          <w:szCs w:val="24"/>
          <w:u w:val="single"/>
        </w:rPr>
        <w:t>0</w:t>
      </w:r>
      <w:r w:rsidRPr="002411D2">
        <w:rPr>
          <w:szCs w:val="24"/>
        </w:rPr>
        <w:t xml:space="preserve">   Dollars </w:t>
      </w:r>
      <w:r w:rsidRPr="002411D2">
        <w:rPr>
          <w:szCs w:val="24"/>
          <w:u w:val="single"/>
        </w:rPr>
        <w:t>$2</w:t>
      </w:r>
      <w:r w:rsidR="00B0735D" w:rsidRPr="002411D2">
        <w:rPr>
          <w:szCs w:val="24"/>
          <w:u w:val="single"/>
        </w:rPr>
        <w:t>8</w:t>
      </w:r>
      <w:r w:rsidRPr="002411D2">
        <w:rPr>
          <w:bCs/>
          <w:szCs w:val="24"/>
          <w:u w:val="single"/>
        </w:rPr>
        <w:t>,</w:t>
      </w:r>
      <w:r w:rsidR="00B0735D" w:rsidRPr="002411D2">
        <w:rPr>
          <w:bCs/>
          <w:szCs w:val="24"/>
          <w:u w:val="single"/>
        </w:rPr>
        <w:t>000</w:t>
      </w:r>
      <w:r w:rsidRPr="002411D2">
        <w:rPr>
          <w:bCs/>
          <w:szCs w:val="24"/>
          <w:u w:val="single"/>
        </w:rPr>
        <w:t>,000</w:t>
      </w:r>
    </w:p>
    <w:p w14:paraId="1A86F19A" w14:textId="77777777" w:rsidR="00BA1EB8" w:rsidRDefault="00BA1EB8" w:rsidP="00BA1EB8">
      <w:pPr>
        <w:rPr>
          <w:szCs w:val="24"/>
        </w:rPr>
      </w:pPr>
    </w:p>
    <w:p w14:paraId="1A86F19B" w14:textId="77777777" w:rsidR="00BA1EB8" w:rsidRDefault="00BA1EB8" w:rsidP="00BA1EB8">
      <w:pPr>
        <w:rPr>
          <w:szCs w:val="24"/>
          <w:u w:val="single"/>
        </w:rPr>
      </w:pPr>
      <w:r>
        <w:rPr>
          <w:szCs w:val="24"/>
          <w:u w:val="single"/>
        </w:rPr>
        <w:t>Description of Item</w:t>
      </w:r>
    </w:p>
    <w:p w14:paraId="1A86F19C" w14:textId="77777777" w:rsidR="00BA1EB8" w:rsidRDefault="00BA1EB8" w:rsidP="00BA1EB8">
      <w:pPr>
        <w:rPr>
          <w:szCs w:val="24"/>
        </w:rPr>
      </w:pPr>
    </w:p>
    <w:p w14:paraId="1A86F19D" w14:textId="5EBFF947" w:rsidR="00BA1EB8" w:rsidRDefault="00BA1EB8" w:rsidP="00BA1EB8">
      <w:pPr>
        <w:rPr>
          <w:szCs w:val="24"/>
        </w:rPr>
      </w:pPr>
      <w:r>
        <w:rPr>
          <w:szCs w:val="24"/>
        </w:rPr>
        <w:t>The Second Chance Act of 2007, P.L. 110-199, was signed into law April 9, 2008. The purposes of the Act are to: break the cycle of criminal recidivism, increase public safety</w:t>
      </w:r>
      <w:r w:rsidR="006312EC">
        <w:rPr>
          <w:szCs w:val="24"/>
        </w:rPr>
        <w:t>,</w:t>
      </w:r>
      <w:r>
        <w:rPr>
          <w:szCs w:val="24"/>
        </w:rPr>
        <w:t xml:space="preserve"> and better address the growing population of criminal offenders who return to their communities and commit new crimes;  rebuild ties between offenders and their families while the offenders are incarcerated; encourage the development and support of, and expand the availability of, evidence-based programs that enhance public safety and reduce recidivism; and provide offenders reentering the community from incarceration with sufficient transitional services.</w:t>
      </w:r>
    </w:p>
    <w:p w14:paraId="1A86F19E" w14:textId="77777777" w:rsidR="00BA1EB8" w:rsidRDefault="00BA1EB8" w:rsidP="00BA1EB8">
      <w:pPr>
        <w:rPr>
          <w:szCs w:val="24"/>
        </w:rPr>
      </w:pPr>
    </w:p>
    <w:p w14:paraId="1A86F19F" w14:textId="22C40E7D" w:rsidR="00BA1EB8" w:rsidRDefault="00BA1EB8" w:rsidP="00BA1EB8">
      <w:pPr>
        <w:rPr>
          <w:szCs w:val="24"/>
        </w:rPr>
      </w:pPr>
      <w:r>
        <w:rPr>
          <w:szCs w:val="24"/>
        </w:rPr>
        <w:t xml:space="preserve">Under this law, the BOP </w:t>
      </w:r>
      <w:r w:rsidR="00802579">
        <w:rPr>
          <w:szCs w:val="24"/>
        </w:rPr>
        <w:t xml:space="preserve">requests </w:t>
      </w:r>
      <w:r>
        <w:rPr>
          <w:szCs w:val="24"/>
        </w:rPr>
        <w:t xml:space="preserve">an </w:t>
      </w:r>
      <w:r w:rsidRPr="00B8730B">
        <w:rPr>
          <w:szCs w:val="24"/>
        </w:rPr>
        <w:t>additional</w:t>
      </w:r>
      <w:r w:rsidR="00B8730B" w:rsidRPr="00B8730B">
        <w:rPr>
          <w:szCs w:val="24"/>
        </w:rPr>
        <w:t xml:space="preserve"> $28.0 million in FY2014</w:t>
      </w:r>
      <w:r w:rsidR="00B8730B">
        <w:rPr>
          <w:szCs w:val="24"/>
        </w:rPr>
        <w:t xml:space="preserve"> for:  Inmate Skills Development Programs ($5.0 million); Education Programs ($</w:t>
      </w:r>
      <w:r w:rsidR="006312EC">
        <w:rPr>
          <w:szCs w:val="24"/>
        </w:rPr>
        <w:t>7</w:t>
      </w:r>
      <w:r w:rsidR="00B8730B">
        <w:rPr>
          <w:szCs w:val="24"/>
        </w:rPr>
        <w:t>.0 million); Drug Treatment Programs ($5.0 million); Psychology Programs ($5.0 million) and Residential Reentry Centers ($</w:t>
      </w:r>
      <w:r w:rsidR="006312EC">
        <w:rPr>
          <w:szCs w:val="24"/>
        </w:rPr>
        <w:t>6</w:t>
      </w:r>
      <w:r w:rsidR="00B8730B">
        <w:rPr>
          <w:szCs w:val="24"/>
        </w:rPr>
        <w:t>.0 million).</w:t>
      </w:r>
    </w:p>
    <w:p w14:paraId="6BE48135" w14:textId="77777777" w:rsidR="005819AD" w:rsidRDefault="005819AD" w:rsidP="00BA1EB8">
      <w:pPr>
        <w:rPr>
          <w:szCs w:val="24"/>
          <w:u w:val="single"/>
        </w:rPr>
      </w:pPr>
    </w:p>
    <w:p w14:paraId="1A86F1A1" w14:textId="77777777" w:rsidR="00BA1EB8" w:rsidRDefault="00BA1EB8" w:rsidP="00BA1EB8">
      <w:pPr>
        <w:rPr>
          <w:szCs w:val="24"/>
          <w:u w:val="single"/>
        </w:rPr>
      </w:pPr>
      <w:r>
        <w:rPr>
          <w:szCs w:val="24"/>
          <w:u w:val="single"/>
        </w:rPr>
        <w:t>Justification</w:t>
      </w:r>
    </w:p>
    <w:p w14:paraId="1A86F1A2" w14:textId="77777777" w:rsidR="00B8730B" w:rsidRDefault="00B8730B" w:rsidP="00B8730B">
      <w:pPr>
        <w:rPr>
          <w:szCs w:val="24"/>
        </w:rPr>
      </w:pPr>
    </w:p>
    <w:p w14:paraId="1A86F1A3" w14:textId="77777777" w:rsidR="00B8730B" w:rsidRDefault="00B8730B" w:rsidP="00B8730B">
      <w:pPr>
        <w:rPr>
          <w:b/>
          <w:szCs w:val="24"/>
          <w:u w:val="single"/>
        </w:rPr>
      </w:pPr>
      <w:r>
        <w:rPr>
          <w:b/>
          <w:szCs w:val="24"/>
          <w:u w:val="single"/>
        </w:rPr>
        <w:t>Inmate Skills Development:</w:t>
      </w:r>
    </w:p>
    <w:p w14:paraId="1A86F1A4" w14:textId="77777777" w:rsidR="00B8730B" w:rsidRDefault="00B8730B" w:rsidP="00B8730B">
      <w:pPr>
        <w:rPr>
          <w:szCs w:val="24"/>
        </w:rPr>
      </w:pPr>
      <w:r>
        <w:rPr>
          <w:szCs w:val="24"/>
        </w:rPr>
        <w:t xml:space="preserve">The Second Chance Act of 2007(Act) provides specific direction to the Bureau of Prisons for enhanced reentry planning procedures.  The Act requires an assessment of each prisoners’ skill level, generation of individual skill development plans, linkage of program assignments to skill deficits, prioritization of high-risk offenders; and coordination and collaboration with other agencies and organizations to effectuate a seamless reintegration of prisoners into communities.  </w:t>
      </w:r>
    </w:p>
    <w:p w14:paraId="1A86F1A5"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u w:val="single"/>
        </w:rPr>
      </w:pPr>
    </w:p>
    <w:p w14:paraId="1A86F1A6"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rPr>
      </w:pPr>
      <w:r>
        <w:rPr>
          <w:b/>
          <w:szCs w:val="24"/>
          <w:u w:val="single"/>
        </w:rPr>
        <w:t xml:space="preserve">Education and Occupational Training: </w:t>
      </w:r>
    </w:p>
    <w:p w14:paraId="1A86F1A7"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Inmate education programs include literacy, English-as-a-Second Language (ESL), occupational education, advanced occupational education (AOE), parenting, release preparation courses, and a wide range of adult continuing, wellness, and structured and unstructured leisure time activities.  Education programming provides inmates with an opportunity to learn the functional skills that support their reintegration into the community.  </w:t>
      </w:r>
      <w:r>
        <w:rPr>
          <w:color w:val="000000"/>
          <w:szCs w:val="24"/>
        </w:rPr>
        <w:t xml:space="preserve">With few exceptions (i.e., pretrial inmates and sentenced deportable aliens), the BOP requires inmates without a high school diploma or General </w:t>
      </w:r>
      <w:r>
        <w:rPr>
          <w:color w:val="000000"/>
          <w:szCs w:val="24"/>
        </w:rPr>
        <w:lastRenderedPageBreak/>
        <w:t xml:space="preserve">Educational Development (GED) credential to enroll in a literacy program.  This requirement affects </w:t>
      </w:r>
      <w:r>
        <w:rPr>
          <w:bCs/>
          <w:color w:val="000000"/>
          <w:szCs w:val="24"/>
        </w:rPr>
        <w:t xml:space="preserve">approximately 35 to </w:t>
      </w:r>
      <w:r>
        <w:rPr>
          <w:color w:val="000000"/>
          <w:szCs w:val="24"/>
        </w:rPr>
        <w:t xml:space="preserve">40 percent of the total inmate population.  Curriculums are designed to teach the knowledge and skills </w:t>
      </w:r>
      <w:r>
        <w:rPr>
          <w:bCs/>
          <w:color w:val="000000"/>
          <w:szCs w:val="24"/>
        </w:rPr>
        <w:t xml:space="preserve">needed </w:t>
      </w:r>
      <w:r>
        <w:rPr>
          <w:color w:val="000000"/>
          <w:szCs w:val="24"/>
        </w:rPr>
        <w:t xml:space="preserve">for inmates to progress from basic literacy through </w:t>
      </w:r>
      <w:r>
        <w:rPr>
          <w:bCs/>
          <w:color w:val="000000"/>
          <w:szCs w:val="24"/>
        </w:rPr>
        <w:t xml:space="preserve">attainment of </w:t>
      </w:r>
      <w:r>
        <w:rPr>
          <w:color w:val="000000"/>
          <w:szCs w:val="24"/>
        </w:rPr>
        <w:t>the GED credential.  The Crime Control Act of 1990 requires that non-English speaking federal prisoners participate in ESL until they function at the equivalence of the eighth grade level</w:t>
      </w:r>
      <w:r>
        <w:rPr>
          <w:bCs/>
          <w:color w:val="000000"/>
          <w:szCs w:val="24"/>
        </w:rPr>
        <w:t xml:space="preserve">.  </w:t>
      </w:r>
      <w:r>
        <w:rPr>
          <w:szCs w:val="24"/>
          <w:lang w:val="en-CA"/>
        </w:rPr>
        <w:t>Occupational and Advanced</w:t>
      </w:r>
      <w:r>
        <w:rPr>
          <w:szCs w:val="24"/>
        </w:rPr>
        <w:t xml:space="preserve"> Occupational Education (AOE) programs serve to enhance inmates’ post-GED skills during incarceration and increase the employment opportunities of offenders upon release, particularly those who either lack solid employment history or a marketable skill.</w:t>
      </w:r>
    </w:p>
    <w:p w14:paraId="1A86F1A8"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F1A9"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Adult Continuing Education courses are designed for inmates who have a desire to "brush up" in a special area or enroll in a special programs addressing skill deficits (computer skills, English, mathematics, financial literacy, etc.).  Wellness (nutrition, weight-loss, health fairs, etc.) and leisure programs reduce inmate idleness, promote healthy life styles, and encourage the development of positive leisure time skills.</w:t>
      </w:r>
    </w:p>
    <w:p w14:paraId="1A86F1AA"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u w:val="single"/>
        </w:rPr>
      </w:pPr>
    </w:p>
    <w:p w14:paraId="1A86F1AB"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u w:val="single"/>
        </w:rPr>
      </w:pPr>
    </w:p>
    <w:p w14:paraId="1A86F1AC"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szCs w:val="24"/>
          <w:u w:val="single"/>
        </w:rPr>
      </w:pPr>
      <w:r>
        <w:rPr>
          <w:b/>
          <w:szCs w:val="24"/>
          <w:u w:val="single"/>
        </w:rPr>
        <w:t>Psychology Services:</w:t>
      </w:r>
    </w:p>
    <w:p w14:paraId="1A86F1AD"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Psychology Services staff are an integral part of correctional treatment as they administer programs of group and individual psychotherapy, crisis intervention, pro-social skill building, and staff consultation and training.  BOP policy requires that every inmate admitted to a BOP facility be given an initial psychological screening, which consists of psychological interviews, social history reviews, and behavioral observation.  The purposes of the screening are to identify special treatment or referral needs; provide information useful in future crisis counseling situations; identify strengths as well as potential adjustment problems to imprisonment; and discuss possible program needs with the inmates and provide information about these programs.  In addition, BOP psychologists have traditionally provided the courts, parole officials and prison administrators with comprehensive psychological evaluations of offenders.</w:t>
      </w:r>
    </w:p>
    <w:p w14:paraId="1FE70D6A" w14:textId="77777777" w:rsidR="006312EC" w:rsidRDefault="006312EC"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A86F1AE" w14:textId="77777777" w:rsidR="00B8730B" w:rsidRDefault="00B8730B" w:rsidP="00B8730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Cs w:val="24"/>
          <w:u w:val="single"/>
        </w:rPr>
      </w:pPr>
      <w:r>
        <w:rPr>
          <w:szCs w:val="24"/>
        </w:rPr>
        <w:tab/>
        <w:t>Inmates with mental health needs are offered a range of services, including crisis counseling, individual and group psychotherapy, clinical case management, psychiatric treatment, and specialized residential treatment programs.  Acutely mentally ill inmates may receive these services within the BOP’s Psychiatric Referral Centers.  However, most mental health treatment is provided in regular institutions.  In addition to the treatment of mental illnesses, Psychology Services provides specialized drug abuse treatment and sex offender treatment programs.  Bureau psychologists also offer treatment services designed to develop inmates’ life skills, such as anger management, problem solving, social skills training, and stress management.</w:t>
      </w:r>
    </w:p>
    <w:p w14:paraId="1A86F1AF"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b/>
          <w:color w:val="000000"/>
          <w:u w:val="single"/>
        </w:rPr>
      </w:pPr>
    </w:p>
    <w:p w14:paraId="1A86F1B0"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b/>
          <w:color w:val="000000"/>
        </w:rPr>
      </w:pPr>
      <w:r>
        <w:rPr>
          <w:rFonts w:ascii="Times New Roman" w:hAnsi="Times New Roman"/>
          <w:b/>
          <w:color w:val="000000"/>
          <w:u w:val="single"/>
        </w:rPr>
        <w:t>Drug Abuse Treatment</w:t>
      </w:r>
      <w:r>
        <w:rPr>
          <w:rFonts w:ascii="Times New Roman" w:hAnsi="Times New Roman"/>
          <w:b/>
          <w:color w:val="000000"/>
        </w:rPr>
        <w:t>:</w:t>
      </w:r>
    </w:p>
    <w:p w14:paraId="1A86F1B1"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outlineLvl w:val="0"/>
        <w:rPr>
          <w:rFonts w:ascii="Times New Roman" w:hAnsi="Times New Roman"/>
          <w:i/>
          <w:color w:val="000000"/>
          <w:u w:val="single"/>
        </w:rPr>
      </w:pPr>
    </w:p>
    <w:p w14:paraId="1A86F1B2"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r>
        <w:rPr>
          <w:rFonts w:ascii="Times New Roman" w:hAnsi="Times New Roman"/>
          <w:color w:val="000000"/>
        </w:rPr>
        <w:t>In response to the rapid growth of federal inmates with a diagnoses of a drug use disorder (40 percent of inmates entering the Bureau), the Bureau continues to develop evidence based treatment practices to manage and treat drug-using offenders.  The Bureau’s strategy includes early identification through a psychology screening, drug education, non-residential drug abuse treatment, intensive residential drug abuse treatment and community transition treatment.</w:t>
      </w:r>
    </w:p>
    <w:p w14:paraId="1A86F1B3"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color w:val="000000"/>
        </w:rPr>
      </w:pPr>
    </w:p>
    <w:p w14:paraId="1A86F1B4" w14:textId="77777777" w:rsidR="00B8730B" w:rsidRDefault="00B8730B" w:rsidP="00B8730B">
      <w:pPr>
        <w:autoSpaceDE w:val="0"/>
        <w:autoSpaceDN w:val="0"/>
        <w:adjustRightInd w:val="0"/>
        <w:rPr>
          <w:kern w:val="32"/>
          <w:szCs w:val="24"/>
        </w:rPr>
      </w:pPr>
      <w:r>
        <w:rPr>
          <w:kern w:val="32"/>
          <w:szCs w:val="24"/>
        </w:rPr>
        <w:t>The Violent Crime Control and Law Enforcement Act (VCCLEA) of 1994 requires the BOP, subject to the availability of appropriations, to provide appropriate substance abuse treatment for 100 percent of inmates who have a diagnosis for substance abuse or dependence and who volunteer for treatment.</w:t>
      </w:r>
    </w:p>
    <w:p w14:paraId="1A86F1B5" w14:textId="77777777" w:rsidR="00B8730B" w:rsidRDefault="00B8730B" w:rsidP="00B8730B">
      <w:pPr>
        <w:autoSpaceDE w:val="0"/>
        <w:autoSpaceDN w:val="0"/>
        <w:adjustRightInd w:val="0"/>
        <w:rPr>
          <w:kern w:val="32"/>
          <w:szCs w:val="24"/>
        </w:rPr>
      </w:pPr>
    </w:p>
    <w:p w14:paraId="1A86F1B6"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b/>
          <w:u w:val="single"/>
        </w:rPr>
      </w:pPr>
      <w:r>
        <w:rPr>
          <w:rFonts w:ascii="Times New Roman" w:hAnsi="Times New Roman"/>
          <w:b/>
          <w:u w:val="single"/>
        </w:rPr>
        <w:t>Residential Reentry Centers:</w:t>
      </w:r>
    </w:p>
    <w:p w14:paraId="1A86F1B7"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b/>
          <w:u w:val="single"/>
        </w:rPr>
      </w:pPr>
    </w:p>
    <w:p w14:paraId="1A86F1B8" w14:textId="77777777" w:rsidR="00B8730B" w:rsidRDefault="00B8730B" w:rsidP="00B8730B">
      <w:pPr>
        <w:pStyle w:val="Defaul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s>
        <w:rPr>
          <w:rFonts w:ascii="Times New Roman" w:hAnsi="Times New Roman"/>
        </w:rPr>
      </w:pPr>
      <w:r>
        <w:rPr>
          <w:rFonts w:ascii="Times New Roman" w:hAnsi="Times New Roman"/>
        </w:rPr>
        <w:t xml:space="preserve">The Bureau contracts with residential reentry centers (RRCs), formerly </w:t>
      </w:r>
      <w:r w:rsidRPr="009E0952">
        <w:rPr>
          <w:rFonts w:ascii="Times New Roman" w:hAnsi="Times New Roman"/>
        </w:rPr>
        <w:t>known as</w:t>
      </w:r>
      <w:r w:rsidRPr="009E0952">
        <w:rPr>
          <w:rFonts w:ascii="Times New Roman" w:hAnsi="Times New Roman"/>
          <w:b/>
        </w:rPr>
        <w:t xml:space="preserve"> </w:t>
      </w:r>
      <w:r w:rsidRPr="009E0952">
        <w:rPr>
          <w:rStyle w:val="Strong"/>
          <w:rFonts w:ascii="Times New Roman" w:hAnsi="Times New Roman"/>
          <w:b w:val="0"/>
        </w:rPr>
        <w:t>halfway houses</w:t>
      </w:r>
      <w:r>
        <w:rPr>
          <w:rFonts w:ascii="Times New Roman" w:hAnsi="Times New Roman"/>
        </w:rPr>
        <w:t>, to provide assistance to inmates who are nearing release. RRCs provide a safe, structured, supervised environment, as well as employment counseling, job placement, financial management assistance, and other programs and services. RRCs help inmates gradually rebuild their ties to the community and facilitate supervising offenders' activities during this readjustment phase.</w:t>
      </w:r>
    </w:p>
    <w:p w14:paraId="1A86F1B9" w14:textId="77777777" w:rsidR="00BA1EB8" w:rsidRDefault="00BA1EB8" w:rsidP="00BA1EB8">
      <w:pPr>
        <w:rPr>
          <w:szCs w:val="24"/>
        </w:rPr>
      </w:pPr>
    </w:p>
    <w:p w14:paraId="1A86F1BA" w14:textId="77777777" w:rsidR="00BA1EB8" w:rsidRDefault="00BA1EB8" w:rsidP="00BA1EB8">
      <w:pPr>
        <w:rPr>
          <w:szCs w:val="24"/>
          <w:u w:val="single"/>
        </w:rPr>
      </w:pPr>
      <w:r>
        <w:rPr>
          <w:szCs w:val="24"/>
          <w:u w:val="single"/>
        </w:rPr>
        <w:t>Impact on Performance</w:t>
      </w:r>
    </w:p>
    <w:p w14:paraId="1A86F1BB" w14:textId="77777777" w:rsidR="00B8730B" w:rsidRDefault="00B8730B" w:rsidP="00B8730B">
      <w:pPr>
        <w:rPr>
          <w:szCs w:val="24"/>
        </w:rPr>
      </w:pPr>
      <w:r>
        <w:rPr>
          <w:szCs w:val="24"/>
        </w:rPr>
        <w:t>This enhancement is in direct support of the following DOJ Strategic Objectives: 1) 3.3 Provide for the safe, secure, humane, and cost-effective confinement of detainees awaiting trial and/or sentencing, and those in the custody of the federal prison system.</w:t>
      </w:r>
    </w:p>
    <w:p w14:paraId="1A86F1BC" w14:textId="77777777" w:rsidR="00BA1EB8" w:rsidRDefault="00BA1EB8" w:rsidP="00BA1EB8">
      <w:pPr>
        <w:rPr>
          <w:szCs w:val="24"/>
        </w:rPr>
      </w:pPr>
    </w:p>
    <w:p w14:paraId="1A86F1BD" w14:textId="77777777" w:rsidR="00BA1EB8" w:rsidRDefault="00BA1EB8" w:rsidP="00BA1EB8">
      <w:pPr>
        <w:rPr>
          <w:szCs w:val="24"/>
        </w:rPr>
      </w:pPr>
      <w:r>
        <w:rPr>
          <w:szCs w:val="24"/>
        </w:rPr>
        <w:t>This enhancement also serves as a long-term investment toward strategies that will decrease the growth of the federal prison population by reducing recidivism, promoting public safety and maximizing the use of existing resources to create a positive impact on the federal prison system.</w:t>
      </w:r>
    </w:p>
    <w:p w14:paraId="1A86F1BE" w14:textId="77777777" w:rsidR="00FD7B18" w:rsidRDefault="00FD7B18" w:rsidP="00BA1EB8">
      <w:pPr>
        <w:rPr>
          <w:b/>
          <w:szCs w:val="24"/>
        </w:rPr>
      </w:pPr>
    </w:p>
    <w:p w14:paraId="1A86F1BF" w14:textId="77777777" w:rsidR="00B8730B" w:rsidRDefault="00B8730B" w:rsidP="00FD7B18">
      <w:pPr>
        <w:jc w:val="center"/>
        <w:rPr>
          <w:b/>
          <w:bCs/>
          <w:szCs w:val="24"/>
        </w:rPr>
      </w:pPr>
    </w:p>
    <w:p w14:paraId="1A86F1C0" w14:textId="77777777" w:rsidR="00B8730B" w:rsidRDefault="00B8730B" w:rsidP="00FD7B18">
      <w:pPr>
        <w:jc w:val="center"/>
        <w:rPr>
          <w:b/>
          <w:bCs/>
          <w:szCs w:val="24"/>
        </w:rPr>
      </w:pPr>
    </w:p>
    <w:p w14:paraId="1A86F1C1" w14:textId="77777777" w:rsidR="00B8730B" w:rsidRDefault="00B8730B" w:rsidP="00FD7B18">
      <w:pPr>
        <w:jc w:val="center"/>
        <w:rPr>
          <w:b/>
          <w:bCs/>
          <w:szCs w:val="24"/>
        </w:rPr>
      </w:pPr>
    </w:p>
    <w:p w14:paraId="1A86F1C2" w14:textId="77777777" w:rsidR="00B8730B" w:rsidRDefault="00B8730B" w:rsidP="00FD7B18">
      <w:pPr>
        <w:jc w:val="center"/>
        <w:rPr>
          <w:b/>
          <w:bCs/>
          <w:szCs w:val="24"/>
        </w:rPr>
      </w:pPr>
    </w:p>
    <w:p w14:paraId="1A86F1C3" w14:textId="77777777" w:rsidR="00B8730B" w:rsidRDefault="00B8730B" w:rsidP="00FD7B18">
      <w:pPr>
        <w:jc w:val="center"/>
        <w:rPr>
          <w:b/>
          <w:bCs/>
          <w:szCs w:val="24"/>
        </w:rPr>
      </w:pPr>
    </w:p>
    <w:p w14:paraId="1A86F1C4" w14:textId="77777777" w:rsidR="00B8730B" w:rsidRDefault="00B8730B" w:rsidP="00FD7B18">
      <w:pPr>
        <w:jc w:val="center"/>
        <w:rPr>
          <w:b/>
          <w:bCs/>
          <w:szCs w:val="24"/>
        </w:rPr>
      </w:pPr>
    </w:p>
    <w:p w14:paraId="1A86F1C5" w14:textId="77777777" w:rsidR="00B8730B" w:rsidRDefault="00B8730B" w:rsidP="00FD7B18">
      <w:pPr>
        <w:jc w:val="center"/>
        <w:rPr>
          <w:b/>
          <w:bCs/>
          <w:szCs w:val="24"/>
        </w:rPr>
      </w:pPr>
    </w:p>
    <w:p w14:paraId="1A86F1C6" w14:textId="77777777" w:rsidR="00B8730B" w:rsidRDefault="00B8730B" w:rsidP="00FD7B18">
      <w:pPr>
        <w:jc w:val="center"/>
        <w:rPr>
          <w:b/>
          <w:bCs/>
          <w:szCs w:val="24"/>
        </w:rPr>
      </w:pPr>
    </w:p>
    <w:p w14:paraId="1A86F1C7" w14:textId="77777777" w:rsidR="00B8730B" w:rsidRDefault="00B8730B" w:rsidP="00FD7B18">
      <w:pPr>
        <w:jc w:val="center"/>
        <w:rPr>
          <w:b/>
          <w:bCs/>
          <w:szCs w:val="24"/>
        </w:rPr>
      </w:pPr>
    </w:p>
    <w:p w14:paraId="1A86F1C8" w14:textId="77777777" w:rsidR="00B8730B" w:rsidRDefault="00B8730B" w:rsidP="00FD7B18">
      <w:pPr>
        <w:jc w:val="center"/>
        <w:rPr>
          <w:b/>
          <w:bCs/>
          <w:szCs w:val="24"/>
        </w:rPr>
      </w:pPr>
    </w:p>
    <w:p w14:paraId="1A86F1C9" w14:textId="77777777" w:rsidR="00B8730B" w:rsidRDefault="00B8730B" w:rsidP="00FD7B18">
      <w:pPr>
        <w:jc w:val="center"/>
        <w:rPr>
          <w:b/>
          <w:bCs/>
          <w:szCs w:val="24"/>
        </w:rPr>
      </w:pPr>
    </w:p>
    <w:p w14:paraId="1A86F1CA" w14:textId="77777777" w:rsidR="00B8730B" w:rsidRDefault="00B8730B" w:rsidP="00FD7B18">
      <w:pPr>
        <w:jc w:val="center"/>
        <w:rPr>
          <w:b/>
          <w:bCs/>
          <w:szCs w:val="24"/>
        </w:rPr>
      </w:pPr>
    </w:p>
    <w:p w14:paraId="1A86F1CB" w14:textId="77777777" w:rsidR="00B8730B" w:rsidRDefault="00B8730B" w:rsidP="00FD7B18">
      <w:pPr>
        <w:jc w:val="center"/>
        <w:rPr>
          <w:b/>
          <w:bCs/>
          <w:szCs w:val="24"/>
        </w:rPr>
      </w:pPr>
    </w:p>
    <w:p w14:paraId="1A86F1CC" w14:textId="77777777" w:rsidR="0004098D" w:rsidRDefault="0004098D" w:rsidP="00FD7B18">
      <w:pPr>
        <w:jc w:val="center"/>
        <w:rPr>
          <w:b/>
          <w:bCs/>
          <w:szCs w:val="24"/>
        </w:rPr>
      </w:pPr>
    </w:p>
    <w:p w14:paraId="1A86F1CD" w14:textId="77777777" w:rsidR="0004098D" w:rsidRDefault="0004098D" w:rsidP="00FD7B18">
      <w:pPr>
        <w:jc w:val="center"/>
        <w:rPr>
          <w:b/>
          <w:bCs/>
          <w:szCs w:val="24"/>
        </w:rPr>
      </w:pPr>
    </w:p>
    <w:p w14:paraId="1A86F1CE" w14:textId="77777777" w:rsidR="0004098D" w:rsidRDefault="0004098D" w:rsidP="00FD7B18">
      <w:pPr>
        <w:jc w:val="center"/>
        <w:rPr>
          <w:b/>
          <w:bCs/>
          <w:szCs w:val="24"/>
        </w:rPr>
      </w:pPr>
    </w:p>
    <w:p w14:paraId="1A86F1CF" w14:textId="77777777" w:rsidR="00B8730B" w:rsidRDefault="00B8730B" w:rsidP="00FD7B18">
      <w:pPr>
        <w:jc w:val="center"/>
        <w:rPr>
          <w:b/>
          <w:bCs/>
          <w:szCs w:val="24"/>
        </w:rPr>
      </w:pPr>
    </w:p>
    <w:p w14:paraId="1A86F1D0" w14:textId="77777777" w:rsidR="00B8730B" w:rsidRDefault="00B8730B" w:rsidP="00FD7B18">
      <w:pPr>
        <w:jc w:val="center"/>
        <w:rPr>
          <w:b/>
          <w:bCs/>
          <w:szCs w:val="24"/>
        </w:rPr>
      </w:pPr>
    </w:p>
    <w:p w14:paraId="1A86F1D1" w14:textId="77777777" w:rsidR="00B8730B" w:rsidRDefault="00B8730B" w:rsidP="00FD7B18">
      <w:pPr>
        <w:jc w:val="center"/>
        <w:rPr>
          <w:b/>
          <w:bCs/>
          <w:szCs w:val="24"/>
        </w:rPr>
      </w:pPr>
    </w:p>
    <w:p w14:paraId="1A86F1D2" w14:textId="77777777" w:rsidR="00B8730B" w:rsidRDefault="00B8730B" w:rsidP="00FD7B18">
      <w:pPr>
        <w:jc w:val="center"/>
        <w:rPr>
          <w:b/>
          <w:bCs/>
          <w:szCs w:val="24"/>
        </w:rPr>
      </w:pPr>
    </w:p>
    <w:p w14:paraId="1A86F1D3" w14:textId="77777777" w:rsidR="00B8730B" w:rsidRDefault="00B8730B" w:rsidP="00FD7B18">
      <w:pPr>
        <w:jc w:val="center"/>
        <w:rPr>
          <w:b/>
          <w:bCs/>
          <w:szCs w:val="24"/>
        </w:rPr>
      </w:pPr>
    </w:p>
    <w:p w14:paraId="1A86F1D4" w14:textId="77777777" w:rsidR="00B8730B" w:rsidRDefault="00B8730B" w:rsidP="00FD7B18">
      <w:pPr>
        <w:jc w:val="center"/>
        <w:rPr>
          <w:b/>
          <w:bCs/>
          <w:szCs w:val="24"/>
        </w:rPr>
      </w:pPr>
    </w:p>
    <w:p w14:paraId="1A86F1D5" w14:textId="77777777" w:rsidR="00B8730B" w:rsidRDefault="00B8730B" w:rsidP="00FD7B18">
      <w:pPr>
        <w:jc w:val="center"/>
        <w:rPr>
          <w:b/>
          <w:bCs/>
          <w:szCs w:val="24"/>
        </w:rPr>
      </w:pPr>
    </w:p>
    <w:p w14:paraId="1A86F1D6" w14:textId="77777777" w:rsidR="00FD7B18" w:rsidRPr="002513B7" w:rsidRDefault="00FD7B18" w:rsidP="00FD7B18">
      <w:pPr>
        <w:jc w:val="center"/>
        <w:rPr>
          <w:b/>
          <w:bCs/>
          <w:szCs w:val="24"/>
        </w:rPr>
      </w:pPr>
      <w:r w:rsidRPr="002513B7">
        <w:rPr>
          <w:b/>
          <w:bCs/>
          <w:szCs w:val="24"/>
        </w:rPr>
        <w:t>Funding</w:t>
      </w:r>
    </w:p>
    <w:p w14:paraId="1A86F1D7" w14:textId="77777777" w:rsidR="00FD7B18" w:rsidRPr="002513B7" w:rsidRDefault="00FD7B18" w:rsidP="00FD7B18">
      <w:pPr>
        <w:pStyle w:val="xl24"/>
        <w:spacing w:before="0" w:after="0"/>
        <w:rPr>
          <w:rFonts w:eastAsia="Times New Roman"/>
          <w:szCs w:val="24"/>
        </w:rPr>
      </w:pPr>
    </w:p>
    <w:tbl>
      <w:tblPr>
        <w:tblW w:w="103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0"/>
        <w:gridCol w:w="810"/>
        <w:gridCol w:w="1080"/>
        <w:gridCol w:w="810"/>
        <w:gridCol w:w="720"/>
        <w:gridCol w:w="810"/>
        <w:gridCol w:w="1080"/>
        <w:gridCol w:w="810"/>
        <w:gridCol w:w="720"/>
        <w:gridCol w:w="810"/>
        <w:gridCol w:w="1152"/>
      </w:tblGrid>
      <w:tr w:rsidR="00FD7B18" w:rsidRPr="002513B7" w14:paraId="1A86F1DB" w14:textId="77777777" w:rsidTr="004A4FAD">
        <w:trPr>
          <w:trHeight w:val="377"/>
        </w:trPr>
        <w:tc>
          <w:tcPr>
            <w:tcW w:w="3420"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F1D8" w14:textId="77777777" w:rsidR="00FD7B18" w:rsidRPr="002513B7" w:rsidRDefault="00FD7B18" w:rsidP="004A4FAD">
            <w:pPr>
              <w:pStyle w:val="Heading7"/>
              <w:spacing w:before="100" w:beforeAutospacing="1" w:after="100" w:afterAutospacing="1"/>
              <w:jc w:val="center"/>
              <w:rPr>
                <w:rFonts w:ascii="Times New Roman" w:hAnsi="Times New Roman" w:cs="Times New Roman"/>
                <w:i w:val="0"/>
                <w:szCs w:val="24"/>
              </w:rPr>
            </w:pPr>
            <w:r w:rsidRPr="002513B7">
              <w:rPr>
                <w:rFonts w:ascii="Times New Roman" w:hAnsi="Times New Roman" w:cs="Times New Roman"/>
                <w:i w:val="0"/>
                <w:szCs w:val="24"/>
              </w:rPr>
              <w:t>FY 2012 Enacted</w:t>
            </w:r>
          </w:p>
        </w:tc>
        <w:tc>
          <w:tcPr>
            <w:tcW w:w="3420"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F1D9" w14:textId="77777777" w:rsidR="00FD7B18" w:rsidRPr="002513B7" w:rsidRDefault="00FD7B18" w:rsidP="004A4FAD">
            <w:pPr>
              <w:pStyle w:val="Heading7"/>
              <w:spacing w:before="100" w:beforeAutospacing="1" w:after="100" w:afterAutospacing="1"/>
              <w:jc w:val="center"/>
              <w:rPr>
                <w:rFonts w:ascii="Times New Roman" w:hAnsi="Times New Roman" w:cs="Times New Roman"/>
                <w:i w:val="0"/>
                <w:szCs w:val="24"/>
              </w:rPr>
            </w:pPr>
            <w:r w:rsidRPr="002513B7">
              <w:rPr>
                <w:rFonts w:ascii="Times New Roman" w:hAnsi="Times New Roman" w:cs="Times New Roman"/>
                <w:i w:val="0"/>
                <w:szCs w:val="24"/>
              </w:rPr>
              <w:t>FY 2013 CR</w:t>
            </w:r>
          </w:p>
        </w:tc>
        <w:tc>
          <w:tcPr>
            <w:tcW w:w="3492" w:type="dxa"/>
            <w:gridSpan w:val="4"/>
            <w:tcBorders>
              <w:top w:val="single" w:sz="4" w:space="0" w:color="auto"/>
              <w:left w:val="single" w:sz="4" w:space="0" w:color="auto"/>
              <w:bottom w:val="single" w:sz="4" w:space="0" w:color="auto"/>
              <w:right w:val="single" w:sz="4" w:space="0" w:color="auto"/>
            </w:tcBorders>
            <w:shd w:val="clear" w:color="auto" w:fill="E6E6E6"/>
            <w:vAlign w:val="bottom"/>
            <w:hideMark/>
          </w:tcPr>
          <w:p w14:paraId="1A86F1DA" w14:textId="77777777" w:rsidR="00FD7B18" w:rsidRPr="002513B7" w:rsidRDefault="00FD7B18" w:rsidP="004A4FAD">
            <w:pPr>
              <w:pStyle w:val="Heading7"/>
              <w:spacing w:before="100" w:beforeAutospacing="1" w:after="100" w:afterAutospacing="1"/>
              <w:jc w:val="center"/>
              <w:rPr>
                <w:rFonts w:ascii="Times New Roman" w:hAnsi="Times New Roman" w:cs="Times New Roman"/>
                <w:i w:val="0"/>
                <w:szCs w:val="24"/>
              </w:rPr>
            </w:pPr>
            <w:r w:rsidRPr="002513B7">
              <w:rPr>
                <w:rFonts w:ascii="Times New Roman" w:hAnsi="Times New Roman" w:cs="Times New Roman"/>
                <w:i w:val="0"/>
                <w:szCs w:val="24"/>
              </w:rPr>
              <w:t>FY 2014 Current Services</w:t>
            </w:r>
          </w:p>
        </w:tc>
      </w:tr>
      <w:tr w:rsidR="004A4FAD" w:rsidRPr="002513B7" w14:paraId="1A86F1EA" w14:textId="77777777" w:rsidTr="004A4FAD">
        <w:tc>
          <w:tcPr>
            <w:tcW w:w="810" w:type="dxa"/>
            <w:tcBorders>
              <w:top w:val="single" w:sz="4" w:space="0" w:color="auto"/>
              <w:left w:val="single" w:sz="4" w:space="0" w:color="auto"/>
              <w:bottom w:val="single" w:sz="4" w:space="0" w:color="auto"/>
              <w:right w:val="single" w:sz="4" w:space="0" w:color="auto"/>
            </w:tcBorders>
            <w:hideMark/>
          </w:tcPr>
          <w:p w14:paraId="1A86F1DC"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Pos</w:t>
            </w:r>
          </w:p>
        </w:tc>
        <w:tc>
          <w:tcPr>
            <w:tcW w:w="720" w:type="dxa"/>
            <w:tcBorders>
              <w:top w:val="single" w:sz="4" w:space="0" w:color="auto"/>
              <w:left w:val="single" w:sz="4" w:space="0" w:color="auto"/>
              <w:bottom w:val="single" w:sz="4" w:space="0" w:color="auto"/>
              <w:right w:val="single" w:sz="4" w:space="0" w:color="auto"/>
            </w:tcBorders>
            <w:hideMark/>
          </w:tcPr>
          <w:p w14:paraId="1A86F1DD"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COs</w:t>
            </w:r>
          </w:p>
        </w:tc>
        <w:tc>
          <w:tcPr>
            <w:tcW w:w="810" w:type="dxa"/>
            <w:tcBorders>
              <w:top w:val="single" w:sz="4" w:space="0" w:color="auto"/>
              <w:left w:val="single" w:sz="4" w:space="0" w:color="auto"/>
              <w:bottom w:val="single" w:sz="4" w:space="0" w:color="auto"/>
              <w:right w:val="single" w:sz="4" w:space="0" w:color="auto"/>
            </w:tcBorders>
            <w:hideMark/>
          </w:tcPr>
          <w:p w14:paraId="1A86F1DE"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FTE</w:t>
            </w:r>
          </w:p>
        </w:tc>
        <w:tc>
          <w:tcPr>
            <w:tcW w:w="1080" w:type="dxa"/>
            <w:tcBorders>
              <w:top w:val="single" w:sz="4" w:space="0" w:color="auto"/>
              <w:left w:val="single" w:sz="4" w:space="0" w:color="auto"/>
              <w:bottom w:val="single" w:sz="4" w:space="0" w:color="auto"/>
              <w:right w:val="single" w:sz="4" w:space="0" w:color="auto"/>
            </w:tcBorders>
            <w:hideMark/>
          </w:tcPr>
          <w:p w14:paraId="1A86F1DF"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$(000)</w:t>
            </w:r>
          </w:p>
        </w:tc>
        <w:tc>
          <w:tcPr>
            <w:tcW w:w="810" w:type="dxa"/>
            <w:tcBorders>
              <w:top w:val="single" w:sz="4" w:space="0" w:color="auto"/>
              <w:left w:val="single" w:sz="4" w:space="0" w:color="auto"/>
              <w:bottom w:val="single" w:sz="4" w:space="0" w:color="auto"/>
              <w:right w:val="single" w:sz="4" w:space="0" w:color="auto"/>
            </w:tcBorders>
            <w:hideMark/>
          </w:tcPr>
          <w:p w14:paraId="1A86F1E0"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Pos</w:t>
            </w:r>
          </w:p>
        </w:tc>
        <w:tc>
          <w:tcPr>
            <w:tcW w:w="720" w:type="dxa"/>
            <w:tcBorders>
              <w:top w:val="single" w:sz="4" w:space="0" w:color="auto"/>
              <w:left w:val="single" w:sz="4" w:space="0" w:color="auto"/>
              <w:bottom w:val="single" w:sz="4" w:space="0" w:color="auto"/>
              <w:right w:val="single" w:sz="4" w:space="0" w:color="auto"/>
            </w:tcBorders>
            <w:hideMark/>
          </w:tcPr>
          <w:p w14:paraId="1A86F1E1" w14:textId="77777777" w:rsidR="00FD7B18" w:rsidRPr="002513B7" w:rsidRDefault="004A4FAD" w:rsidP="00044C2A">
            <w:pPr>
              <w:pStyle w:val="xl24"/>
              <w:spacing w:before="0" w:after="0"/>
              <w:jc w:val="center"/>
              <w:rPr>
                <w:rFonts w:eastAsia="Times New Roman"/>
                <w:szCs w:val="24"/>
                <w:u w:val="none"/>
              </w:rPr>
            </w:pPr>
            <w:r>
              <w:rPr>
                <w:rFonts w:eastAsia="Times New Roman"/>
                <w:szCs w:val="24"/>
                <w:u w:val="none"/>
              </w:rPr>
              <w:t>A</w:t>
            </w:r>
            <w:r w:rsidR="00FD7B18" w:rsidRPr="002513B7">
              <w:rPr>
                <w:rFonts w:eastAsia="Times New Roman"/>
                <w:szCs w:val="24"/>
                <w:u w:val="none"/>
              </w:rPr>
              <w:t>gt/</w:t>
            </w:r>
          </w:p>
          <w:p w14:paraId="1A86F1E2" w14:textId="77777777" w:rsidR="00FD7B18" w:rsidRPr="002513B7" w:rsidRDefault="004A4FAD" w:rsidP="00044C2A">
            <w:pPr>
              <w:pStyle w:val="xl24"/>
              <w:spacing w:before="0" w:after="0"/>
              <w:jc w:val="center"/>
              <w:rPr>
                <w:rFonts w:eastAsia="Times New Roman"/>
                <w:szCs w:val="24"/>
                <w:u w:val="none"/>
              </w:rPr>
            </w:pPr>
            <w:r>
              <w:rPr>
                <w:rFonts w:eastAsia="Times New Roman"/>
                <w:szCs w:val="24"/>
                <w:u w:val="none"/>
              </w:rPr>
              <w:t>A</w:t>
            </w:r>
            <w:r w:rsidR="00FD7B18" w:rsidRPr="002513B7">
              <w:rPr>
                <w:rFonts w:eastAsia="Times New Roman"/>
                <w:szCs w:val="24"/>
                <w:u w:val="none"/>
              </w:rPr>
              <w:t>tty</w:t>
            </w:r>
          </w:p>
        </w:tc>
        <w:tc>
          <w:tcPr>
            <w:tcW w:w="810" w:type="dxa"/>
            <w:tcBorders>
              <w:top w:val="single" w:sz="4" w:space="0" w:color="auto"/>
              <w:left w:val="single" w:sz="4" w:space="0" w:color="auto"/>
              <w:bottom w:val="single" w:sz="4" w:space="0" w:color="auto"/>
              <w:right w:val="single" w:sz="4" w:space="0" w:color="auto"/>
            </w:tcBorders>
            <w:hideMark/>
          </w:tcPr>
          <w:p w14:paraId="1A86F1E3"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FTE</w:t>
            </w:r>
          </w:p>
        </w:tc>
        <w:tc>
          <w:tcPr>
            <w:tcW w:w="1080" w:type="dxa"/>
            <w:tcBorders>
              <w:top w:val="single" w:sz="4" w:space="0" w:color="auto"/>
              <w:left w:val="single" w:sz="4" w:space="0" w:color="auto"/>
              <w:bottom w:val="single" w:sz="4" w:space="0" w:color="auto"/>
              <w:right w:val="single" w:sz="4" w:space="0" w:color="auto"/>
            </w:tcBorders>
            <w:hideMark/>
          </w:tcPr>
          <w:p w14:paraId="1A86F1E4"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$(000)</w:t>
            </w:r>
          </w:p>
        </w:tc>
        <w:tc>
          <w:tcPr>
            <w:tcW w:w="810" w:type="dxa"/>
            <w:tcBorders>
              <w:top w:val="single" w:sz="4" w:space="0" w:color="auto"/>
              <w:left w:val="single" w:sz="4" w:space="0" w:color="auto"/>
              <w:bottom w:val="single" w:sz="4" w:space="0" w:color="auto"/>
              <w:right w:val="single" w:sz="4" w:space="0" w:color="auto"/>
            </w:tcBorders>
            <w:hideMark/>
          </w:tcPr>
          <w:p w14:paraId="1A86F1E5"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Pos</w:t>
            </w:r>
          </w:p>
        </w:tc>
        <w:tc>
          <w:tcPr>
            <w:tcW w:w="720" w:type="dxa"/>
            <w:tcBorders>
              <w:top w:val="single" w:sz="4" w:space="0" w:color="auto"/>
              <w:left w:val="single" w:sz="4" w:space="0" w:color="auto"/>
              <w:bottom w:val="single" w:sz="4" w:space="0" w:color="auto"/>
              <w:right w:val="single" w:sz="4" w:space="0" w:color="auto"/>
            </w:tcBorders>
            <w:hideMark/>
          </w:tcPr>
          <w:p w14:paraId="1A86F1E6" w14:textId="77777777" w:rsidR="004A4FAD" w:rsidRPr="002513B7" w:rsidRDefault="004A4FAD" w:rsidP="004A4FAD">
            <w:pPr>
              <w:pStyle w:val="xl24"/>
              <w:spacing w:before="0" w:after="0"/>
              <w:jc w:val="center"/>
              <w:rPr>
                <w:rFonts w:eastAsia="Times New Roman"/>
                <w:szCs w:val="24"/>
                <w:u w:val="none"/>
              </w:rPr>
            </w:pPr>
            <w:r>
              <w:rPr>
                <w:rFonts w:eastAsia="Times New Roman"/>
                <w:szCs w:val="24"/>
                <w:u w:val="none"/>
              </w:rPr>
              <w:t>A</w:t>
            </w:r>
            <w:r w:rsidRPr="002513B7">
              <w:rPr>
                <w:rFonts w:eastAsia="Times New Roman"/>
                <w:szCs w:val="24"/>
                <w:u w:val="none"/>
              </w:rPr>
              <w:t>gt/</w:t>
            </w:r>
          </w:p>
          <w:p w14:paraId="1A86F1E7" w14:textId="77777777" w:rsidR="00FD7B18" w:rsidRPr="002513B7" w:rsidRDefault="004A4FAD" w:rsidP="004A4FAD">
            <w:pPr>
              <w:pStyle w:val="xl24"/>
              <w:spacing w:before="0" w:after="0"/>
              <w:jc w:val="center"/>
              <w:rPr>
                <w:rFonts w:eastAsia="Times New Roman"/>
                <w:szCs w:val="24"/>
                <w:u w:val="none"/>
              </w:rPr>
            </w:pPr>
            <w:r>
              <w:rPr>
                <w:rFonts w:eastAsia="Times New Roman"/>
                <w:szCs w:val="24"/>
                <w:u w:val="none"/>
              </w:rPr>
              <w:t>A</w:t>
            </w:r>
            <w:r w:rsidRPr="002513B7">
              <w:rPr>
                <w:rFonts w:eastAsia="Times New Roman"/>
                <w:szCs w:val="24"/>
                <w:u w:val="none"/>
              </w:rPr>
              <w:t>tty</w:t>
            </w:r>
          </w:p>
        </w:tc>
        <w:tc>
          <w:tcPr>
            <w:tcW w:w="810" w:type="dxa"/>
            <w:tcBorders>
              <w:top w:val="single" w:sz="4" w:space="0" w:color="auto"/>
              <w:left w:val="single" w:sz="4" w:space="0" w:color="auto"/>
              <w:bottom w:val="single" w:sz="4" w:space="0" w:color="auto"/>
              <w:right w:val="single" w:sz="4" w:space="0" w:color="auto"/>
            </w:tcBorders>
            <w:hideMark/>
          </w:tcPr>
          <w:p w14:paraId="1A86F1E8"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FTE</w:t>
            </w:r>
          </w:p>
        </w:tc>
        <w:tc>
          <w:tcPr>
            <w:tcW w:w="1152" w:type="dxa"/>
            <w:tcBorders>
              <w:top w:val="single" w:sz="4" w:space="0" w:color="auto"/>
              <w:left w:val="single" w:sz="4" w:space="0" w:color="auto"/>
              <w:bottom w:val="single" w:sz="4" w:space="0" w:color="auto"/>
              <w:right w:val="single" w:sz="4" w:space="0" w:color="auto"/>
            </w:tcBorders>
            <w:hideMark/>
          </w:tcPr>
          <w:p w14:paraId="1A86F1E9" w14:textId="77777777" w:rsidR="00FD7B18" w:rsidRPr="002513B7" w:rsidRDefault="00FD7B18" w:rsidP="00044C2A">
            <w:pPr>
              <w:pStyle w:val="xl24"/>
              <w:spacing w:before="0" w:after="0"/>
              <w:jc w:val="center"/>
              <w:rPr>
                <w:rFonts w:eastAsia="Times New Roman"/>
                <w:szCs w:val="24"/>
                <w:u w:val="none"/>
              </w:rPr>
            </w:pPr>
            <w:r w:rsidRPr="002513B7">
              <w:rPr>
                <w:rFonts w:eastAsia="Times New Roman"/>
                <w:szCs w:val="24"/>
                <w:u w:val="none"/>
              </w:rPr>
              <w:t>$(000)</w:t>
            </w:r>
          </w:p>
        </w:tc>
      </w:tr>
      <w:tr w:rsidR="004A4FAD" w:rsidRPr="002513B7" w14:paraId="1A86F1F7" w14:textId="77777777" w:rsidTr="004A4FAD">
        <w:tc>
          <w:tcPr>
            <w:tcW w:w="810" w:type="dxa"/>
            <w:tcBorders>
              <w:top w:val="single" w:sz="4" w:space="0" w:color="auto"/>
              <w:left w:val="single" w:sz="4" w:space="0" w:color="auto"/>
              <w:bottom w:val="single" w:sz="4" w:space="0" w:color="auto"/>
              <w:right w:val="single" w:sz="4" w:space="0" w:color="auto"/>
            </w:tcBorders>
          </w:tcPr>
          <w:p w14:paraId="1A86F1EB" w14:textId="77777777" w:rsidR="00FD7B18" w:rsidRPr="002513B7" w:rsidRDefault="009C3F07" w:rsidP="00FF071D">
            <w:pPr>
              <w:pStyle w:val="xl24"/>
              <w:spacing w:before="0" w:after="0"/>
              <w:jc w:val="right"/>
              <w:rPr>
                <w:rFonts w:eastAsia="Times New Roman"/>
                <w:szCs w:val="24"/>
                <w:u w:val="none"/>
              </w:rPr>
            </w:pPr>
            <w:r w:rsidRPr="002513B7">
              <w:rPr>
                <w:rFonts w:eastAsia="Times New Roman"/>
                <w:szCs w:val="24"/>
                <w:u w:val="none"/>
              </w:rPr>
              <w:t>3,</w:t>
            </w:r>
            <w:r w:rsidR="00FF071D" w:rsidRPr="002513B7">
              <w:rPr>
                <w:rFonts w:eastAsia="Times New Roman"/>
                <w:szCs w:val="24"/>
                <w:u w:val="none"/>
              </w:rPr>
              <w:t>054</w:t>
            </w:r>
          </w:p>
        </w:tc>
        <w:tc>
          <w:tcPr>
            <w:tcW w:w="720" w:type="dxa"/>
            <w:tcBorders>
              <w:top w:val="single" w:sz="4" w:space="0" w:color="auto"/>
              <w:left w:val="single" w:sz="4" w:space="0" w:color="auto"/>
              <w:bottom w:val="single" w:sz="4" w:space="0" w:color="auto"/>
              <w:right w:val="single" w:sz="4" w:space="0" w:color="auto"/>
            </w:tcBorders>
          </w:tcPr>
          <w:p w14:paraId="1A86F1EC" w14:textId="77777777" w:rsidR="00FD7B18" w:rsidRPr="002513B7" w:rsidRDefault="004A4FAD" w:rsidP="00044C2A">
            <w:pPr>
              <w:pStyle w:val="xl24"/>
              <w:spacing w:before="0" w:after="0"/>
              <w:jc w:val="right"/>
              <w:rPr>
                <w:rFonts w:eastAsia="Times New Roman"/>
                <w:szCs w:val="24"/>
                <w:u w:val="none"/>
              </w:rPr>
            </w:pPr>
            <w:r>
              <w:rPr>
                <w:rFonts w:eastAsia="Times New Roman"/>
                <w:szCs w:val="24"/>
                <w:u w:val="none"/>
              </w:rPr>
              <w:t>N/A</w:t>
            </w:r>
          </w:p>
        </w:tc>
        <w:tc>
          <w:tcPr>
            <w:tcW w:w="810" w:type="dxa"/>
            <w:tcBorders>
              <w:top w:val="single" w:sz="4" w:space="0" w:color="auto"/>
              <w:left w:val="single" w:sz="4" w:space="0" w:color="auto"/>
              <w:bottom w:val="single" w:sz="4" w:space="0" w:color="auto"/>
              <w:right w:val="single" w:sz="4" w:space="0" w:color="auto"/>
            </w:tcBorders>
          </w:tcPr>
          <w:p w14:paraId="1A86F1ED" w14:textId="77777777" w:rsidR="00FD7B18" w:rsidRPr="002513B7" w:rsidRDefault="009C3F07" w:rsidP="00044C2A">
            <w:pPr>
              <w:pStyle w:val="xl24"/>
              <w:spacing w:before="0" w:after="0"/>
              <w:jc w:val="right"/>
              <w:rPr>
                <w:rFonts w:eastAsia="Times New Roman"/>
                <w:szCs w:val="24"/>
                <w:u w:val="none"/>
              </w:rPr>
            </w:pPr>
            <w:r w:rsidRPr="002513B7">
              <w:rPr>
                <w:rFonts w:eastAsia="Times New Roman"/>
                <w:szCs w:val="24"/>
                <w:u w:val="none"/>
              </w:rPr>
              <w:t>2,581</w:t>
            </w:r>
          </w:p>
        </w:tc>
        <w:tc>
          <w:tcPr>
            <w:tcW w:w="1080" w:type="dxa"/>
            <w:tcBorders>
              <w:top w:val="single" w:sz="4" w:space="0" w:color="auto"/>
              <w:left w:val="single" w:sz="4" w:space="0" w:color="auto"/>
              <w:bottom w:val="single" w:sz="4" w:space="0" w:color="auto"/>
              <w:right w:val="single" w:sz="4" w:space="0" w:color="auto"/>
            </w:tcBorders>
          </w:tcPr>
          <w:p w14:paraId="1A86F1EE" w14:textId="77777777" w:rsidR="00FD7B18" w:rsidRPr="002513B7" w:rsidRDefault="009C3F07" w:rsidP="009C3F07">
            <w:pPr>
              <w:pStyle w:val="xl24"/>
              <w:spacing w:before="0" w:after="0"/>
              <w:jc w:val="right"/>
              <w:rPr>
                <w:rFonts w:eastAsia="Times New Roman"/>
                <w:szCs w:val="24"/>
                <w:u w:val="none"/>
              </w:rPr>
            </w:pPr>
            <w:r w:rsidRPr="002513B7">
              <w:rPr>
                <w:rFonts w:eastAsia="Times New Roman"/>
                <w:szCs w:val="24"/>
                <w:u w:val="none"/>
              </w:rPr>
              <w:t>642,335</w:t>
            </w:r>
          </w:p>
        </w:tc>
        <w:tc>
          <w:tcPr>
            <w:tcW w:w="810" w:type="dxa"/>
            <w:tcBorders>
              <w:top w:val="single" w:sz="4" w:space="0" w:color="auto"/>
              <w:left w:val="single" w:sz="4" w:space="0" w:color="auto"/>
              <w:bottom w:val="single" w:sz="4" w:space="0" w:color="auto"/>
              <w:right w:val="single" w:sz="4" w:space="0" w:color="auto"/>
            </w:tcBorders>
          </w:tcPr>
          <w:p w14:paraId="1A86F1EF" w14:textId="77777777" w:rsidR="00FD7B18" w:rsidRPr="002513B7" w:rsidRDefault="009C3F07" w:rsidP="00044C2A">
            <w:pPr>
              <w:pStyle w:val="xl24"/>
              <w:spacing w:before="0" w:after="0"/>
              <w:jc w:val="right"/>
              <w:rPr>
                <w:rFonts w:eastAsia="Times New Roman"/>
                <w:szCs w:val="24"/>
                <w:u w:val="none"/>
              </w:rPr>
            </w:pPr>
            <w:r w:rsidRPr="002513B7">
              <w:rPr>
                <w:rFonts w:eastAsia="Times New Roman"/>
                <w:szCs w:val="24"/>
                <w:u w:val="none"/>
              </w:rPr>
              <w:t>3,054</w:t>
            </w:r>
          </w:p>
        </w:tc>
        <w:tc>
          <w:tcPr>
            <w:tcW w:w="720" w:type="dxa"/>
            <w:tcBorders>
              <w:top w:val="single" w:sz="4" w:space="0" w:color="auto"/>
              <w:left w:val="single" w:sz="4" w:space="0" w:color="auto"/>
              <w:bottom w:val="single" w:sz="4" w:space="0" w:color="auto"/>
              <w:right w:val="single" w:sz="4" w:space="0" w:color="auto"/>
            </w:tcBorders>
          </w:tcPr>
          <w:p w14:paraId="1A86F1F0" w14:textId="77777777" w:rsidR="00FD7B18" w:rsidRPr="002513B7" w:rsidRDefault="004A4FAD" w:rsidP="00044C2A">
            <w:pPr>
              <w:pStyle w:val="xl24"/>
              <w:spacing w:before="0" w:after="0"/>
              <w:jc w:val="right"/>
              <w:rPr>
                <w:rFonts w:eastAsia="Times New Roman"/>
                <w:szCs w:val="24"/>
                <w:u w:val="none"/>
              </w:rPr>
            </w:pPr>
            <w:r>
              <w:rPr>
                <w:rFonts w:eastAsia="Times New Roman"/>
                <w:szCs w:val="24"/>
                <w:u w:val="none"/>
              </w:rPr>
              <w:t>N/A</w:t>
            </w:r>
          </w:p>
        </w:tc>
        <w:tc>
          <w:tcPr>
            <w:tcW w:w="810" w:type="dxa"/>
            <w:tcBorders>
              <w:top w:val="single" w:sz="4" w:space="0" w:color="auto"/>
              <w:left w:val="single" w:sz="4" w:space="0" w:color="auto"/>
              <w:bottom w:val="single" w:sz="4" w:space="0" w:color="auto"/>
              <w:right w:val="single" w:sz="4" w:space="0" w:color="auto"/>
            </w:tcBorders>
          </w:tcPr>
          <w:p w14:paraId="1A86F1F1" w14:textId="77777777" w:rsidR="00FD7B18" w:rsidRPr="002513B7" w:rsidRDefault="009C3F07" w:rsidP="00044C2A">
            <w:pPr>
              <w:pStyle w:val="xl24"/>
              <w:spacing w:before="0" w:after="0"/>
              <w:jc w:val="right"/>
              <w:rPr>
                <w:rFonts w:eastAsia="Times New Roman"/>
                <w:szCs w:val="24"/>
                <w:u w:val="none"/>
              </w:rPr>
            </w:pPr>
            <w:r w:rsidRPr="002513B7">
              <w:rPr>
                <w:rFonts w:eastAsia="Times New Roman"/>
                <w:szCs w:val="24"/>
                <w:u w:val="none"/>
              </w:rPr>
              <w:t>2,581</w:t>
            </w:r>
          </w:p>
        </w:tc>
        <w:tc>
          <w:tcPr>
            <w:tcW w:w="1080" w:type="dxa"/>
            <w:tcBorders>
              <w:top w:val="single" w:sz="4" w:space="0" w:color="auto"/>
              <w:left w:val="single" w:sz="4" w:space="0" w:color="auto"/>
              <w:bottom w:val="single" w:sz="4" w:space="0" w:color="auto"/>
              <w:right w:val="single" w:sz="4" w:space="0" w:color="auto"/>
            </w:tcBorders>
          </w:tcPr>
          <w:p w14:paraId="1A86F1F2" w14:textId="77777777" w:rsidR="00FD7B18" w:rsidRPr="002513B7" w:rsidRDefault="009C3F07" w:rsidP="00044C2A">
            <w:pPr>
              <w:pStyle w:val="xl24"/>
              <w:spacing w:before="0" w:after="0"/>
              <w:jc w:val="right"/>
              <w:rPr>
                <w:rFonts w:eastAsia="Times New Roman"/>
                <w:szCs w:val="24"/>
                <w:u w:val="none"/>
              </w:rPr>
            </w:pPr>
            <w:r w:rsidRPr="002513B7">
              <w:rPr>
                <w:rFonts w:eastAsia="Times New Roman"/>
                <w:szCs w:val="24"/>
                <w:u w:val="none"/>
              </w:rPr>
              <w:t>623,826</w:t>
            </w:r>
          </w:p>
        </w:tc>
        <w:tc>
          <w:tcPr>
            <w:tcW w:w="810" w:type="dxa"/>
            <w:tcBorders>
              <w:top w:val="single" w:sz="4" w:space="0" w:color="auto"/>
              <w:left w:val="single" w:sz="4" w:space="0" w:color="auto"/>
              <w:bottom w:val="single" w:sz="4" w:space="0" w:color="auto"/>
              <w:right w:val="single" w:sz="4" w:space="0" w:color="auto"/>
            </w:tcBorders>
          </w:tcPr>
          <w:p w14:paraId="1A86F1F3" w14:textId="77777777" w:rsidR="00FD7B18" w:rsidRPr="002513B7" w:rsidRDefault="006A4E4F" w:rsidP="00044C2A">
            <w:pPr>
              <w:pStyle w:val="xl24"/>
              <w:spacing w:before="0" w:after="0"/>
              <w:jc w:val="right"/>
              <w:rPr>
                <w:rFonts w:eastAsia="Times New Roman"/>
                <w:szCs w:val="24"/>
                <w:u w:val="none"/>
              </w:rPr>
            </w:pPr>
            <w:r w:rsidRPr="002513B7">
              <w:rPr>
                <w:rFonts w:eastAsia="Times New Roman"/>
                <w:szCs w:val="24"/>
                <w:u w:val="none"/>
              </w:rPr>
              <w:t>3,054</w:t>
            </w:r>
          </w:p>
        </w:tc>
        <w:tc>
          <w:tcPr>
            <w:tcW w:w="720" w:type="dxa"/>
            <w:tcBorders>
              <w:top w:val="single" w:sz="4" w:space="0" w:color="auto"/>
              <w:left w:val="single" w:sz="4" w:space="0" w:color="auto"/>
              <w:bottom w:val="single" w:sz="4" w:space="0" w:color="auto"/>
              <w:right w:val="single" w:sz="4" w:space="0" w:color="auto"/>
            </w:tcBorders>
          </w:tcPr>
          <w:p w14:paraId="1A86F1F4" w14:textId="77777777" w:rsidR="00FD7B18" w:rsidRPr="002513B7" w:rsidRDefault="004A4FAD" w:rsidP="00044C2A">
            <w:pPr>
              <w:pStyle w:val="xl24"/>
              <w:spacing w:before="0" w:after="0"/>
              <w:jc w:val="right"/>
              <w:rPr>
                <w:rFonts w:eastAsia="Times New Roman"/>
                <w:szCs w:val="24"/>
                <w:u w:val="none"/>
              </w:rPr>
            </w:pPr>
            <w:r>
              <w:rPr>
                <w:rFonts w:eastAsia="Times New Roman"/>
                <w:szCs w:val="24"/>
                <w:u w:val="none"/>
              </w:rPr>
              <w:t>N/A</w:t>
            </w:r>
          </w:p>
        </w:tc>
        <w:tc>
          <w:tcPr>
            <w:tcW w:w="810" w:type="dxa"/>
            <w:tcBorders>
              <w:top w:val="single" w:sz="4" w:space="0" w:color="auto"/>
              <w:left w:val="single" w:sz="4" w:space="0" w:color="auto"/>
              <w:bottom w:val="single" w:sz="4" w:space="0" w:color="auto"/>
              <w:right w:val="single" w:sz="4" w:space="0" w:color="auto"/>
            </w:tcBorders>
          </w:tcPr>
          <w:p w14:paraId="1A86F1F5" w14:textId="77777777" w:rsidR="00FD7B18" w:rsidRPr="002513B7" w:rsidRDefault="006A4E4F" w:rsidP="00044C2A">
            <w:pPr>
              <w:pStyle w:val="xl24"/>
              <w:spacing w:before="0" w:after="0"/>
              <w:jc w:val="right"/>
              <w:rPr>
                <w:rFonts w:eastAsia="Times New Roman"/>
                <w:szCs w:val="24"/>
                <w:u w:val="none"/>
              </w:rPr>
            </w:pPr>
            <w:r w:rsidRPr="002513B7">
              <w:rPr>
                <w:rFonts w:eastAsia="Times New Roman"/>
                <w:szCs w:val="24"/>
                <w:u w:val="none"/>
              </w:rPr>
              <w:t>2,607</w:t>
            </w:r>
          </w:p>
        </w:tc>
        <w:tc>
          <w:tcPr>
            <w:tcW w:w="1152" w:type="dxa"/>
            <w:tcBorders>
              <w:top w:val="single" w:sz="4" w:space="0" w:color="auto"/>
              <w:left w:val="single" w:sz="4" w:space="0" w:color="auto"/>
              <w:bottom w:val="single" w:sz="4" w:space="0" w:color="auto"/>
              <w:right w:val="single" w:sz="4" w:space="0" w:color="auto"/>
            </w:tcBorders>
          </w:tcPr>
          <w:p w14:paraId="1A86F1F6" w14:textId="77777777" w:rsidR="00FD7B18" w:rsidRPr="002513B7" w:rsidRDefault="006A4E4F" w:rsidP="00044C2A">
            <w:pPr>
              <w:pStyle w:val="xl24"/>
              <w:spacing w:before="0" w:after="0"/>
              <w:jc w:val="right"/>
              <w:rPr>
                <w:rFonts w:eastAsia="Times New Roman"/>
                <w:szCs w:val="24"/>
                <w:u w:val="none"/>
              </w:rPr>
            </w:pPr>
            <w:r w:rsidRPr="002513B7">
              <w:rPr>
                <w:rFonts w:eastAsia="Times New Roman"/>
                <w:szCs w:val="24"/>
                <w:u w:val="none"/>
              </w:rPr>
              <w:t>632,362</w:t>
            </w:r>
          </w:p>
        </w:tc>
      </w:tr>
    </w:tbl>
    <w:p w14:paraId="1A86F1F8" w14:textId="77777777" w:rsidR="00FD7B18" w:rsidRPr="002513B7" w:rsidRDefault="00BA37B2" w:rsidP="00FD7B18">
      <w:pPr>
        <w:pStyle w:val="xl24"/>
        <w:spacing w:before="0" w:after="0"/>
        <w:rPr>
          <w:rFonts w:eastAsia="Times New Roman"/>
          <w:szCs w:val="24"/>
        </w:rPr>
      </w:pPr>
      <w:r w:rsidRPr="00BA37B2">
        <w:rPr>
          <w:noProof/>
        </w:rPr>
        <mc:AlternateContent>
          <mc:Choice Requires="wps">
            <w:drawing>
              <wp:anchor distT="0" distB="0" distL="114300" distR="114300" simplePos="0" relativeHeight="251748352" behindDoc="0" locked="0" layoutInCell="1" allowOverlap="1" wp14:anchorId="1A86F345" wp14:editId="1A86F346">
                <wp:simplePos x="0" y="0"/>
                <wp:positionH relativeFrom="column">
                  <wp:posOffset>-505460</wp:posOffset>
                </wp:positionH>
                <wp:positionV relativeFrom="paragraph">
                  <wp:posOffset>111125</wp:posOffset>
                </wp:positionV>
                <wp:extent cx="259080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14:paraId="1A86F39A" w14:textId="77777777" w:rsidR="005A5E10" w:rsidRDefault="005A5E10" w:rsidP="00BA37B2">
                            <w:r>
                              <w:rPr>
                                <w:szCs w:val="24"/>
                                <w:u w:val="single"/>
                              </w:rPr>
                              <w:t xml:space="preserve"> </w:t>
                            </w:r>
                            <w:r w:rsidRPr="00C00D88">
                              <w:rPr>
                                <w:szCs w:val="24"/>
                                <w:u w:val="single"/>
                              </w:rPr>
                              <w:t>Personnel Increase Cost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8pt;margin-top:8.75pt;width:204pt;height:11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VMJQIAACY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" stroked="f">
                <v:textbox style="mso-fit-shape-to-text:t">
                  <w:txbxContent>
                    <w:p w14:paraId="1A86F39A" w14:textId="77777777" w:rsidR="005A5E10" w:rsidRDefault="005A5E10" w:rsidP="00BA37B2">
                      <w:r>
                        <w:rPr>
                          <w:szCs w:val="24"/>
                          <w:u w:val="single"/>
                        </w:rPr>
                        <w:t xml:space="preserve"> </w:t>
                      </w:r>
                      <w:r w:rsidRPr="00C00D88">
                        <w:rPr>
                          <w:szCs w:val="24"/>
                          <w:u w:val="single"/>
                        </w:rPr>
                        <w:t>Personnel Increase Cost Summary</w:t>
                      </w:r>
                    </w:p>
                  </w:txbxContent>
                </v:textbox>
              </v:shape>
            </w:pict>
          </mc:Fallback>
        </mc:AlternateContent>
      </w:r>
    </w:p>
    <w:p w14:paraId="1A86F1F9" w14:textId="77777777" w:rsidR="00FD7B18" w:rsidRPr="002513B7" w:rsidRDefault="00FD7B18" w:rsidP="00FD7B18">
      <w:pPr>
        <w:pStyle w:val="BodyText"/>
        <w:rPr>
          <w:rFonts w:cs="Times New Roman"/>
        </w:rPr>
      </w:pPr>
    </w:p>
    <w:p w14:paraId="1A86F1FA" w14:textId="77777777" w:rsidR="00FD7B18" w:rsidRPr="002513B7" w:rsidRDefault="00FD7B18" w:rsidP="00FD7B18">
      <w:pPr>
        <w:pStyle w:val="BodyText"/>
        <w:rPr>
          <w:rFonts w:cs="Times New Roman"/>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1440"/>
        <w:gridCol w:w="1080"/>
        <w:gridCol w:w="2250"/>
        <w:gridCol w:w="2250"/>
      </w:tblGrid>
      <w:tr w:rsidR="00FD7B18" w:rsidRPr="002513B7" w14:paraId="1A86F20B" w14:textId="77777777" w:rsidTr="00CE50DA">
        <w:tc>
          <w:tcPr>
            <w:tcW w:w="189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1FB" w14:textId="77777777" w:rsidR="00FD7B18" w:rsidRPr="002513B7" w:rsidRDefault="00FD7B18" w:rsidP="00044C2A">
            <w:pPr>
              <w:jc w:val="center"/>
              <w:rPr>
                <w:szCs w:val="24"/>
              </w:rPr>
            </w:pPr>
            <w:r w:rsidRPr="002513B7">
              <w:rPr>
                <w:szCs w:val="24"/>
              </w:rPr>
              <w:t>Type of Position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F1FC" w14:textId="77777777" w:rsidR="00FD7B18" w:rsidRPr="002513B7" w:rsidRDefault="00FD7B18" w:rsidP="00044C2A">
            <w:pPr>
              <w:jc w:val="center"/>
              <w:rPr>
                <w:szCs w:val="24"/>
              </w:rPr>
            </w:pPr>
            <w:r w:rsidRPr="002513B7">
              <w:rPr>
                <w:szCs w:val="24"/>
              </w:rPr>
              <w:t>Modular Cost</w:t>
            </w:r>
          </w:p>
          <w:p w14:paraId="1A86F1FD" w14:textId="77777777" w:rsidR="00FD7B18" w:rsidRPr="002513B7" w:rsidRDefault="00FD7B18" w:rsidP="00044C2A">
            <w:pPr>
              <w:jc w:val="center"/>
              <w:rPr>
                <w:szCs w:val="24"/>
              </w:rPr>
            </w:pPr>
            <w:r w:rsidRPr="002513B7">
              <w:rPr>
                <w:szCs w:val="24"/>
              </w:rPr>
              <w:t>per Position</w:t>
            </w:r>
          </w:p>
          <w:p w14:paraId="1A86F1FE" w14:textId="77777777" w:rsidR="00FD7B18" w:rsidRPr="002513B7" w:rsidRDefault="00FD7B18" w:rsidP="00044C2A">
            <w:pPr>
              <w:jc w:val="center"/>
              <w:rPr>
                <w:szCs w:val="24"/>
              </w:rPr>
            </w:pPr>
            <w:r w:rsidRPr="002513B7">
              <w:rPr>
                <w:szCs w:val="24"/>
              </w:rPr>
              <w:t>($000)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F1FF" w14:textId="77777777" w:rsidR="00FD7B18" w:rsidRPr="002513B7" w:rsidRDefault="00FD7B18" w:rsidP="00044C2A">
            <w:pPr>
              <w:jc w:val="center"/>
              <w:rPr>
                <w:szCs w:val="24"/>
              </w:rPr>
            </w:pPr>
            <w:r w:rsidRPr="002513B7">
              <w:rPr>
                <w:szCs w:val="24"/>
              </w:rPr>
              <w:t>Number of</w:t>
            </w:r>
          </w:p>
          <w:p w14:paraId="1A86F200" w14:textId="77777777" w:rsidR="00FD7B18" w:rsidRPr="002513B7" w:rsidRDefault="00FD7B18" w:rsidP="00044C2A">
            <w:pPr>
              <w:jc w:val="center"/>
              <w:rPr>
                <w:szCs w:val="24"/>
              </w:rPr>
            </w:pPr>
            <w:r w:rsidRPr="002513B7">
              <w:rPr>
                <w:szCs w:val="24"/>
              </w:rPr>
              <w:t>Positions</w:t>
            </w:r>
          </w:p>
          <w:p w14:paraId="1A86F201" w14:textId="77777777" w:rsidR="00FD7B18" w:rsidRPr="002513B7" w:rsidRDefault="00FD7B18" w:rsidP="00044C2A">
            <w:pPr>
              <w:jc w:val="center"/>
              <w:rPr>
                <w:szCs w:val="24"/>
              </w:rPr>
            </w:pPr>
            <w:r w:rsidRPr="002513B7">
              <w:rPr>
                <w:szCs w:val="24"/>
              </w:rPr>
              <w:t>Requested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202" w14:textId="77777777" w:rsidR="00FD7B18" w:rsidRPr="002513B7" w:rsidRDefault="00FD7B18" w:rsidP="00044C2A">
            <w:pPr>
              <w:jc w:val="center"/>
              <w:rPr>
                <w:szCs w:val="24"/>
              </w:rPr>
            </w:pPr>
            <w:r w:rsidRPr="002513B7">
              <w:rPr>
                <w:szCs w:val="24"/>
              </w:rPr>
              <w:t>FY 2014</w:t>
            </w:r>
          </w:p>
          <w:p w14:paraId="1A86F203" w14:textId="77777777" w:rsidR="00FD7B18" w:rsidRPr="002513B7" w:rsidRDefault="00FD7B18" w:rsidP="00044C2A">
            <w:pPr>
              <w:jc w:val="center"/>
              <w:rPr>
                <w:szCs w:val="24"/>
              </w:rPr>
            </w:pPr>
            <w:r w:rsidRPr="002513B7">
              <w:rPr>
                <w:szCs w:val="24"/>
              </w:rPr>
              <w:t>Request</w:t>
            </w:r>
          </w:p>
          <w:p w14:paraId="1A86F204" w14:textId="77777777" w:rsidR="00FD7B18" w:rsidRPr="002513B7" w:rsidRDefault="00FD7B18" w:rsidP="00044C2A">
            <w:pPr>
              <w:jc w:val="center"/>
              <w:rPr>
                <w:szCs w:val="24"/>
              </w:rPr>
            </w:pPr>
            <w:r w:rsidRPr="002513B7">
              <w:rPr>
                <w:szCs w:val="24"/>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A86F205" w14:textId="77777777" w:rsidR="00FD7B18" w:rsidRPr="002513B7" w:rsidRDefault="00FD7B18" w:rsidP="00044C2A">
            <w:pPr>
              <w:jc w:val="center"/>
              <w:rPr>
                <w:szCs w:val="24"/>
              </w:rPr>
            </w:pPr>
            <w:r w:rsidRPr="002513B7">
              <w:rPr>
                <w:szCs w:val="24"/>
              </w:rPr>
              <w:t>FY 2015 Net</w:t>
            </w:r>
          </w:p>
          <w:p w14:paraId="1A86F206" w14:textId="77777777" w:rsidR="00FD7B18" w:rsidRPr="002513B7" w:rsidRDefault="00FD7B18" w:rsidP="00044C2A">
            <w:pPr>
              <w:jc w:val="center"/>
              <w:rPr>
                <w:szCs w:val="24"/>
              </w:rPr>
            </w:pPr>
            <w:r w:rsidRPr="002513B7">
              <w:rPr>
                <w:szCs w:val="24"/>
              </w:rPr>
              <w:t>Annualization (change from 2014)</w:t>
            </w:r>
          </w:p>
          <w:p w14:paraId="1A86F207" w14:textId="77777777" w:rsidR="00FD7B18" w:rsidRPr="002513B7" w:rsidRDefault="00FD7B18" w:rsidP="00044C2A">
            <w:pPr>
              <w:jc w:val="center"/>
              <w:rPr>
                <w:szCs w:val="24"/>
              </w:rPr>
            </w:pPr>
            <w:r w:rsidRPr="002513B7">
              <w:rPr>
                <w:szCs w:val="24"/>
              </w:rPr>
              <w:t>($000)</w:t>
            </w:r>
          </w:p>
        </w:tc>
        <w:tc>
          <w:tcPr>
            <w:tcW w:w="2250" w:type="dxa"/>
            <w:tcBorders>
              <w:top w:val="single" w:sz="4" w:space="0" w:color="auto"/>
              <w:left w:val="single" w:sz="4" w:space="0" w:color="auto"/>
              <w:bottom w:val="single" w:sz="4" w:space="0" w:color="auto"/>
              <w:right w:val="single" w:sz="4" w:space="0" w:color="auto"/>
            </w:tcBorders>
            <w:hideMark/>
          </w:tcPr>
          <w:p w14:paraId="1A86F208" w14:textId="77777777" w:rsidR="00FD7B18" w:rsidRPr="002513B7" w:rsidRDefault="00FD7B18" w:rsidP="00044C2A">
            <w:pPr>
              <w:jc w:val="center"/>
              <w:rPr>
                <w:szCs w:val="24"/>
              </w:rPr>
            </w:pPr>
            <w:r w:rsidRPr="002513B7">
              <w:rPr>
                <w:szCs w:val="24"/>
              </w:rPr>
              <w:t>FY 2016 Net</w:t>
            </w:r>
          </w:p>
          <w:p w14:paraId="1A86F209" w14:textId="77777777" w:rsidR="00FD7B18" w:rsidRPr="002513B7" w:rsidRDefault="00FD7B18" w:rsidP="00044C2A">
            <w:pPr>
              <w:jc w:val="center"/>
              <w:rPr>
                <w:szCs w:val="24"/>
              </w:rPr>
            </w:pPr>
            <w:r w:rsidRPr="002513B7">
              <w:rPr>
                <w:szCs w:val="24"/>
              </w:rPr>
              <w:t>Annualization (change from 2015)</w:t>
            </w:r>
          </w:p>
          <w:p w14:paraId="1A86F20A" w14:textId="77777777" w:rsidR="00FD7B18" w:rsidRPr="002513B7" w:rsidRDefault="00FD7B18" w:rsidP="00044C2A">
            <w:pPr>
              <w:jc w:val="center"/>
              <w:rPr>
                <w:szCs w:val="24"/>
              </w:rPr>
            </w:pPr>
            <w:r w:rsidRPr="002513B7">
              <w:rPr>
                <w:szCs w:val="24"/>
              </w:rPr>
              <w:t>($000)</w:t>
            </w:r>
          </w:p>
        </w:tc>
      </w:tr>
      <w:tr w:rsidR="00FD7B18" w:rsidRPr="002513B7" w14:paraId="1A86F212" w14:textId="77777777" w:rsidTr="00CE50DA">
        <w:tc>
          <w:tcPr>
            <w:tcW w:w="1890" w:type="dxa"/>
            <w:tcBorders>
              <w:top w:val="single" w:sz="4" w:space="0" w:color="auto"/>
              <w:left w:val="single" w:sz="4" w:space="0" w:color="auto"/>
              <w:bottom w:val="single" w:sz="4" w:space="0" w:color="auto"/>
              <w:right w:val="single" w:sz="4" w:space="0" w:color="auto"/>
            </w:tcBorders>
          </w:tcPr>
          <w:p w14:paraId="1A86F20C" w14:textId="77777777" w:rsidR="00FD7B18" w:rsidRPr="002513B7" w:rsidRDefault="00FD7B18" w:rsidP="00044C2A">
            <w:pPr>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20D" w14:textId="77777777" w:rsidR="00FD7B18" w:rsidRPr="002513B7" w:rsidRDefault="00FD7B18" w:rsidP="002513B7">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20E" w14:textId="77777777" w:rsidR="00FD7B18" w:rsidRPr="002513B7" w:rsidRDefault="006A4E4F" w:rsidP="002513B7">
            <w:pPr>
              <w:spacing w:before="100" w:beforeAutospacing="1" w:after="100" w:afterAutospacing="1"/>
              <w:jc w:val="right"/>
              <w:rPr>
                <w:szCs w:val="24"/>
              </w:rPr>
            </w:pPr>
            <w:r w:rsidRPr="002513B7">
              <w:rPr>
                <w:szCs w:val="24"/>
              </w:rPr>
              <w:t>219</w:t>
            </w:r>
          </w:p>
        </w:tc>
        <w:tc>
          <w:tcPr>
            <w:tcW w:w="1080" w:type="dxa"/>
            <w:tcBorders>
              <w:top w:val="single" w:sz="4" w:space="0" w:color="auto"/>
              <w:left w:val="single" w:sz="4" w:space="0" w:color="auto"/>
              <w:bottom w:val="single" w:sz="4" w:space="0" w:color="auto"/>
              <w:right w:val="single" w:sz="4" w:space="0" w:color="auto"/>
            </w:tcBorders>
            <w:vAlign w:val="center"/>
          </w:tcPr>
          <w:p w14:paraId="1A86F20F" w14:textId="77777777" w:rsidR="00FD7B18" w:rsidRPr="002513B7" w:rsidRDefault="006A4E4F" w:rsidP="002513B7">
            <w:pPr>
              <w:spacing w:before="100" w:beforeAutospacing="1" w:after="100" w:afterAutospacing="1"/>
              <w:jc w:val="right"/>
              <w:rPr>
                <w:szCs w:val="24"/>
              </w:rPr>
            </w:pPr>
            <w:r w:rsidRPr="002513B7">
              <w:rPr>
                <w:szCs w:val="24"/>
              </w:rPr>
              <w:t>38,468</w:t>
            </w:r>
          </w:p>
        </w:tc>
        <w:tc>
          <w:tcPr>
            <w:tcW w:w="2250" w:type="dxa"/>
            <w:tcBorders>
              <w:top w:val="single" w:sz="4" w:space="0" w:color="auto"/>
              <w:left w:val="single" w:sz="4" w:space="0" w:color="auto"/>
              <w:bottom w:val="single" w:sz="4" w:space="0" w:color="auto"/>
              <w:right w:val="single" w:sz="4" w:space="0" w:color="auto"/>
            </w:tcBorders>
            <w:vAlign w:val="center"/>
          </w:tcPr>
          <w:p w14:paraId="1A86F210"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tcPr>
          <w:p w14:paraId="1A86F211" w14:textId="77777777" w:rsidR="00FD7B18" w:rsidRPr="002513B7" w:rsidRDefault="00FD7B18" w:rsidP="002513B7">
            <w:pPr>
              <w:spacing w:before="100" w:beforeAutospacing="1" w:after="100" w:afterAutospacing="1"/>
              <w:jc w:val="right"/>
              <w:rPr>
                <w:szCs w:val="24"/>
              </w:rPr>
            </w:pPr>
          </w:p>
        </w:tc>
      </w:tr>
      <w:tr w:rsidR="00FD7B18" w:rsidRPr="002513B7" w14:paraId="1A86F219" w14:textId="77777777" w:rsidTr="00CE50DA">
        <w:tc>
          <w:tcPr>
            <w:tcW w:w="1890" w:type="dxa"/>
            <w:tcBorders>
              <w:top w:val="single" w:sz="4" w:space="0" w:color="auto"/>
              <w:left w:val="single" w:sz="4" w:space="0" w:color="auto"/>
              <w:bottom w:val="single" w:sz="4" w:space="0" w:color="auto"/>
              <w:right w:val="single" w:sz="4" w:space="0" w:color="auto"/>
            </w:tcBorders>
            <w:hideMark/>
          </w:tcPr>
          <w:p w14:paraId="1A86F213" w14:textId="77777777" w:rsidR="00FD7B18" w:rsidRPr="002513B7" w:rsidRDefault="00FD7B18" w:rsidP="00044C2A">
            <w:pPr>
              <w:rPr>
                <w:szCs w:val="24"/>
              </w:rPr>
            </w:pPr>
            <w:r w:rsidRPr="002513B7">
              <w:rPr>
                <w:szCs w:val="24"/>
              </w:rPr>
              <w:t>Total Personnel</w:t>
            </w:r>
          </w:p>
        </w:tc>
        <w:tc>
          <w:tcPr>
            <w:tcW w:w="1440" w:type="dxa"/>
            <w:tcBorders>
              <w:top w:val="single" w:sz="4" w:space="0" w:color="auto"/>
              <w:left w:val="single" w:sz="4" w:space="0" w:color="auto"/>
              <w:bottom w:val="single" w:sz="4" w:space="0" w:color="auto"/>
              <w:right w:val="single" w:sz="4" w:space="0" w:color="auto"/>
            </w:tcBorders>
            <w:vAlign w:val="center"/>
          </w:tcPr>
          <w:p w14:paraId="1A86F214" w14:textId="77777777" w:rsidR="00FD7B18" w:rsidRPr="002513B7" w:rsidRDefault="00FD7B18" w:rsidP="002513B7">
            <w:pPr>
              <w:spacing w:before="100" w:beforeAutospacing="1" w:after="100" w:afterAutospacing="1"/>
              <w:jc w:val="right"/>
              <w:rPr>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215" w14:textId="77777777" w:rsidR="00FD7B18" w:rsidRPr="002513B7" w:rsidRDefault="006A4E4F" w:rsidP="002513B7">
            <w:pPr>
              <w:spacing w:before="100" w:beforeAutospacing="1" w:after="100" w:afterAutospacing="1"/>
              <w:jc w:val="right"/>
              <w:rPr>
                <w:szCs w:val="24"/>
              </w:rPr>
            </w:pPr>
            <w:r w:rsidRPr="002513B7">
              <w:rPr>
                <w:szCs w:val="24"/>
              </w:rPr>
              <w:t>219</w:t>
            </w:r>
          </w:p>
        </w:tc>
        <w:tc>
          <w:tcPr>
            <w:tcW w:w="1080" w:type="dxa"/>
            <w:tcBorders>
              <w:top w:val="single" w:sz="4" w:space="0" w:color="auto"/>
              <w:left w:val="single" w:sz="4" w:space="0" w:color="auto"/>
              <w:bottom w:val="single" w:sz="4" w:space="0" w:color="auto"/>
              <w:right w:val="single" w:sz="4" w:space="0" w:color="auto"/>
            </w:tcBorders>
            <w:vAlign w:val="center"/>
          </w:tcPr>
          <w:p w14:paraId="1A86F216" w14:textId="77777777" w:rsidR="00FD7B18" w:rsidRPr="002513B7" w:rsidRDefault="006A4E4F" w:rsidP="002513B7">
            <w:pPr>
              <w:spacing w:before="100" w:beforeAutospacing="1" w:after="100" w:afterAutospacing="1"/>
              <w:jc w:val="right"/>
              <w:rPr>
                <w:szCs w:val="24"/>
              </w:rPr>
            </w:pPr>
            <w:r w:rsidRPr="002513B7">
              <w:rPr>
                <w:szCs w:val="24"/>
              </w:rPr>
              <w:t>38,468</w:t>
            </w:r>
          </w:p>
        </w:tc>
        <w:tc>
          <w:tcPr>
            <w:tcW w:w="2250" w:type="dxa"/>
            <w:tcBorders>
              <w:top w:val="single" w:sz="4" w:space="0" w:color="auto"/>
              <w:left w:val="single" w:sz="4" w:space="0" w:color="auto"/>
              <w:bottom w:val="single" w:sz="4" w:space="0" w:color="auto"/>
              <w:right w:val="single" w:sz="4" w:space="0" w:color="auto"/>
            </w:tcBorders>
            <w:vAlign w:val="center"/>
          </w:tcPr>
          <w:p w14:paraId="1A86F217"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tcPr>
          <w:p w14:paraId="1A86F218" w14:textId="77777777" w:rsidR="00FD7B18" w:rsidRPr="002513B7" w:rsidRDefault="00FD7B18" w:rsidP="002513B7">
            <w:pPr>
              <w:spacing w:before="100" w:beforeAutospacing="1" w:after="100" w:afterAutospacing="1"/>
              <w:jc w:val="right"/>
              <w:rPr>
                <w:szCs w:val="24"/>
              </w:rPr>
            </w:pPr>
          </w:p>
        </w:tc>
      </w:tr>
    </w:tbl>
    <w:p w14:paraId="1A86F21A" w14:textId="77777777" w:rsidR="00BA37B2" w:rsidRDefault="00BA37B2" w:rsidP="00FD7B18">
      <w:pPr>
        <w:rPr>
          <w:szCs w:val="24"/>
        </w:rPr>
      </w:pPr>
      <w:r w:rsidRPr="00BA37B2">
        <w:rPr>
          <w:noProof/>
          <w:u w:val="single"/>
        </w:rPr>
        <mc:AlternateContent>
          <mc:Choice Requires="wps">
            <w:drawing>
              <wp:anchor distT="0" distB="0" distL="114300" distR="114300" simplePos="0" relativeHeight="251749376" behindDoc="0" locked="0" layoutInCell="1" allowOverlap="1" wp14:anchorId="1A86F347" wp14:editId="1A86F348">
                <wp:simplePos x="0" y="0"/>
                <wp:positionH relativeFrom="column">
                  <wp:posOffset>-504825</wp:posOffset>
                </wp:positionH>
                <wp:positionV relativeFrom="paragraph">
                  <wp:posOffset>110490</wp:posOffset>
                </wp:positionV>
                <wp:extent cx="3067050" cy="2857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85750"/>
                        </a:xfrm>
                        <a:prstGeom prst="rect">
                          <a:avLst/>
                        </a:prstGeom>
                        <a:solidFill>
                          <a:srgbClr val="FFFFFF"/>
                        </a:solidFill>
                        <a:ln w="9525">
                          <a:noFill/>
                          <a:miter lim="800000"/>
                          <a:headEnd/>
                          <a:tailEnd/>
                        </a:ln>
                      </wps:spPr>
                      <wps:txbx>
                        <w:txbxContent>
                          <w:p w14:paraId="1A86F39B" w14:textId="77777777" w:rsidR="005A5E10" w:rsidRDefault="005A5E10" w:rsidP="00BA37B2">
                            <w:pPr>
                              <w:rPr>
                                <w:szCs w:val="24"/>
                                <w:u w:val="single"/>
                              </w:rPr>
                            </w:pPr>
                            <w:r w:rsidRPr="00BF4182">
                              <w:rPr>
                                <w:szCs w:val="24"/>
                                <w:u w:val="single"/>
                              </w:rPr>
                              <w:t xml:space="preserve">Non-Personnel Increase Cost Summary </w:t>
                            </w:r>
                          </w:p>
                          <w:p w14:paraId="1A86F39C" w14:textId="77777777" w:rsidR="005A5E10" w:rsidRPr="00BF4182" w:rsidRDefault="005A5E10" w:rsidP="00BA37B2"/>
                          <w:p w14:paraId="1A86F39D" w14:textId="77777777" w:rsidR="005A5E10" w:rsidRDefault="005A5E10" w:rsidP="00BA3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9.75pt;margin-top:8.7pt;width:241.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jj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" stroked="f">
                <v:textbox>
                  <w:txbxContent>
                    <w:p w14:paraId="1A86F39B" w14:textId="77777777" w:rsidR="005A5E10" w:rsidRDefault="005A5E10" w:rsidP="00BA37B2">
                      <w:pPr>
                        <w:rPr>
                          <w:szCs w:val="24"/>
                          <w:u w:val="single"/>
                        </w:rPr>
                      </w:pPr>
                      <w:r w:rsidRPr="00BF4182">
                        <w:rPr>
                          <w:szCs w:val="24"/>
                          <w:u w:val="single"/>
                        </w:rPr>
                        <w:t xml:space="preserve">Non-Personnel Increase Cost Summary </w:t>
                      </w:r>
                    </w:p>
                    <w:p w14:paraId="1A86F39C" w14:textId="77777777" w:rsidR="005A5E10" w:rsidRPr="00BF4182" w:rsidRDefault="005A5E10" w:rsidP="00BA37B2"/>
                    <w:p w14:paraId="1A86F39D" w14:textId="77777777" w:rsidR="005A5E10" w:rsidRDefault="005A5E10" w:rsidP="00BA37B2"/>
                  </w:txbxContent>
                </v:textbox>
              </v:shape>
            </w:pict>
          </mc:Fallback>
        </mc:AlternateContent>
      </w:r>
    </w:p>
    <w:p w14:paraId="1A86F21B" w14:textId="77777777" w:rsidR="00FD7B18" w:rsidRPr="002513B7" w:rsidRDefault="00FD7B18" w:rsidP="00FD7B18">
      <w:pPr>
        <w:rPr>
          <w:szCs w:val="24"/>
        </w:rPr>
      </w:pPr>
    </w:p>
    <w:p w14:paraId="1A86F21C" w14:textId="77777777" w:rsidR="00FD7B18" w:rsidRPr="002513B7" w:rsidRDefault="00FD7B18" w:rsidP="00FD7B18">
      <w:pPr>
        <w:rPr>
          <w:szCs w:val="24"/>
        </w:rPr>
      </w:pPr>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164"/>
        <w:gridCol w:w="1440"/>
        <w:gridCol w:w="1080"/>
        <w:gridCol w:w="2250"/>
        <w:gridCol w:w="2250"/>
      </w:tblGrid>
      <w:tr w:rsidR="00FD7B18" w:rsidRPr="002513B7" w14:paraId="1A86F229" w14:textId="77777777" w:rsidTr="00793211">
        <w:tc>
          <w:tcPr>
            <w:tcW w:w="21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86F21D" w14:textId="77777777" w:rsidR="00FD7B18" w:rsidRPr="002513B7" w:rsidRDefault="00FD7B18" w:rsidP="00044C2A">
            <w:pPr>
              <w:jc w:val="center"/>
              <w:rPr>
                <w:szCs w:val="24"/>
              </w:rPr>
            </w:pPr>
            <w:r w:rsidRPr="002513B7">
              <w:rPr>
                <w:szCs w:val="24"/>
              </w:rPr>
              <w:t>Non-Personnel Item</w:t>
            </w:r>
          </w:p>
        </w:tc>
        <w:tc>
          <w:tcPr>
            <w:tcW w:w="1164" w:type="dxa"/>
            <w:tcBorders>
              <w:top w:val="single" w:sz="4" w:space="0" w:color="auto"/>
              <w:left w:val="single" w:sz="4" w:space="0" w:color="auto"/>
              <w:bottom w:val="single" w:sz="4" w:space="0" w:color="auto"/>
              <w:right w:val="single" w:sz="4" w:space="0" w:color="auto"/>
            </w:tcBorders>
            <w:vAlign w:val="center"/>
            <w:hideMark/>
          </w:tcPr>
          <w:p w14:paraId="1A86F21E" w14:textId="77777777" w:rsidR="00FD7B18" w:rsidRPr="002513B7" w:rsidRDefault="00FD7B18" w:rsidP="00044C2A">
            <w:pPr>
              <w:jc w:val="center"/>
              <w:rPr>
                <w:szCs w:val="24"/>
              </w:rPr>
            </w:pPr>
            <w:r w:rsidRPr="002513B7">
              <w:rPr>
                <w:szCs w:val="24"/>
              </w:rPr>
              <w:t>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A86F21F" w14:textId="77777777" w:rsidR="00FD7B18" w:rsidRPr="002513B7" w:rsidRDefault="00FD7B18" w:rsidP="00044C2A">
            <w:pPr>
              <w:jc w:val="center"/>
              <w:rPr>
                <w:szCs w:val="24"/>
              </w:rPr>
            </w:pPr>
            <w:r w:rsidRPr="002513B7">
              <w:rPr>
                <w:szCs w:val="24"/>
              </w:rPr>
              <w:t>Quantity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220" w14:textId="77777777" w:rsidR="00FD7B18" w:rsidRPr="002513B7" w:rsidRDefault="00FD7B18" w:rsidP="00044C2A">
            <w:pPr>
              <w:jc w:val="center"/>
              <w:rPr>
                <w:szCs w:val="24"/>
              </w:rPr>
            </w:pPr>
            <w:r w:rsidRPr="002513B7">
              <w:rPr>
                <w:szCs w:val="24"/>
              </w:rPr>
              <w:t>FY 2014</w:t>
            </w:r>
          </w:p>
          <w:p w14:paraId="1A86F221" w14:textId="77777777" w:rsidR="00FD7B18" w:rsidRPr="002513B7" w:rsidRDefault="00FD7B18" w:rsidP="00044C2A">
            <w:pPr>
              <w:jc w:val="center"/>
              <w:rPr>
                <w:szCs w:val="24"/>
              </w:rPr>
            </w:pPr>
            <w:r w:rsidRPr="002513B7">
              <w:rPr>
                <w:szCs w:val="24"/>
              </w:rPr>
              <w:t>Request</w:t>
            </w:r>
          </w:p>
          <w:p w14:paraId="1A86F222" w14:textId="77777777" w:rsidR="00FD7B18" w:rsidRPr="002513B7" w:rsidRDefault="00FD7B18" w:rsidP="00044C2A">
            <w:pPr>
              <w:jc w:val="center"/>
              <w:rPr>
                <w:szCs w:val="24"/>
              </w:rPr>
            </w:pPr>
            <w:r w:rsidRPr="002513B7">
              <w:rPr>
                <w:szCs w:val="24"/>
              </w:rPr>
              <w:t>($000)</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A86F223" w14:textId="77777777" w:rsidR="00FD7B18" w:rsidRPr="002513B7" w:rsidRDefault="00FD7B18" w:rsidP="00044C2A">
            <w:pPr>
              <w:jc w:val="center"/>
              <w:rPr>
                <w:szCs w:val="24"/>
              </w:rPr>
            </w:pPr>
            <w:r w:rsidRPr="002513B7">
              <w:rPr>
                <w:szCs w:val="24"/>
              </w:rPr>
              <w:t>FY 2015 Net</w:t>
            </w:r>
          </w:p>
          <w:p w14:paraId="1A86F224" w14:textId="77777777" w:rsidR="00FD7B18" w:rsidRPr="002513B7" w:rsidRDefault="00FD7B18" w:rsidP="00044C2A">
            <w:pPr>
              <w:jc w:val="center"/>
              <w:rPr>
                <w:szCs w:val="24"/>
              </w:rPr>
            </w:pPr>
            <w:r w:rsidRPr="002513B7">
              <w:rPr>
                <w:szCs w:val="24"/>
              </w:rPr>
              <w:t>Annualization (change from 2014)</w:t>
            </w:r>
          </w:p>
          <w:p w14:paraId="1A86F225" w14:textId="77777777" w:rsidR="00FD7B18" w:rsidRPr="002513B7" w:rsidRDefault="00FD7B18" w:rsidP="00044C2A">
            <w:pPr>
              <w:jc w:val="center"/>
              <w:rPr>
                <w:szCs w:val="24"/>
              </w:rPr>
            </w:pPr>
            <w:r w:rsidRPr="002513B7">
              <w:rPr>
                <w:szCs w:val="24"/>
              </w:rPr>
              <w:t>($000)</w:t>
            </w:r>
          </w:p>
        </w:tc>
        <w:tc>
          <w:tcPr>
            <w:tcW w:w="2250" w:type="dxa"/>
            <w:tcBorders>
              <w:top w:val="single" w:sz="4" w:space="0" w:color="auto"/>
              <w:left w:val="single" w:sz="4" w:space="0" w:color="auto"/>
              <w:bottom w:val="single" w:sz="4" w:space="0" w:color="auto"/>
              <w:right w:val="single" w:sz="4" w:space="0" w:color="auto"/>
            </w:tcBorders>
            <w:hideMark/>
          </w:tcPr>
          <w:p w14:paraId="1A86F226" w14:textId="77777777" w:rsidR="00FD7B18" w:rsidRPr="002513B7" w:rsidRDefault="00FD7B18" w:rsidP="00044C2A">
            <w:pPr>
              <w:jc w:val="center"/>
              <w:rPr>
                <w:szCs w:val="24"/>
              </w:rPr>
            </w:pPr>
            <w:r w:rsidRPr="002513B7">
              <w:rPr>
                <w:szCs w:val="24"/>
              </w:rPr>
              <w:t>FY 2016 Net</w:t>
            </w:r>
          </w:p>
          <w:p w14:paraId="1A86F227" w14:textId="77777777" w:rsidR="00FD7B18" w:rsidRPr="002513B7" w:rsidRDefault="00FD7B18" w:rsidP="00044C2A">
            <w:pPr>
              <w:jc w:val="center"/>
              <w:rPr>
                <w:szCs w:val="24"/>
              </w:rPr>
            </w:pPr>
            <w:r w:rsidRPr="002513B7">
              <w:rPr>
                <w:szCs w:val="24"/>
              </w:rPr>
              <w:t>Annualization (change from 2015)</w:t>
            </w:r>
          </w:p>
          <w:p w14:paraId="1A86F228" w14:textId="77777777" w:rsidR="00FD7B18" w:rsidRPr="002513B7" w:rsidRDefault="00FD7B18" w:rsidP="00044C2A">
            <w:pPr>
              <w:jc w:val="center"/>
              <w:rPr>
                <w:szCs w:val="24"/>
              </w:rPr>
            </w:pPr>
            <w:r w:rsidRPr="002513B7">
              <w:rPr>
                <w:szCs w:val="24"/>
              </w:rPr>
              <w:t>($000)</w:t>
            </w:r>
          </w:p>
        </w:tc>
      </w:tr>
      <w:tr w:rsidR="00FD7B18" w:rsidRPr="002513B7" w14:paraId="1A86F230" w14:textId="77777777" w:rsidTr="00793211">
        <w:tc>
          <w:tcPr>
            <w:tcW w:w="2166" w:type="dxa"/>
            <w:tcBorders>
              <w:top w:val="single" w:sz="4" w:space="0" w:color="auto"/>
              <w:left w:val="single" w:sz="4" w:space="0" w:color="auto"/>
              <w:bottom w:val="single" w:sz="4" w:space="0" w:color="auto"/>
              <w:right w:val="single" w:sz="4" w:space="0" w:color="auto"/>
            </w:tcBorders>
          </w:tcPr>
          <w:p w14:paraId="1A86F22A" w14:textId="77777777" w:rsidR="00FD7B18" w:rsidRPr="002513B7" w:rsidRDefault="00FD7B18" w:rsidP="00044C2A">
            <w:pPr>
              <w:rPr>
                <w:szCs w:val="24"/>
              </w:rPr>
            </w:pPr>
          </w:p>
        </w:tc>
        <w:tc>
          <w:tcPr>
            <w:tcW w:w="1164" w:type="dxa"/>
            <w:tcBorders>
              <w:top w:val="single" w:sz="4" w:space="0" w:color="auto"/>
              <w:left w:val="single" w:sz="4" w:space="0" w:color="auto"/>
              <w:bottom w:val="single" w:sz="4" w:space="0" w:color="auto"/>
              <w:right w:val="single" w:sz="4" w:space="0" w:color="auto"/>
            </w:tcBorders>
            <w:vAlign w:val="center"/>
          </w:tcPr>
          <w:p w14:paraId="1A86F22B" w14:textId="77777777" w:rsidR="00FD7B18" w:rsidRPr="002513B7" w:rsidRDefault="00FD7B18" w:rsidP="002513B7">
            <w:pPr>
              <w:pStyle w:val="xl19"/>
              <w:spacing w:beforeAutospacing="1" w:afterAutospacing="1"/>
              <w:jc w:val="right"/>
              <w:rPr>
                <w:rFonts w:eastAsia="Times New Roman"/>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22C" w14:textId="77777777" w:rsidR="00FD7B18" w:rsidRPr="002513B7" w:rsidRDefault="00FD7B18" w:rsidP="002513B7">
            <w:pPr>
              <w:spacing w:before="100" w:beforeAutospacing="1" w:after="100" w:afterAutospacing="1"/>
              <w:jc w:val="right"/>
              <w:rPr>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86F22D"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vAlign w:val="center"/>
          </w:tcPr>
          <w:p w14:paraId="1A86F22E"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tcPr>
          <w:p w14:paraId="1A86F22F" w14:textId="77777777" w:rsidR="00FD7B18" w:rsidRPr="002513B7" w:rsidRDefault="00FD7B18" w:rsidP="002513B7">
            <w:pPr>
              <w:spacing w:before="100" w:beforeAutospacing="1" w:after="100" w:afterAutospacing="1"/>
              <w:jc w:val="right"/>
              <w:rPr>
                <w:szCs w:val="24"/>
              </w:rPr>
            </w:pPr>
          </w:p>
        </w:tc>
      </w:tr>
      <w:tr w:rsidR="00FD7B18" w:rsidRPr="002513B7" w14:paraId="1A86F237" w14:textId="77777777" w:rsidTr="00793211">
        <w:tc>
          <w:tcPr>
            <w:tcW w:w="2166" w:type="dxa"/>
            <w:tcBorders>
              <w:top w:val="single" w:sz="4" w:space="0" w:color="auto"/>
              <w:left w:val="single" w:sz="4" w:space="0" w:color="auto"/>
              <w:bottom w:val="single" w:sz="4" w:space="0" w:color="auto"/>
              <w:right w:val="single" w:sz="4" w:space="0" w:color="auto"/>
            </w:tcBorders>
            <w:hideMark/>
          </w:tcPr>
          <w:p w14:paraId="1A86F231" w14:textId="77777777" w:rsidR="00FD7B18" w:rsidRPr="002513B7" w:rsidRDefault="00FD7B18" w:rsidP="00044C2A">
            <w:pPr>
              <w:rPr>
                <w:szCs w:val="24"/>
              </w:rPr>
            </w:pPr>
            <w:r w:rsidRPr="002513B7">
              <w:rPr>
                <w:szCs w:val="24"/>
              </w:rPr>
              <w:t>Total Non-Personnel</w:t>
            </w:r>
          </w:p>
        </w:tc>
        <w:tc>
          <w:tcPr>
            <w:tcW w:w="1164" w:type="dxa"/>
            <w:tcBorders>
              <w:top w:val="single" w:sz="4" w:space="0" w:color="auto"/>
              <w:left w:val="single" w:sz="4" w:space="0" w:color="auto"/>
              <w:bottom w:val="single" w:sz="4" w:space="0" w:color="auto"/>
              <w:right w:val="single" w:sz="4" w:space="0" w:color="auto"/>
            </w:tcBorders>
            <w:vAlign w:val="center"/>
          </w:tcPr>
          <w:p w14:paraId="1A86F232" w14:textId="77777777" w:rsidR="00FD7B18" w:rsidRPr="002513B7" w:rsidRDefault="00FD7B18" w:rsidP="002513B7">
            <w:pPr>
              <w:pStyle w:val="xl19"/>
              <w:spacing w:beforeAutospacing="1" w:afterAutospacing="1"/>
              <w:jc w:val="right"/>
              <w:rPr>
                <w:rFonts w:eastAsia="Times New Roman"/>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A86F233" w14:textId="77777777" w:rsidR="00FD7B18" w:rsidRPr="002513B7" w:rsidRDefault="00FD7B18" w:rsidP="002513B7">
            <w:pPr>
              <w:spacing w:before="100" w:beforeAutospacing="1" w:after="100" w:afterAutospacing="1"/>
              <w:jc w:val="right"/>
              <w:rPr>
                <w:szCs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86F234"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vAlign w:val="center"/>
          </w:tcPr>
          <w:p w14:paraId="1A86F235" w14:textId="77777777" w:rsidR="00FD7B18" w:rsidRPr="002513B7" w:rsidRDefault="00FD7B18" w:rsidP="002513B7">
            <w:pPr>
              <w:spacing w:before="100" w:beforeAutospacing="1" w:after="100" w:afterAutospacing="1"/>
              <w:jc w:val="right"/>
              <w:rPr>
                <w:szCs w:val="24"/>
              </w:rPr>
            </w:pPr>
          </w:p>
        </w:tc>
        <w:tc>
          <w:tcPr>
            <w:tcW w:w="2250" w:type="dxa"/>
            <w:tcBorders>
              <w:top w:val="single" w:sz="4" w:space="0" w:color="auto"/>
              <w:left w:val="single" w:sz="4" w:space="0" w:color="auto"/>
              <w:bottom w:val="single" w:sz="4" w:space="0" w:color="auto"/>
              <w:right w:val="single" w:sz="4" w:space="0" w:color="auto"/>
            </w:tcBorders>
          </w:tcPr>
          <w:p w14:paraId="1A86F236" w14:textId="77777777" w:rsidR="00FD7B18" w:rsidRPr="002513B7" w:rsidRDefault="00FD7B18" w:rsidP="002513B7">
            <w:pPr>
              <w:spacing w:before="100" w:beforeAutospacing="1" w:after="100" w:afterAutospacing="1"/>
              <w:jc w:val="right"/>
              <w:rPr>
                <w:szCs w:val="24"/>
              </w:rPr>
            </w:pPr>
          </w:p>
        </w:tc>
      </w:tr>
    </w:tbl>
    <w:p w14:paraId="1A86F238" w14:textId="77777777" w:rsidR="00FD7B18" w:rsidRPr="002513B7" w:rsidRDefault="00BA37B2" w:rsidP="00FD7B18">
      <w:pPr>
        <w:rPr>
          <w:szCs w:val="24"/>
        </w:rPr>
      </w:pPr>
      <w:r w:rsidRPr="00BA37B2">
        <w:rPr>
          <w:noProof/>
          <w:u w:val="single"/>
        </w:rPr>
        <mc:AlternateContent>
          <mc:Choice Requires="wps">
            <w:drawing>
              <wp:anchor distT="0" distB="0" distL="114300" distR="114300" simplePos="0" relativeHeight="251750400" behindDoc="0" locked="0" layoutInCell="1" allowOverlap="1" wp14:anchorId="1A86F349" wp14:editId="1A86F34A">
                <wp:simplePos x="0" y="0"/>
                <wp:positionH relativeFrom="column">
                  <wp:posOffset>-409575</wp:posOffset>
                </wp:positionH>
                <wp:positionV relativeFrom="paragraph">
                  <wp:posOffset>89535</wp:posOffset>
                </wp:positionV>
                <wp:extent cx="2333625" cy="285750"/>
                <wp:effectExtent l="0" t="0" r="952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85750"/>
                        </a:xfrm>
                        <a:prstGeom prst="rect">
                          <a:avLst/>
                        </a:prstGeom>
                        <a:solidFill>
                          <a:srgbClr val="FFFFFF"/>
                        </a:solidFill>
                        <a:ln w="9525">
                          <a:noFill/>
                          <a:miter lim="800000"/>
                          <a:headEnd/>
                          <a:tailEnd/>
                        </a:ln>
                      </wps:spPr>
                      <wps:txbx>
                        <w:txbxContent>
                          <w:p w14:paraId="1A86F39E" w14:textId="77777777" w:rsidR="005A5E10" w:rsidRPr="00BF4182" w:rsidRDefault="005A5E10" w:rsidP="00BA37B2">
                            <w:pPr>
                              <w:rPr>
                                <w:szCs w:val="24"/>
                                <w:u w:val="single"/>
                              </w:rPr>
                            </w:pPr>
                            <w:r w:rsidRPr="00BF4182">
                              <w:rPr>
                                <w:szCs w:val="24"/>
                                <w:u w:val="single"/>
                              </w:rPr>
                              <w:t>Total Request for this Item</w:t>
                            </w:r>
                          </w:p>
                          <w:p w14:paraId="1A86F39F" w14:textId="77777777" w:rsidR="005A5E10" w:rsidRDefault="005A5E10" w:rsidP="00BA3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2.25pt;margin-top:7.05pt;width:183.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9yJAIAACU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" stroked="f">
                <v:textbox>
                  <w:txbxContent>
                    <w:p w14:paraId="1A86F39E" w14:textId="77777777" w:rsidR="005A5E10" w:rsidRPr="00BF4182" w:rsidRDefault="005A5E10" w:rsidP="00BA37B2">
                      <w:pPr>
                        <w:rPr>
                          <w:szCs w:val="24"/>
                          <w:u w:val="single"/>
                        </w:rPr>
                      </w:pPr>
                      <w:r w:rsidRPr="00BF4182">
                        <w:rPr>
                          <w:szCs w:val="24"/>
                          <w:u w:val="single"/>
                        </w:rPr>
                        <w:t>Total Request for this Item</w:t>
                      </w:r>
                    </w:p>
                    <w:p w14:paraId="1A86F39F" w14:textId="77777777" w:rsidR="005A5E10" w:rsidRDefault="005A5E10" w:rsidP="00BA37B2"/>
                  </w:txbxContent>
                </v:textbox>
              </v:shape>
            </w:pict>
          </mc:Fallback>
        </mc:AlternateContent>
      </w:r>
    </w:p>
    <w:p w14:paraId="1A86F239" w14:textId="77777777" w:rsidR="00FD7B18" w:rsidRDefault="00FD7B18" w:rsidP="00FD7B18">
      <w:pPr>
        <w:pStyle w:val="xl24"/>
        <w:spacing w:before="0" w:after="0"/>
        <w:rPr>
          <w:rFonts w:eastAsia="Times New Roman"/>
          <w:szCs w:val="24"/>
        </w:rPr>
      </w:pPr>
    </w:p>
    <w:p w14:paraId="1A86F23A" w14:textId="77777777" w:rsidR="00BA37B2" w:rsidRPr="002513B7" w:rsidRDefault="00BA37B2" w:rsidP="00FD7B18">
      <w:pPr>
        <w:pStyle w:val="xl24"/>
        <w:spacing w:before="0" w:after="0"/>
        <w:rPr>
          <w:rFonts w:eastAsia="Times New Roman"/>
          <w:szCs w:val="24"/>
        </w:rPr>
      </w:pPr>
    </w:p>
    <w:tbl>
      <w:tblPr>
        <w:tblW w:w="10365"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835"/>
        <w:gridCol w:w="720"/>
        <w:gridCol w:w="810"/>
        <w:gridCol w:w="1170"/>
        <w:gridCol w:w="1170"/>
        <w:gridCol w:w="1080"/>
        <w:gridCol w:w="1710"/>
        <w:gridCol w:w="1752"/>
      </w:tblGrid>
      <w:tr w:rsidR="00FD7B18" w:rsidRPr="002513B7" w14:paraId="1A86F24F" w14:textId="77777777" w:rsidTr="007D7B8A">
        <w:trPr>
          <w:trHeight w:val="658"/>
        </w:trPr>
        <w:tc>
          <w:tcPr>
            <w:tcW w:w="1118" w:type="dxa"/>
            <w:tcBorders>
              <w:top w:val="single" w:sz="4" w:space="0" w:color="auto"/>
              <w:left w:val="single" w:sz="4" w:space="0" w:color="auto"/>
              <w:bottom w:val="single" w:sz="4" w:space="0" w:color="auto"/>
              <w:right w:val="single" w:sz="4" w:space="0" w:color="auto"/>
            </w:tcBorders>
            <w:shd w:val="clear" w:color="auto" w:fill="E6E6E6"/>
          </w:tcPr>
          <w:p w14:paraId="1A86F23B" w14:textId="77777777" w:rsidR="00FD7B18" w:rsidRPr="002513B7" w:rsidRDefault="00FD7B18" w:rsidP="00044C2A">
            <w:pPr>
              <w:rPr>
                <w:szCs w:val="24"/>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1A86F23C" w14:textId="77777777" w:rsidR="00FD7B18" w:rsidRPr="002513B7" w:rsidRDefault="00FD7B18" w:rsidP="00044C2A">
            <w:pPr>
              <w:jc w:val="center"/>
              <w:rPr>
                <w:szCs w:val="24"/>
              </w:rPr>
            </w:pPr>
            <w:r w:rsidRPr="002513B7">
              <w:rPr>
                <w:szCs w:val="24"/>
              </w:rPr>
              <w:t>Pos</w:t>
            </w:r>
          </w:p>
        </w:tc>
        <w:tc>
          <w:tcPr>
            <w:tcW w:w="720" w:type="dxa"/>
            <w:tcBorders>
              <w:top w:val="single" w:sz="4" w:space="0" w:color="auto"/>
              <w:left w:val="single" w:sz="4" w:space="0" w:color="auto"/>
              <w:bottom w:val="single" w:sz="4" w:space="0" w:color="auto"/>
              <w:right w:val="single" w:sz="4" w:space="0" w:color="auto"/>
            </w:tcBorders>
            <w:vAlign w:val="center"/>
          </w:tcPr>
          <w:p w14:paraId="1A86F23D" w14:textId="77777777" w:rsidR="00FD7B18" w:rsidRPr="002513B7" w:rsidRDefault="00FD7B18" w:rsidP="00044C2A">
            <w:pPr>
              <w:jc w:val="center"/>
              <w:rPr>
                <w:szCs w:val="24"/>
              </w:rPr>
            </w:pPr>
          </w:p>
          <w:p w14:paraId="1A86F23E" w14:textId="77777777" w:rsidR="00FD7B18" w:rsidRPr="002513B7" w:rsidRDefault="00FD7B18" w:rsidP="00044C2A">
            <w:pPr>
              <w:jc w:val="center"/>
              <w:rPr>
                <w:szCs w:val="24"/>
              </w:rPr>
            </w:pPr>
            <w:r w:rsidRPr="002513B7">
              <w:rPr>
                <w:szCs w:val="24"/>
              </w:rPr>
              <w:t>Agt/Atty</w:t>
            </w:r>
          </w:p>
          <w:p w14:paraId="1A86F23F" w14:textId="77777777" w:rsidR="00FD7B18" w:rsidRPr="002513B7" w:rsidRDefault="00FD7B18" w:rsidP="00044C2A">
            <w:pPr>
              <w:jc w:val="center"/>
              <w:rPr>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A86F240" w14:textId="77777777" w:rsidR="00FD7B18" w:rsidRPr="002513B7" w:rsidRDefault="00FD7B18" w:rsidP="00044C2A">
            <w:pPr>
              <w:jc w:val="center"/>
              <w:rPr>
                <w:szCs w:val="24"/>
              </w:rPr>
            </w:pPr>
            <w:r w:rsidRPr="002513B7">
              <w:rPr>
                <w:szCs w:val="24"/>
              </w:rPr>
              <w:t>FTE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86F241" w14:textId="77777777" w:rsidR="00FD7B18" w:rsidRPr="002513B7" w:rsidRDefault="00FD7B18" w:rsidP="00044C2A">
            <w:pPr>
              <w:jc w:val="center"/>
              <w:rPr>
                <w:szCs w:val="24"/>
              </w:rPr>
            </w:pPr>
            <w:r w:rsidRPr="002513B7">
              <w:rPr>
                <w:szCs w:val="24"/>
              </w:rPr>
              <w:t>Personnel</w:t>
            </w:r>
          </w:p>
          <w:p w14:paraId="1A86F242" w14:textId="77777777" w:rsidR="00FD7B18" w:rsidRPr="002513B7" w:rsidRDefault="00FD7B18" w:rsidP="00044C2A">
            <w:pPr>
              <w:jc w:val="center"/>
              <w:rPr>
                <w:szCs w:val="24"/>
              </w:rPr>
            </w:pPr>
            <w:r w:rsidRPr="002513B7">
              <w:rPr>
                <w:szCs w:val="24"/>
              </w:rPr>
              <w:t>($000)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86F243" w14:textId="77777777" w:rsidR="00FD7B18" w:rsidRPr="002513B7" w:rsidRDefault="00FD7B18" w:rsidP="00044C2A">
            <w:pPr>
              <w:jc w:val="center"/>
              <w:rPr>
                <w:szCs w:val="24"/>
              </w:rPr>
            </w:pPr>
            <w:r w:rsidRPr="002513B7">
              <w:rPr>
                <w:szCs w:val="24"/>
              </w:rPr>
              <w:t>Non-Personnel</w:t>
            </w:r>
          </w:p>
          <w:p w14:paraId="1A86F244" w14:textId="77777777" w:rsidR="00FD7B18" w:rsidRPr="002513B7" w:rsidRDefault="00FD7B18" w:rsidP="00044C2A">
            <w:pPr>
              <w:jc w:val="center"/>
              <w:rPr>
                <w:szCs w:val="24"/>
              </w:rPr>
            </w:pPr>
            <w:r w:rsidRPr="002513B7">
              <w:rPr>
                <w:szCs w:val="24"/>
              </w:rPr>
              <w:t>($000)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86F245" w14:textId="77777777" w:rsidR="00FD7B18" w:rsidRPr="002513B7" w:rsidRDefault="00FD7B18" w:rsidP="00044C2A">
            <w:pPr>
              <w:jc w:val="center"/>
              <w:rPr>
                <w:szCs w:val="24"/>
              </w:rPr>
            </w:pPr>
            <w:r w:rsidRPr="002513B7">
              <w:rPr>
                <w:szCs w:val="24"/>
              </w:rPr>
              <w:t>Total</w:t>
            </w:r>
          </w:p>
          <w:p w14:paraId="1A86F246" w14:textId="77777777" w:rsidR="00FD7B18" w:rsidRPr="002513B7" w:rsidRDefault="00FD7B18" w:rsidP="00044C2A">
            <w:pPr>
              <w:jc w:val="center"/>
              <w:rPr>
                <w:szCs w:val="24"/>
              </w:rPr>
            </w:pPr>
            <w:r w:rsidRPr="002513B7">
              <w:rPr>
                <w:szCs w:val="24"/>
              </w:rPr>
              <w:t>($000)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86F247" w14:textId="77777777" w:rsidR="00FD7B18" w:rsidRPr="002513B7" w:rsidRDefault="00FD7B18" w:rsidP="00044C2A">
            <w:pPr>
              <w:jc w:val="center"/>
              <w:rPr>
                <w:szCs w:val="24"/>
              </w:rPr>
            </w:pPr>
            <w:r w:rsidRPr="002513B7">
              <w:rPr>
                <w:szCs w:val="24"/>
              </w:rPr>
              <w:t>FY 2015 Net</w:t>
            </w:r>
          </w:p>
          <w:p w14:paraId="1A86F248" w14:textId="77777777" w:rsidR="0044170C" w:rsidRDefault="00FD7B18" w:rsidP="00044C2A">
            <w:pPr>
              <w:jc w:val="center"/>
              <w:rPr>
                <w:szCs w:val="24"/>
              </w:rPr>
            </w:pPr>
            <w:r w:rsidRPr="002513B7">
              <w:rPr>
                <w:szCs w:val="24"/>
              </w:rPr>
              <w:t xml:space="preserve">Annualization (change </w:t>
            </w:r>
          </w:p>
          <w:p w14:paraId="1A86F249" w14:textId="77777777" w:rsidR="00FD7B18" w:rsidRPr="002513B7" w:rsidRDefault="00FD7B18" w:rsidP="00044C2A">
            <w:pPr>
              <w:jc w:val="center"/>
              <w:rPr>
                <w:szCs w:val="24"/>
              </w:rPr>
            </w:pPr>
            <w:r w:rsidRPr="002513B7">
              <w:rPr>
                <w:szCs w:val="24"/>
              </w:rPr>
              <w:t>from 2014)</w:t>
            </w:r>
          </w:p>
          <w:p w14:paraId="1A86F24A" w14:textId="77777777" w:rsidR="00FD7B18" w:rsidRPr="002513B7" w:rsidRDefault="00FD7B18" w:rsidP="00044C2A">
            <w:pPr>
              <w:jc w:val="center"/>
              <w:rPr>
                <w:szCs w:val="24"/>
              </w:rPr>
            </w:pPr>
            <w:r w:rsidRPr="002513B7">
              <w:rPr>
                <w:szCs w:val="24"/>
              </w:rPr>
              <w:t>($000)</w:t>
            </w:r>
          </w:p>
        </w:tc>
        <w:tc>
          <w:tcPr>
            <w:tcW w:w="1752" w:type="dxa"/>
            <w:tcBorders>
              <w:top w:val="single" w:sz="4" w:space="0" w:color="auto"/>
              <w:left w:val="single" w:sz="4" w:space="0" w:color="auto"/>
              <w:bottom w:val="single" w:sz="4" w:space="0" w:color="auto"/>
              <w:right w:val="single" w:sz="4" w:space="0" w:color="auto"/>
            </w:tcBorders>
            <w:hideMark/>
          </w:tcPr>
          <w:p w14:paraId="1A86F24B" w14:textId="77777777" w:rsidR="00FD7B18" w:rsidRPr="002513B7" w:rsidRDefault="00FD7B18" w:rsidP="00044C2A">
            <w:pPr>
              <w:jc w:val="center"/>
              <w:rPr>
                <w:szCs w:val="24"/>
              </w:rPr>
            </w:pPr>
            <w:r w:rsidRPr="002513B7">
              <w:rPr>
                <w:szCs w:val="24"/>
              </w:rPr>
              <w:t>FY 2016 Net</w:t>
            </w:r>
          </w:p>
          <w:p w14:paraId="1A86F24C" w14:textId="77777777" w:rsidR="0044170C" w:rsidRDefault="00FD7B18" w:rsidP="00044C2A">
            <w:pPr>
              <w:jc w:val="center"/>
              <w:rPr>
                <w:szCs w:val="24"/>
              </w:rPr>
            </w:pPr>
            <w:r w:rsidRPr="002513B7">
              <w:rPr>
                <w:szCs w:val="24"/>
              </w:rPr>
              <w:t xml:space="preserve">Annualization (change </w:t>
            </w:r>
          </w:p>
          <w:p w14:paraId="1A86F24D" w14:textId="77777777" w:rsidR="00FD7B18" w:rsidRPr="002513B7" w:rsidRDefault="00FD7B18" w:rsidP="00044C2A">
            <w:pPr>
              <w:jc w:val="center"/>
              <w:rPr>
                <w:szCs w:val="24"/>
              </w:rPr>
            </w:pPr>
            <w:r w:rsidRPr="002513B7">
              <w:rPr>
                <w:szCs w:val="24"/>
              </w:rPr>
              <w:t>from 2015)</w:t>
            </w:r>
          </w:p>
          <w:p w14:paraId="1A86F24E" w14:textId="77777777" w:rsidR="00FD7B18" w:rsidRPr="002513B7" w:rsidRDefault="00FD7B18" w:rsidP="00044C2A">
            <w:pPr>
              <w:jc w:val="center"/>
              <w:rPr>
                <w:szCs w:val="24"/>
              </w:rPr>
            </w:pPr>
            <w:r w:rsidRPr="002513B7">
              <w:rPr>
                <w:szCs w:val="24"/>
              </w:rPr>
              <w:t>($000)</w:t>
            </w:r>
          </w:p>
        </w:tc>
      </w:tr>
      <w:tr w:rsidR="00FD7B18" w:rsidRPr="002513B7" w14:paraId="1A86F259" w14:textId="77777777" w:rsidTr="00A832D4">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250" w14:textId="77777777" w:rsidR="00FD7B18" w:rsidRPr="002513B7" w:rsidRDefault="00FD7B18" w:rsidP="00044C2A">
            <w:pPr>
              <w:rPr>
                <w:szCs w:val="24"/>
              </w:rPr>
            </w:pPr>
            <w:r w:rsidRPr="002513B7">
              <w:rPr>
                <w:szCs w:val="24"/>
              </w:rPr>
              <w:t>Current Services</w:t>
            </w:r>
          </w:p>
        </w:tc>
        <w:tc>
          <w:tcPr>
            <w:tcW w:w="835" w:type="dxa"/>
            <w:tcBorders>
              <w:top w:val="single" w:sz="4" w:space="0" w:color="auto"/>
              <w:left w:val="single" w:sz="4" w:space="0" w:color="auto"/>
              <w:bottom w:val="single" w:sz="4" w:space="0" w:color="auto"/>
              <w:right w:val="single" w:sz="4" w:space="0" w:color="auto"/>
            </w:tcBorders>
            <w:vAlign w:val="bottom"/>
          </w:tcPr>
          <w:p w14:paraId="1A86F251" w14:textId="77777777" w:rsidR="00FD7B18" w:rsidRPr="002513B7" w:rsidRDefault="006A4E4F" w:rsidP="00A832D4">
            <w:pPr>
              <w:spacing w:before="100" w:beforeAutospacing="1" w:after="100" w:afterAutospacing="1"/>
              <w:jc w:val="right"/>
              <w:rPr>
                <w:szCs w:val="24"/>
              </w:rPr>
            </w:pPr>
            <w:r w:rsidRPr="002513B7">
              <w:rPr>
                <w:szCs w:val="24"/>
              </w:rPr>
              <w:t>3,054</w:t>
            </w:r>
          </w:p>
        </w:tc>
        <w:tc>
          <w:tcPr>
            <w:tcW w:w="720" w:type="dxa"/>
            <w:tcBorders>
              <w:top w:val="single" w:sz="4" w:space="0" w:color="auto"/>
              <w:left w:val="single" w:sz="4" w:space="0" w:color="auto"/>
              <w:bottom w:val="single" w:sz="4" w:space="0" w:color="auto"/>
              <w:right w:val="single" w:sz="4" w:space="0" w:color="auto"/>
            </w:tcBorders>
            <w:vAlign w:val="bottom"/>
          </w:tcPr>
          <w:p w14:paraId="1A86F252" w14:textId="77777777" w:rsidR="00FD7B18" w:rsidRPr="002513B7" w:rsidRDefault="0044170C" w:rsidP="00A832D4">
            <w:pPr>
              <w:spacing w:before="100" w:beforeAutospacing="1" w:after="100" w:afterAutospacing="1"/>
              <w:jc w:val="right"/>
              <w:rPr>
                <w:szCs w:val="24"/>
              </w:rPr>
            </w:pPr>
            <w:r>
              <w:rPr>
                <w:szCs w:val="24"/>
              </w:rPr>
              <w:t>N/A</w:t>
            </w:r>
          </w:p>
        </w:tc>
        <w:tc>
          <w:tcPr>
            <w:tcW w:w="810" w:type="dxa"/>
            <w:tcBorders>
              <w:top w:val="single" w:sz="4" w:space="0" w:color="auto"/>
              <w:left w:val="single" w:sz="4" w:space="0" w:color="auto"/>
              <w:bottom w:val="single" w:sz="4" w:space="0" w:color="auto"/>
              <w:right w:val="single" w:sz="4" w:space="0" w:color="auto"/>
            </w:tcBorders>
            <w:vAlign w:val="bottom"/>
          </w:tcPr>
          <w:p w14:paraId="1A86F253" w14:textId="77777777" w:rsidR="00FD7B18" w:rsidRPr="002513B7" w:rsidRDefault="006A4E4F" w:rsidP="00A832D4">
            <w:pPr>
              <w:spacing w:before="100" w:beforeAutospacing="1" w:after="100" w:afterAutospacing="1"/>
              <w:jc w:val="right"/>
              <w:rPr>
                <w:szCs w:val="24"/>
              </w:rPr>
            </w:pPr>
            <w:r w:rsidRPr="002513B7">
              <w:rPr>
                <w:szCs w:val="24"/>
              </w:rPr>
              <w:t>2,607</w:t>
            </w:r>
          </w:p>
        </w:tc>
        <w:tc>
          <w:tcPr>
            <w:tcW w:w="1170" w:type="dxa"/>
            <w:tcBorders>
              <w:top w:val="single" w:sz="4" w:space="0" w:color="auto"/>
              <w:left w:val="single" w:sz="4" w:space="0" w:color="auto"/>
              <w:bottom w:val="single" w:sz="4" w:space="0" w:color="auto"/>
              <w:right w:val="single" w:sz="4" w:space="0" w:color="auto"/>
            </w:tcBorders>
            <w:vAlign w:val="bottom"/>
          </w:tcPr>
          <w:p w14:paraId="1A86F254" w14:textId="77777777" w:rsidR="00FD7B18" w:rsidRPr="002513B7" w:rsidRDefault="00FD7B18" w:rsidP="00A832D4">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255" w14:textId="77777777" w:rsidR="00FD7B18" w:rsidRPr="002513B7" w:rsidRDefault="00FD7B18" w:rsidP="00A832D4">
            <w:pPr>
              <w:spacing w:before="100" w:beforeAutospacing="1" w:after="100" w:afterAutospacing="1"/>
              <w:jc w:val="right"/>
              <w:rPr>
                <w:szCs w:val="24"/>
              </w:rPr>
            </w:pPr>
          </w:p>
        </w:tc>
        <w:tc>
          <w:tcPr>
            <w:tcW w:w="1080" w:type="dxa"/>
            <w:tcBorders>
              <w:top w:val="single" w:sz="4" w:space="0" w:color="auto"/>
              <w:left w:val="single" w:sz="4" w:space="0" w:color="auto"/>
              <w:bottom w:val="single" w:sz="4" w:space="0" w:color="auto"/>
              <w:right w:val="single" w:sz="4" w:space="0" w:color="auto"/>
            </w:tcBorders>
            <w:vAlign w:val="bottom"/>
          </w:tcPr>
          <w:p w14:paraId="1A86F256" w14:textId="77777777" w:rsidR="00FD7B18" w:rsidRPr="002513B7" w:rsidRDefault="006A4E4F" w:rsidP="00A832D4">
            <w:pPr>
              <w:spacing w:before="100" w:beforeAutospacing="1" w:after="100" w:afterAutospacing="1"/>
              <w:jc w:val="right"/>
              <w:rPr>
                <w:szCs w:val="24"/>
              </w:rPr>
            </w:pPr>
            <w:r w:rsidRPr="002513B7">
              <w:rPr>
                <w:szCs w:val="24"/>
              </w:rPr>
              <w:t>632,362</w:t>
            </w:r>
          </w:p>
        </w:tc>
        <w:tc>
          <w:tcPr>
            <w:tcW w:w="1710" w:type="dxa"/>
            <w:tcBorders>
              <w:top w:val="single" w:sz="4" w:space="0" w:color="auto"/>
              <w:left w:val="single" w:sz="4" w:space="0" w:color="auto"/>
              <w:bottom w:val="single" w:sz="4" w:space="0" w:color="auto"/>
              <w:right w:val="single" w:sz="4" w:space="0" w:color="auto"/>
            </w:tcBorders>
            <w:vAlign w:val="bottom"/>
          </w:tcPr>
          <w:p w14:paraId="1A86F257" w14:textId="77777777" w:rsidR="00FD7B18" w:rsidRPr="002513B7" w:rsidRDefault="006A4E4F" w:rsidP="00A832D4">
            <w:pPr>
              <w:spacing w:before="100" w:beforeAutospacing="1" w:after="100" w:afterAutospacing="1"/>
              <w:jc w:val="right"/>
              <w:rPr>
                <w:szCs w:val="24"/>
              </w:rPr>
            </w:pPr>
            <w:r w:rsidRPr="002513B7">
              <w:rPr>
                <w:szCs w:val="24"/>
              </w:rPr>
              <w:t>0</w:t>
            </w:r>
          </w:p>
        </w:tc>
        <w:tc>
          <w:tcPr>
            <w:tcW w:w="1752" w:type="dxa"/>
            <w:tcBorders>
              <w:top w:val="single" w:sz="4" w:space="0" w:color="auto"/>
              <w:left w:val="single" w:sz="4" w:space="0" w:color="auto"/>
              <w:bottom w:val="single" w:sz="4" w:space="0" w:color="auto"/>
              <w:right w:val="single" w:sz="4" w:space="0" w:color="auto"/>
            </w:tcBorders>
            <w:vAlign w:val="bottom"/>
          </w:tcPr>
          <w:p w14:paraId="1A86F258" w14:textId="77777777" w:rsidR="00FD7B18" w:rsidRPr="002513B7" w:rsidRDefault="006A4E4F" w:rsidP="00A832D4">
            <w:pPr>
              <w:spacing w:before="100" w:beforeAutospacing="1" w:after="100" w:afterAutospacing="1"/>
              <w:jc w:val="right"/>
              <w:rPr>
                <w:szCs w:val="24"/>
              </w:rPr>
            </w:pPr>
            <w:r w:rsidRPr="002513B7">
              <w:rPr>
                <w:szCs w:val="24"/>
              </w:rPr>
              <w:t>0</w:t>
            </w:r>
          </w:p>
        </w:tc>
      </w:tr>
      <w:tr w:rsidR="00FD7B18" w:rsidRPr="002513B7" w14:paraId="1A86F263" w14:textId="77777777" w:rsidTr="00A832D4">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25A" w14:textId="77777777" w:rsidR="00FD7B18" w:rsidRPr="002513B7" w:rsidRDefault="006A4E4F" w:rsidP="006A4E4F">
            <w:pPr>
              <w:rPr>
                <w:szCs w:val="24"/>
              </w:rPr>
            </w:pPr>
            <w:r w:rsidRPr="002513B7">
              <w:rPr>
                <w:szCs w:val="24"/>
              </w:rPr>
              <w:t>In</w:t>
            </w:r>
            <w:r w:rsidR="00FD7B18" w:rsidRPr="002513B7">
              <w:rPr>
                <w:szCs w:val="24"/>
              </w:rPr>
              <w:t>creases</w:t>
            </w:r>
          </w:p>
        </w:tc>
        <w:tc>
          <w:tcPr>
            <w:tcW w:w="835" w:type="dxa"/>
            <w:tcBorders>
              <w:top w:val="single" w:sz="4" w:space="0" w:color="auto"/>
              <w:left w:val="single" w:sz="4" w:space="0" w:color="auto"/>
              <w:bottom w:val="single" w:sz="4" w:space="0" w:color="auto"/>
              <w:right w:val="single" w:sz="4" w:space="0" w:color="auto"/>
            </w:tcBorders>
            <w:vAlign w:val="bottom"/>
          </w:tcPr>
          <w:p w14:paraId="1A86F25B" w14:textId="77777777" w:rsidR="00FD7B18" w:rsidRPr="002513B7" w:rsidRDefault="006A4E4F" w:rsidP="00A832D4">
            <w:pPr>
              <w:spacing w:before="100" w:beforeAutospacing="1" w:after="100" w:afterAutospacing="1"/>
              <w:jc w:val="right"/>
              <w:rPr>
                <w:szCs w:val="24"/>
              </w:rPr>
            </w:pPr>
            <w:r w:rsidRPr="002513B7">
              <w:rPr>
                <w:szCs w:val="24"/>
              </w:rPr>
              <w:t>219</w:t>
            </w:r>
          </w:p>
        </w:tc>
        <w:tc>
          <w:tcPr>
            <w:tcW w:w="720" w:type="dxa"/>
            <w:tcBorders>
              <w:top w:val="single" w:sz="4" w:space="0" w:color="auto"/>
              <w:left w:val="single" w:sz="4" w:space="0" w:color="auto"/>
              <w:bottom w:val="single" w:sz="4" w:space="0" w:color="auto"/>
              <w:right w:val="single" w:sz="4" w:space="0" w:color="auto"/>
            </w:tcBorders>
            <w:vAlign w:val="bottom"/>
          </w:tcPr>
          <w:p w14:paraId="1A86F25C" w14:textId="77777777" w:rsidR="00FD7B18" w:rsidRPr="002513B7" w:rsidRDefault="0044170C" w:rsidP="00A832D4">
            <w:pPr>
              <w:spacing w:before="100" w:beforeAutospacing="1" w:after="100" w:afterAutospacing="1"/>
              <w:jc w:val="right"/>
              <w:rPr>
                <w:szCs w:val="24"/>
              </w:rPr>
            </w:pPr>
            <w:r>
              <w:rPr>
                <w:szCs w:val="24"/>
              </w:rPr>
              <w:t>N/A</w:t>
            </w:r>
          </w:p>
        </w:tc>
        <w:tc>
          <w:tcPr>
            <w:tcW w:w="810" w:type="dxa"/>
            <w:tcBorders>
              <w:top w:val="single" w:sz="4" w:space="0" w:color="auto"/>
              <w:left w:val="single" w:sz="4" w:space="0" w:color="auto"/>
              <w:bottom w:val="single" w:sz="4" w:space="0" w:color="auto"/>
              <w:right w:val="single" w:sz="4" w:space="0" w:color="auto"/>
            </w:tcBorders>
            <w:vAlign w:val="bottom"/>
          </w:tcPr>
          <w:p w14:paraId="1A86F25D" w14:textId="77777777" w:rsidR="00FD7B18" w:rsidRPr="002513B7" w:rsidRDefault="006A4E4F" w:rsidP="00A832D4">
            <w:pPr>
              <w:spacing w:before="100" w:beforeAutospacing="1" w:after="100" w:afterAutospacing="1"/>
              <w:jc w:val="right"/>
              <w:rPr>
                <w:szCs w:val="24"/>
              </w:rPr>
            </w:pPr>
            <w:r w:rsidRPr="002513B7">
              <w:rPr>
                <w:szCs w:val="24"/>
              </w:rPr>
              <w:t>86</w:t>
            </w:r>
          </w:p>
        </w:tc>
        <w:tc>
          <w:tcPr>
            <w:tcW w:w="1170" w:type="dxa"/>
            <w:tcBorders>
              <w:top w:val="single" w:sz="4" w:space="0" w:color="auto"/>
              <w:left w:val="single" w:sz="4" w:space="0" w:color="auto"/>
              <w:bottom w:val="single" w:sz="4" w:space="0" w:color="auto"/>
              <w:right w:val="single" w:sz="4" w:space="0" w:color="auto"/>
            </w:tcBorders>
            <w:vAlign w:val="bottom"/>
          </w:tcPr>
          <w:p w14:paraId="1A86F25E" w14:textId="77777777" w:rsidR="00FD7B18" w:rsidRPr="002513B7" w:rsidRDefault="00FD7B18" w:rsidP="00A832D4">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25F" w14:textId="77777777" w:rsidR="00FD7B18" w:rsidRPr="002513B7" w:rsidRDefault="00FD7B18" w:rsidP="00A832D4">
            <w:pPr>
              <w:spacing w:before="100" w:beforeAutospacing="1" w:after="100" w:afterAutospacing="1"/>
              <w:jc w:val="right"/>
              <w:rPr>
                <w:szCs w:val="24"/>
              </w:rPr>
            </w:pPr>
          </w:p>
        </w:tc>
        <w:tc>
          <w:tcPr>
            <w:tcW w:w="1080" w:type="dxa"/>
            <w:tcBorders>
              <w:top w:val="single" w:sz="4" w:space="0" w:color="auto"/>
              <w:left w:val="single" w:sz="4" w:space="0" w:color="auto"/>
              <w:bottom w:val="single" w:sz="4" w:space="0" w:color="auto"/>
              <w:right w:val="single" w:sz="4" w:space="0" w:color="auto"/>
            </w:tcBorders>
            <w:vAlign w:val="bottom"/>
          </w:tcPr>
          <w:p w14:paraId="1A86F260" w14:textId="77777777" w:rsidR="00FD7B18" w:rsidRPr="002513B7" w:rsidRDefault="006A4E4F" w:rsidP="00A832D4">
            <w:pPr>
              <w:spacing w:before="100" w:beforeAutospacing="1" w:after="100" w:afterAutospacing="1"/>
              <w:jc w:val="right"/>
              <w:rPr>
                <w:szCs w:val="24"/>
              </w:rPr>
            </w:pPr>
            <w:r w:rsidRPr="002513B7">
              <w:rPr>
                <w:szCs w:val="24"/>
              </w:rPr>
              <w:t>38,468</w:t>
            </w:r>
          </w:p>
        </w:tc>
        <w:tc>
          <w:tcPr>
            <w:tcW w:w="1710" w:type="dxa"/>
            <w:tcBorders>
              <w:top w:val="single" w:sz="4" w:space="0" w:color="auto"/>
              <w:left w:val="single" w:sz="4" w:space="0" w:color="auto"/>
              <w:bottom w:val="single" w:sz="4" w:space="0" w:color="auto"/>
              <w:right w:val="single" w:sz="4" w:space="0" w:color="auto"/>
            </w:tcBorders>
            <w:vAlign w:val="bottom"/>
          </w:tcPr>
          <w:p w14:paraId="1A86F261" w14:textId="77777777" w:rsidR="00FD7B18" w:rsidRPr="002513B7" w:rsidRDefault="00FD7B18" w:rsidP="00A832D4">
            <w:pPr>
              <w:spacing w:before="100" w:beforeAutospacing="1" w:after="100" w:afterAutospacing="1"/>
              <w:jc w:val="right"/>
              <w:rPr>
                <w:szCs w:val="24"/>
              </w:rPr>
            </w:pPr>
          </w:p>
        </w:tc>
        <w:tc>
          <w:tcPr>
            <w:tcW w:w="1752" w:type="dxa"/>
            <w:tcBorders>
              <w:top w:val="single" w:sz="4" w:space="0" w:color="auto"/>
              <w:left w:val="single" w:sz="4" w:space="0" w:color="auto"/>
              <w:bottom w:val="single" w:sz="4" w:space="0" w:color="auto"/>
              <w:right w:val="single" w:sz="4" w:space="0" w:color="auto"/>
            </w:tcBorders>
            <w:vAlign w:val="bottom"/>
          </w:tcPr>
          <w:p w14:paraId="1A86F262" w14:textId="77777777" w:rsidR="00FD7B18" w:rsidRPr="002513B7" w:rsidRDefault="00FD7B18" w:rsidP="00A832D4">
            <w:pPr>
              <w:spacing w:before="100" w:beforeAutospacing="1" w:after="100" w:afterAutospacing="1"/>
              <w:jc w:val="right"/>
              <w:rPr>
                <w:szCs w:val="24"/>
              </w:rPr>
            </w:pPr>
          </w:p>
        </w:tc>
      </w:tr>
      <w:tr w:rsidR="00FD7B18" w:rsidRPr="002513B7" w14:paraId="1A86F26D" w14:textId="77777777" w:rsidTr="00A832D4">
        <w:trPr>
          <w:trHeight w:val="215"/>
        </w:trPr>
        <w:tc>
          <w:tcPr>
            <w:tcW w:w="1118" w:type="dxa"/>
            <w:tcBorders>
              <w:top w:val="single" w:sz="4" w:space="0" w:color="auto"/>
              <w:left w:val="single" w:sz="4" w:space="0" w:color="auto"/>
              <w:bottom w:val="single" w:sz="4" w:space="0" w:color="auto"/>
              <w:right w:val="single" w:sz="4" w:space="0" w:color="auto"/>
            </w:tcBorders>
            <w:hideMark/>
          </w:tcPr>
          <w:p w14:paraId="1A86F264" w14:textId="77777777" w:rsidR="00FD7B18" w:rsidRPr="002513B7" w:rsidRDefault="00FD7B18" w:rsidP="00044C2A">
            <w:pPr>
              <w:rPr>
                <w:szCs w:val="24"/>
              </w:rPr>
            </w:pPr>
            <w:r w:rsidRPr="002513B7">
              <w:rPr>
                <w:szCs w:val="24"/>
              </w:rPr>
              <w:t>Grand Total</w:t>
            </w:r>
          </w:p>
        </w:tc>
        <w:tc>
          <w:tcPr>
            <w:tcW w:w="835" w:type="dxa"/>
            <w:tcBorders>
              <w:top w:val="single" w:sz="4" w:space="0" w:color="auto"/>
              <w:left w:val="single" w:sz="4" w:space="0" w:color="auto"/>
              <w:bottom w:val="single" w:sz="4" w:space="0" w:color="auto"/>
              <w:right w:val="single" w:sz="4" w:space="0" w:color="auto"/>
            </w:tcBorders>
            <w:vAlign w:val="bottom"/>
          </w:tcPr>
          <w:p w14:paraId="1A86F265" w14:textId="77777777" w:rsidR="00FD7B18" w:rsidRPr="002513B7" w:rsidRDefault="006A4E4F" w:rsidP="00A832D4">
            <w:pPr>
              <w:spacing w:before="100" w:beforeAutospacing="1" w:after="100" w:afterAutospacing="1"/>
              <w:jc w:val="right"/>
              <w:rPr>
                <w:szCs w:val="24"/>
              </w:rPr>
            </w:pPr>
            <w:r w:rsidRPr="002513B7">
              <w:rPr>
                <w:szCs w:val="24"/>
              </w:rPr>
              <w:t>3,273</w:t>
            </w:r>
          </w:p>
        </w:tc>
        <w:tc>
          <w:tcPr>
            <w:tcW w:w="720" w:type="dxa"/>
            <w:tcBorders>
              <w:top w:val="single" w:sz="4" w:space="0" w:color="auto"/>
              <w:left w:val="single" w:sz="4" w:space="0" w:color="auto"/>
              <w:bottom w:val="single" w:sz="4" w:space="0" w:color="auto"/>
              <w:right w:val="single" w:sz="4" w:space="0" w:color="auto"/>
            </w:tcBorders>
            <w:vAlign w:val="bottom"/>
          </w:tcPr>
          <w:p w14:paraId="1A86F266" w14:textId="77777777" w:rsidR="00FD7B18" w:rsidRPr="002513B7" w:rsidRDefault="0044170C" w:rsidP="00A832D4">
            <w:pPr>
              <w:spacing w:before="100" w:beforeAutospacing="1" w:after="100" w:afterAutospacing="1"/>
              <w:jc w:val="right"/>
              <w:rPr>
                <w:szCs w:val="24"/>
              </w:rPr>
            </w:pPr>
            <w:r>
              <w:rPr>
                <w:szCs w:val="24"/>
              </w:rPr>
              <w:t>N/A</w:t>
            </w:r>
          </w:p>
        </w:tc>
        <w:tc>
          <w:tcPr>
            <w:tcW w:w="810" w:type="dxa"/>
            <w:tcBorders>
              <w:top w:val="single" w:sz="4" w:space="0" w:color="auto"/>
              <w:left w:val="single" w:sz="4" w:space="0" w:color="auto"/>
              <w:bottom w:val="single" w:sz="4" w:space="0" w:color="auto"/>
              <w:right w:val="single" w:sz="4" w:space="0" w:color="auto"/>
            </w:tcBorders>
            <w:vAlign w:val="bottom"/>
          </w:tcPr>
          <w:p w14:paraId="1A86F267" w14:textId="77777777" w:rsidR="00FD7B18" w:rsidRPr="002513B7" w:rsidRDefault="006A4E4F" w:rsidP="00A832D4">
            <w:pPr>
              <w:spacing w:before="100" w:beforeAutospacing="1" w:after="100" w:afterAutospacing="1"/>
              <w:jc w:val="right"/>
              <w:rPr>
                <w:szCs w:val="24"/>
              </w:rPr>
            </w:pPr>
            <w:r w:rsidRPr="002513B7">
              <w:rPr>
                <w:szCs w:val="24"/>
              </w:rPr>
              <w:t>2,693</w:t>
            </w:r>
          </w:p>
        </w:tc>
        <w:tc>
          <w:tcPr>
            <w:tcW w:w="1170" w:type="dxa"/>
            <w:tcBorders>
              <w:top w:val="single" w:sz="4" w:space="0" w:color="auto"/>
              <w:left w:val="single" w:sz="4" w:space="0" w:color="auto"/>
              <w:bottom w:val="single" w:sz="4" w:space="0" w:color="auto"/>
              <w:right w:val="single" w:sz="4" w:space="0" w:color="auto"/>
            </w:tcBorders>
            <w:vAlign w:val="bottom"/>
          </w:tcPr>
          <w:p w14:paraId="1A86F268" w14:textId="77777777" w:rsidR="00FD7B18" w:rsidRPr="002513B7" w:rsidRDefault="00FD7B18" w:rsidP="00A832D4">
            <w:pPr>
              <w:spacing w:before="100" w:beforeAutospacing="1" w:after="100" w:afterAutospacing="1"/>
              <w:jc w:val="right"/>
              <w:rPr>
                <w:szCs w:val="24"/>
              </w:rPr>
            </w:pPr>
          </w:p>
        </w:tc>
        <w:tc>
          <w:tcPr>
            <w:tcW w:w="1170" w:type="dxa"/>
            <w:tcBorders>
              <w:top w:val="single" w:sz="4" w:space="0" w:color="auto"/>
              <w:left w:val="single" w:sz="4" w:space="0" w:color="auto"/>
              <w:bottom w:val="single" w:sz="4" w:space="0" w:color="auto"/>
              <w:right w:val="single" w:sz="4" w:space="0" w:color="auto"/>
            </w:tcBorders>
            <w:vAlign w:val="bottom"/>
          </w:tcPr>
          <w:p w14:paraId="1A86F269" w14:textId="77777777" w:rsidR="00FD7B18" w:rsidRPr="002513B7" w:rsidRDefault="00FD7B18" w:rsidP="00A832D4">
            <w:pPr>
              <w:spacing w:before="100" w:beforeAutospacing="1" w:after="100" w:afterAutospacing="1"/>
              <w:jc w:val="right"/>
              <w:rPr>
                <w:szCs w:val="24"/>
              </w:rPr>
            </w:pPr>
          </w:p>
        </w:tc>
        <w:tc>
          <w:tcPr>
            <w:tcW w:w="1080" w:type="dxa"/>
            <w:tcBorders>
              <w:top w:val="single" w:sz="4" w:space="0" w:color="auto"/>
              <w:left w:val="single" w:sz="4" w:space="0" w:color="auto"/>
              <w:bottom w:val="single" w:sz="4" w:space="0" w:color="auto"/>
              <w:right w:val="single" w:sz="4" w:space="0" w:color="auto"/>
            </w:tcBorders>
            <w:vAlign w:val="bottom"/>
          </w:tcPr>
          <w:p w14:paraId="1A86F26A" w14:textId="77777777" w:rsidR="00FD7B18" w:rsidRPr="002513B7" w:rsidRDefault="006A4E4F" w:rsidP="00A832D4">
            <w:pPr>
              <w:spacing w:before="100" w:beforeAutospacing="1" w:after="100" w:afterAutospacing="1"/>
              <w:jc w:val="right"/>
              <w:rPr>
                <w:szCs w:val="24"/>
              </w:rPr>
            </w:pPr>
            <w:r w:rsidRPr="002513B7">
              <w:rPr>
                <w:szCs w:val="24"/>
              </w:rPr>
              <w:t>670,830</w:t>
            </w:r>
          </w:p>
        </w:tc>
        <w:tc>
          <w:tcPr>
            <w:tcW w:w="1710" w:type="dxa"/>
            <w:tcBorders>
              <w:top w:val="single" w:sz="4" w:space="0" w:color="auto"/>
              <w:left w:val="single" w:sz="4" w:space="0" w:color="auto"/>
              <w:bottom w:val="single" w:sz="4" w:space="0" w:color="auto"/>
              <w:right w:val="single" w:sz="4" w:space="0" w:color="auto"/>
            </w:tcBorders>
            <w:vAlign w:val="bottom"/>
          </w:tcPr>
          <w:p w14:paraId="1A86F26B" w14:textId="77777777" w:rsidR="00FD7B18" w:rsidRPr="002513B7" w:rsidRDefault="00FD7B18" w:rsidP="00A832D4">
            <w:pPr>
              <w:spacing w:before="100" w:beforeAutospacing="1" w:after="100" w:afterAutospacing="1"/>
              <w:jc w:val="right"/>
              <w:rPr>
                <w:szCs w:val="24"/>
              </w:rPr>
            </w:pPr>
          </w:p>
        </w:tc>
        <w:tc>
          <w:tcPr>
            <w:tcW w:w="1752" w:type="dxa"/>
            <w:tcBorders>
              <w:top w:val="single" w:sz="4" w:space="0" w:color="auto"/>
              <w:left w:val="single" w:sz="4" w:space="0" w:color="auto"/>
              <w:bottom w:val="single" w:sz="4" w:space="0" w:color="auto"/>
              <w:right w:val="single" w:sz="4" w:space="0" w:color="auto"/>
            </w:tcBorders>
            <w:vAlign w:val="bottom"/>
          </w:tcPr>
          <w:p w14:paraId="1A86F26C" w14:textId="77777777" w:rsidR="00FD7B18" w:rsidRPr="002513B7" w:rsidRDefault="00FD7B18" w:rsidP="00A832D4">
            <w:pPr>
              <w:spacing w:before="100" w:beforeAutospacing="1" w:after="100" w:afterAutospacing="1"/>
              <w:jc w:val="right"/>
              <w:rPr>
                <w:szCs w:val="24"/>
              </w:rPr>
            </w:pPr>
          </w:p>
        </w:tc>
      </w:tr>
    </w:tbl>
    <w:p w14:paraId="1A86F26E" w14:textId="77777777" w:rsidR="00FD7B18" w:rsidRDefault="00FD7B18" w:rsidP="00FD7B18">
      <w:pPr>
        <w:pStyle w:val="Footer"/>
        <w:tabs>
          <w:tab w:val="clear" w:pos="8640"/>
          <w:tab w:val="left" w:leader="dot" w:pos="4320"/>
        </w:tabs>
        <w:jc w:val="center"/>
        <w:rPr>
          <w:rFonts w:ascii="Times New Roman" w:hAnsi="Times New Roman"/>
          <w:b/>
          <w:sz w:val="36"/>
        </w:rPr>
      </w:pPr>
    </w:p>
    <w:p w14:paraId="1A86F26F" w14:textId="77777777" w:rsidR="00FD7B18" w:rsidRDefault="00FD7B18" w:rsidP="00FD7B18">
      <w:pPr>
        <w:rPr>
          <w:b/>
          <w:bCs/>
          <w:szCs w:val="24"/>
        </w:rPr>
      </w:pPr>
    </w:p>
    <w:p w14:paraId="1A86F270" w14:textId="77777777" w:rsidR="00B8730B" w:rsidRDefault="00B8730B" w:rsidP="00FD7B18">
      <w:pPr>
        <w:rPr>
          <w:b/>
          <w:bCs/>
          <w:szCs w:val="24"/>
        </w:rPr>
      </w:pPr>
    </w:p>
    <w:p w14:paraId="1A86F271" w14:textId="77777777" w:rsidR="0004098D" w:rsidRDefault="0004098D" w:rsidP="00FD7B18">
      <w:pPr>
        <w:rPr>
          <w:b/>
          <w:bCs/>
          <w:szCs w:val="24"/>
        </w:rPr>
      </w:pPr>
    </w:p>
    <w:p w14:paraId="1A86F272" w14:textId="77777777" w:rsidR="00B8730B" w:rsidRDefault="00B8730B" w:rsidP="00FD7B18">
      <w:pPr>
        <w:rPr>
          <w:b/>
          <w:bCs/>
          <w:szCs w:val="24"/>
        </w:rPr>
      </w:pPr>
    </w:p>
    <w:p w14:paraId="1A86F273" w14:textId="77777777" w:rsidR="00D6118B" w:rsidRPr="00A83160" w:rsidRDefault="00D6118B" w:rsidP="00D6118B">
      <w:pPr>
        <w:autoSpaceDE w:val="0"/>
        <w:autoSpaceDN w:val="0"/>
        <w:adjustRightInd w:val="0"/>
        <w:outlineLvl w:val="0"/>
        <w:rPr>
          <w:b/>
          <w:bCs/>
          <w:szCs w:val="24"/>
        </w:rPr>
      </w:pPr>
      <w:r w:rsidRPr="00A83160">
        <w:rPr>
          <w:b/>
          <w:bCs/>
          <w:szCs w:val="24"/>
        </w:rPr>
        <w:t>VI. Program Offsets by Item</w:t>
      </w:r>
    </w:p>
    <w:p w14:paraId="1A86F274" w14:textId="77777777" w:rsidR="00D6118B" w:rsidRPr="00A83160" w:rsidRDefault="00D6118B" w:rsidP="0077528B">
      <w:pPr>
        <w:outlineLvl w:val="0"/>
        <w:rPr>
          <w:b/>
          <w:bCs/>
          <w:szCs w:val="24"/>
        </w:rPr>
      </w:pPr>
    </w:p>
    <w:p w14:paraId="1A86F275" w14:textId="77777777" w:rsidR="007D2DFD" w:rsidRDefault="007D2DFD" w:rsidP="007D2DFD">
      <w:pPr>
        <w:rPr>
          <w:b/>
          <w:szCs w:val="24"/>
          <w:u w:val="single"/>
        </w:rPr>
      </w:pPr>
      <w:r>
        <w:rPr>
          <w:b/>
          <w:bCs/>
          <w:szCs w:val="24"/>
        </w:rPr>
        <w:t>Item Name:</w:t>
      </w:r>
      <w:r>
        <w:rPr>
          <w:b/>
          <w:bCs/>
          <w:szCs w:val="24"/>
        </w:rPr>
        <w:tab/>
      </w:r>
      <w:r>
        <w:rPr>
          <w:b/>
          <w:bCs/>
          <w:szCs w:val="24"/>
        </w:rPr>
        <w:tab/>
      </w:r>
      <w:r>
        <w:rPr>
          <w:b/>
          <w:bCs/>
          <w:szCs w:val="24"/>
        </w:rPr>
        <w:tab/>
      </w:r>
      <w:r>
        <w:rPr>
          <w:b/>
          <w:bCs/>
          <w:szCs w:val="24"/>
        </w:rPr>
        <w:tab/>
        <w:t>IT Savings</w:t>
      </w:r>
    </w:p>
    <w:p w14:paraId="1A86F276" w14:textId="77777777" w:rsidR="007D2DFD" w:rsidRDefault="007D2DFD" w:rsidP="007D2DFD">
      <w:pPr>
        <w:rPr>
          <w:szCs w:val="24"/>
        </w:rPr>
      </w:pPr>
    </w:p>
    <w:p w14:paraId="1A86F277" w14:textId="77777777" w:rsidR="007D2DFD" w:rsidRDefault="007D2DFD" w:rsidP="007D2DFD">
      <w:pPr>
        <w:ind w:left="3600" w:hanging="3600"/>
        <w:rPr>
          <w:szCs w:val="24"/>
        </w:rPr>
      </w:pPr>
      <w:r>
        <w:rPr>
          <w:szCs w:val="24"/>
        </w:rPr>
        <w:t>Budget Decision Unit(s):</w:t>
      </w:r>
      <w:r>
        <w:rPr>
          <w:szCs w:val="24"/>
        </w:rPr>
        <w:tab/>
        <w:t>Institution Security and Administration</w:t>
      </w:r>
    </w:p>
    <w:p w14:paraId="1A86F278" w14:textId="77777777" w:rsidR="007D2DFD" w:rsidRDefault="007D2DFD" w:rsidP="007D2DFD">
      <w:pPr>
        <w:ind w:left="3600" w:hanging="3600"/>
        <w:rPr>
          <w:szCs w:val="24"/>
        </w:rPr>
      </w:pPr>
      <w:r>
        <w:rPr>
          <w:szCs w:val="24"/>
        </w:rPr>
        <w:t>Strategic Goal/Objective:</w:t>
      </w:r>
      <w:r>
        <w:rPr>
          <w:szCs w:val="24"/>
        </w:rPr>
        <w:tab/>
        <w:t>3.3 Provide for the safe, secure, humane, and cost-effective confinement of detainees awaiting trial and/or sentencing, and those in the custody of the federal prison system.</w:t>
      </w:r>
    </w:p>
    <w:p w14:paraId="1A86F279" w14:textId="77777777" w:rsidR="007D2DFD" w:rsidRDefault="007D2DFD" w:rsidP="007D2DFD">
      <w:pPr>
        <w:rPr>
          <w:bCs/>
          <w:szCs w:val="24"/>
        </w:rPr>
      </w:pPr>
      <w:r>
        <w:rPr>
          <w:szCs w:val="24"/>
        </w:rPr>
        <w:t>Organizational Program:</w:t>
      </w:r>
      <w:r>
        <w:rPr>
          <w:szCs w:val="24"/>
        </w:rPr>
        <w:tab/>
      </w:r>
      <w:r>
        <w:rPr>
          <w:szCs w:val="24"/>
        </w:rPr>
        <w:tab/>
        <w:t>IT Savings</w:t>
      </w:r>
    </w:p>
    <w:p w14:paraId="1A86F27A" w14:textId="77777777" w:rsidR="007D2DFD" w:rsidRDefault="007D2DFD" w:rsidP="007D2DFD">
      <w:pPr>
        <w:rPr>
          <w:szCs w:val="24"/>
        </w:rPr>
      </w:pPr>
    </w:p>
    <w:p w14:paraId="1A86F27B" w14:textId="51269533" w:rsidR="007D2DFD" w:rsidRDefault="007D2DFD" w:rsidP="007D2DFD">
      <w:pPr>
        <w:rPr>
          <w:szCs w:val="24"/>
        </w:rPr>
      </w:pPr>
      <w:r>
        <w:rPr>
          <w:szCs w:val="24"/>
        </w:rPr>
        <w:t>Component Ranking of Item:</w:t>
      </w:r>
      <w:r>
        <w:rPr>
          <w:szCs w:val="24"/>
        </w:rPr>
        <w:tab/>
      </w:r>
      <w:r>
        <w:rPr>
          <w:szCs w:val="24"/>
        </w:rPr>
        <w:tab/>
      </w:r>
      <w:r>
        <w:rPr>
          <w:szCs w:val="24"/>
          <w:u w:val="single"/>
        </w:rPr>
        <w:t>1</w:t>
      </w:r>
      <w:r w:rsidR="002411D2">
        <w:rPr>
          <w:szCs w:val="24"/>
          <w:u w:val="single"/>
        </w:rPr>
        <w:t xml:space="preserve"> </w:t>
      </w:r>
      <w:r w:rsidRPr="00313C39">
        <w:rPr>
          <w:szCs w:val="24"/>
          <w:u w:val="single"/>
        </w:rPr>
        <w:t>of 4</w:t>
      </w:r>
    </w:p>
    <w:p w14:paraId="1A86F27C" w14:textId="77777777" w:rsidR="007D2DFD" w:rsidRDefault="007D2DFD" w:rsidP="007D2DFD">
      <w:pPr>
        <w:rPr>
          <w:szCs w:val="24"/>
        </w:rPr>
      </w:pPr>
    </w:p>
    <w:p w14:paraId="1A86F27D" w14:textId="77777777" w:rsidR="007D2DFD" w:rsidRDefault="007D2DFD" w:rsidP="007D2DFD">
      <w:pPr>
        <w:rPr>
          <w:szCs w:val="24"/>
        </w:rPr>
      </w:pPr>
      <w:r>
        <w:rPr>
          <w:szCs w:val="24"/>
        </w:rPr>
        <w:t xml:space="preserve">Program Reduction: Positions </w:t>
      </w:r>
      <w:r>
        <w:rPr>
          <w:szCs w:val="24"/>
          <w:u w:val="single"/>
        </w:rPr>
        <w:t>0</w:t>
      </w:r>
      <w:r>
        <w:rPr>
          <w:bCs/>
          <w:szCs w:val="24"/>
        </w:rPr>
        <w:t xml:space="preserve"> </w:t>
      </w:r>
      <w:r>
        <w:rPr>
          <w:szCs w:val="24"/>
        </w:rPr>
        <w:t xml:space="preserve">Correctional Officers </w:t>
      </w:r>
      <w:r>
        <w:rPr>
          <w:szCs w:val="24"/>
          <w:u w:val="single"/>
        </w:rPr>
        <w:t>0</w:t>
      </w:r>
      <w:r>
        <w:rPr>
          <w:szCs w:val="24"/>
        </w:rPr>
        <w:t xml:space="preserve"> FTE </w:t>
      </w:r>
      <w:r>
        <w:rPr>
          <w:szCs w:val="24"/>
          <w:u w:val="single"/>
        </w:rPr>
        <w:t>0</w:t>
      </w:r>
      <w:r>
        <w:rPr>
          <w:szCs w:val="24"/>
        </w:rPr>
        <w:t xml:space="preserve"> Dollars </w:t>
      </w:r>
      <w:r>
        <w:rPr>
          <w:bCs/>
          <w:szCs w:val="24"/>
          <w:u w:val="single"/>
        </w:rPr>
        <w:t>$(4,231,000)</w:t>
      </w:r>
    </w:p>
    <w:p w14:paraId="1A86F27E" w14:textId="77777777" w:rsidR="007D2DFD" w:rsidRDefault="007D2DFD" w:rsidP="007D2DFD">
      <w:pPr>
        <w:rPr>
          <w:szCs w:val="24"/>
        </w:rPr>
      </w:pPr>
    </w:p>
    <w:p w14:paraId="1A86F27F" w14:textId="77777777" w:rsidR="007D2DFD" w:rsidRDefault="007D2DFD" w:rsidP="007D2DFD">
      <w:pPr>
        <w:rPr>
          <w:u w:val="single"/>
        </w:rPr>
      </w:pPr>
      <w:r>
        <w:rPr>
          <w:u w:val="single"/>
        </w:rPr>
        <w:t>Description of Item</w:t>
      </w:r>
    </w:p>
    <w:p w14:paraId="1A86F280" w14:textId="77777777" w:rsidR="007D2DFD" w:rsidRDefault="007D2DFD" w:rsidP="007D2DFD">
      <w:pPr>
        <w:rPr>
          <w:sz w:val="20"/>
        </w:rPr>
      </w:pPr>
      <w:r>
        <w:rPr>
          <w:szCs w:val="24"/>
        </w:rPr>
        <w:t>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better collaborate on IT contracting; which should result in lower IT expenditures.  In FY 2014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Cyber security, data center consolidation, and enterprise e-mail systems.  The savings will also support other Department priorities in the FY 2014 request.  The offset to support these initiatives for the BOP is $4.2 million.</w:t>
      </w:r>
    </w:p>
    <w:p w14:paraId="1A86F281" w14:textId="77777777" w:rsidR="007D2DFD" w:rsidRDefault="007D2DFD" w:rsidP="00EA17E8">
      <w:pPr>
        <w:rPr>
          <w:b/>
          <w:bCs/>
          <w:szCs w:val="24"/>
        </w:rPr>
      </w:pPr>
    </w:p>
    <w:p w14:paraId="1A86F282" w14:textId="77777777" w:rsidR="007D2DFD" w:rsidRDefault="007D2DFD" w:rsidP="00EA17E8">
      <w:pPr>
        <w:rPr>
          <w:b/>
          <w:bCs/>
          <w:szCs w:val="24"/>
        </w:rPr>
      </w:pPr>
    </w:p>
    <w:p w14:paraId="1A86F283" w14:textId="77777777" w:rsidR="007D2DFD" w:rsidRDefault="007D2DFD" w:rsidP="00EA17E8">
      <w:pPr>
        <w:rPr>
          <w:b/>
          <w:bCs/>
          <w:szCs w:val="24"/>
        </w:rPr>
      </w:pPr>
    </w:p>
    <w:p w14:paraId="1A86F284" w14:textId="77777777" w:rsidR="007D2DFD" w:rsidRDefault="007D2DFD" w:rsidP="00EA17E8">
      <w:pPr>
        <w:rPr>
          <w:b/>
          <w:bCs/>
          <w:szCs w:val="24"/>
        </w:rPr>
      </w:pPr>
    </w:p>
    <w:p w14:paraId="1A86F285" w14:textId="77777777" w:rsidR="007D2DFD" w:rsidRDefault="007D2DFD" w:rsidP="00EA17E8">
      <w:pPr>
        <w:rPr>
          <w:b/>
          <w:bCs/>
          <w:szCs w:val="24"/>
        </w:rPr>
      </w:pPr>
    </w:p>
    <w:p w14:paraId="1A86F286" w14:textId="77777777" w:rsidR="007D2DFD" w:rsidRDefault="007D2DFD" w:rsidP="00EA17E8">
      <w:pPr>
        <w:rPr>
          <w:b/>
          <w:bCs/>
          <w:szCs w:val="24"/>
        </w:rPr>
      </w:pPr>
    </w:p>
    <w:p w14:paraId="1A86F287" w14:textId="77777777" w:rsidR="007D2DFD" w:rsidRDefault="007D2DFD" w:rsidP="00EA17E8">
      <w:pPr>
        <w:rPr>
          <w:b/>
          <w:bCs/>
          <w:szCs w:val="24"/>
        </w:rPr>
      </w:pPr>
    </w:p>
    <w:p w14:paraId="1A86F288" w14:textId="77777777" w:rsidR="007D2DFD" w:rsidRDefault="007D2DFD" w:rsidP="00EA17E8">
      <w:pPr>
        <w:rPr>
          <w:b/>
          <w:bCs/>
          <w:szCs w:val="24"/>
        </w:rPr>
      </w:pPr>
    </w:p>
    <w:p w14:paraId="1A86F289" w14:textId="77777777" w:rsidR="007D2DFD" w:rsidRDefault="007D2DFD" w:rsidP="00EA17E8">
      <w:pPr>
        <w:rPr>
          <w:b/>
          <w:bCs/>
          <w:szCs w:val="24"/>
        </w:rPr>
      </w:pPr>
    </w:p>
    <w:p w14:paraId="1A86F28A" w14:textId="77777777" w:rsidR="007D2DFD" w:rsidRDefault="007D2DFD" w:rsidP="00EA17E8">
      <w:pPr>
        <w:rPr>
          <w:b/>
          <w:bCs/>
          <w:szCs w:val="24"/>
        </w:rPr>
      </w:pPr>
    </w:p>
    <w:p w14:paraId="1A86F28B" w14:textId="77777777" w:rsidR="007D2DFD" w:rsidRDefault="007D2DFD" w:rsidP="00EA17E8">
      <w:pPr>
        <w:rPr>
          <w:b/>
          <w:bCs/>
          <w:szCs w:val="24"/>
        </w:rPr>
      </w:pPr>
    </w:p>
    <w:p w14:paraId="1A86F28C" w14:textId="77777777" w:rsidR="007D2DFD" w:rsidRDefault="007D2DFD" w:rsidP="00EA17E8">
      <w:pPr>
        <w:rPr>
          <w:b/>
          <w:bCs/>
          <w:szCs w:val="24"/>
        </w:rPr>
      </w:pPr>
    </w:p>
    <w:p w14:paraId="1A86F28D" w14:textId="77777777" w:rsidR="007D2DFD" w:rsidRDefault="007D2DFD" w:rsidP="00EA17E8">
      <w:pPr>
        <w:rPr>
          <w:b/>
          <w:bCs/>
          <w:szCs w:val="24"/>
        </w:rPr>
      </w:pPr>
    </w:p>
    <w:p w14:paraId="1A86F28E" w14:textId="77777777" w:rsidR="0004098D" w:rsidRDefault="0004098D" w:rsidP="00EA17E8">
      <w:pPr>
        <w:rPr>
          <w:b/>
          <w:bCs/>
          <w:szCs w:val="24"/>
        </w:rPr>
      </w:pPr>
    </w:p>
    <w:p w14:paraId="1A86F28F" w14:textId="77777777" w:rsidR="007D2DFD" w:rsidRDefault="007D2DFD" w:rsidP="00EA17E8">
      <w:pPr>
        <w:rPr>
          <w:b/>
          <w:bCs/>
          <w:szCs w:val="24"/>
        </w:rPr>
      </w:pPr>
    </w:p>
    <w:p w14:paraId="1A86F290" w14:textId="77777777" w:rsidR="007D7B8A" w:rsidRDefault="007D7B8A" w:rsidP="00EA17E8">
      <w:pPr>
        <w:rPr>
          <w:b/>
          <w:bCs/>
          <w:szCs w:val="24"/>
        </w:rPr>
      </w:pPr>
    </w:p>
    <w:p w14:paraId="1A86F291" w14:textId="77777777" w:rsidR="007D7B8A" w:rsidRDefault="007D7B8A" w:rsidP="00EA17E8">
      <w:pPr>
        <w:rPr>
          <w:b/>
          <w:bCs/>
          <w:szCs w:val="24"/>
        </w:rPr>
      </w:pPr>
    </w:p>
    <w:p w14:paraId="1A86F292" w14:textId="77777777" w:rsidR="007D7B8A" w:rsidRDefault="007D7B8A" w:rsidP="00EA17E8">
      <w:pPr>
        <w:rPr>
          <w:b/>
          <w:bCs/>
          <w:szCs w:val="24"/>
        </w:rPr>
      </w:pPr>
    </w:p>
    <w:p w14:paraId="1A86F293" w14:textId="77777777" w:rsidR="007D2DFD" w:rsidRDefault="007D2DFD" w:rsidP="007D2DFD">
      <w:pPr>
        <w:rPr>
          <w:b/>
          <w:bCs/>
          <w:szCs w:val="24"/>
        </w:rPr>
      </w:pPr>
    </w:p>
    <w:p w14:paraId="1A86F294" w14:textId="77777777" w:rsidR="007D2DFD" w:rsidRDefault="007D2DFD" w:rsidP="007D2DFD">
      <w:pPr>
        <w:rPr>
          <w:b/>
          <w:szCs w:val="24"/>
        </w:rPr>
      </w:pPr>
      <w:r>
        <w:rPr>
          <w:b/>
          <w:bCs/>
          <w:szCs w:val="24"/>
        </w:rPr>
        <w:t>Item Name:</w:t>
      </w:r>
      <w:r>
        <w:rPr>
          <w:b/>
          <w:bCs/>
          <w:szCs w:val="24"/>
        </w:rPr>
        <w:tab/>
      </w:r>
      <w:r>
        <w:rPr>
          <w:b/>
          <w:bCs/>
          <w:szCs w:val="24"/>
        </w:rPr>
        <w:tab/>
      </w:r>
      <w:r>
        <w:rPr>
          <w:b/>
          <w:bCs/>
          <w:szCs w:val="24"/>
        </w:rPr>
        <w:tab/>
      </w:r>
      <w:r>
        <w:rPr>
          <w:b/>
          <w:bCs/>
          <w:szCs w:val="24"/>
        </w:rPr>
        <w:tab/>
        <w:t>Administrative Efficiencies</w:t>
      </w:r>
    </w:p>
    <w:p w14:paraId="1A86F295" w14:textId="77777777" w:rsidR="007D2DFD" w:rsidRDefault="007D2DFD" w:rsidP="007D2DFD">
      <w:pPr>
        <w:rPr>
          <w:szCs w:val="24"/>
        </w:rPr>
      </w:pPr>
    </w:p>
    <w:p w14:paraId="1A86F296" w14:textId="77777777" w:rsidR="007D2DFD" w:rsidRDefault="007D2DFD" w:rsidP="007D2DFD">
      <w:pPr>
        <w:ind w:left="3600" w:hanging="3600"/>
        <w:rPr>
          <w:szCs w:val="24"/>
        </w:rPr>
      </w:pPr>
      <w:r>
        <w:rPr>
          <w:szCs w:val="24"/>
        </w:rPr>
        <w:t>Budget Decision Unit(s):</w:t>
      </w:r>
      <w:r>
        <w:rPr>
          <w:szCs w:val="24"/>
        </w:rPr>
        <w:tab/>
        <w:t>Management and Administration</w:t>
      </w:r>
    </w:p>
    <w:p w14:paraId="1A86F297" w14:textId="77777777" w:rsidR="007D2DFD" w:rsidRDefault="007D2DFD" w:rsidP="007D2DFD">
      <w:pPr>
        <w:ind w:left="3600" w:hanging="3600"/>
        <w:rPr>
          <w:szCs w:val="24"/>
        </w:rPr>
      </w:pPr>
      <w:r>
        <w:rPr>
          <w:szCs w:val="24"/>
        </w:rPr>
        <w:t>Strategic Goal/Objective:</w:t>
      </w:r>
      <w:r>
        <w:rPr>
          <w:szCs w:val="24"/>
        </w:rPr>
        <w:tab/>
        <w:t>3.3 Provide for the safe, secure, humane, and cost-effective confinement of detainees awaiting trial and/or sentencing, and those in the custody of the federal prison system.</w:t>
      </w:r>
    </w:p>
    <w:p w14:paraId="1A86F298" w14:textId="77777777" w:rsidR="007D2DFD" w:rsidRDefault="007D2DFD" w:rsidP="007D2DFD">
      <w:pPr>
        <w:rPr>
          <w:bCs/>
          <w:szCs w:val="24"/>
        </w:rPr>
      </w:pPr>
      <w:r>
        <w:rPr>
          <w:szCs w:val="24"/>
        </w:rPr>
        <w:t>Organizational Program:</w:t>
      </w:r>
      <w:r>
        <w:rPr>
          <w:szCs w:val="24"/>
        </w:rPr>
        <w:tab/>
      </w:r>
      <w:r>
        <w:rPr>
          <w:szCs w:val="24"/>
        </w:rPr>
        <w:tab/>
        <w:t>Reorganization</w:t>
      </w:r>
    </w:p>
    <w:p w14:paraId="1A86F299" w14:textId="77777777" w:rsidR="007D2DFD" w:rsidRDefault="007D2DFD" w:rsidP="007D2DFD">
      <w:pPr>
        <w:rPr>
          <w:szCs w:val="24"/>
        </w:rPr>
      </w:pPr>
    </w:p>
    <w:p w14:paraId="1A86F29A" w14:textId="77FC9381" w:rsidR="007D2DFD" w:rsidRDefault="007D2DFD" w:rsidP="007D2DFD">
      <w:pPr>
        <w:rPr>
          <w:szCs w:val="24"/>
        </w:rPr>
      </w:pPr>
      <w:r>
        <w:rPr>
          <w:szCs w:val="24"/>
        </w:rPr>
        <w:t>Component Ranking of Item:</w:t>
      </w:r>
      <w:r>
        <w:rPr>
          <w:szCs w:val="24"/>
        </w:rPr>
        <w:tab/>
      </w:r>
      <w:r>
        <w:rPr>
          <w:szCs w:val="24"/>
        </w:rPr>
        <w:tab/>
      </w:r>
      <w:r>
        <w:rPr>
          <w:szCs w:val="24"/>
          <w:u w:val="single"/>
        </w:rPr>
        <w:t>2</w:t>
      </w:r>
      <w:r w:rsidR="00511FAA">
        <w:rPr>
          <w:szCs w:val="24"/>
          <w:u w:val="single"/>
        </w:rPr>
        <w:t xml:space="preserve"> </w:t>
      </w:r>
      <w:r w:rsidRPr="00313C39">
        <w:rPr>
          <w:szCs w:val="24"/>
          <w:u w:val="single"/>
        </w:rPr>
        <w:t>of 4</w:t>
      </w:r>
    </w:p>
    <w:p w14:paraId="1A86F29B" w14:textId="77777777" w:rsidR="007D2DFD" w:rsidRDefault="007D2DFD" w:rsidP="007D2DFD">
      <w:pPr>
        <w:rPr>
          <w:szCs w:val="24"/>
        </w:rPr>
      </w:pPr>
    </w:p>
    <w:p w14:paraId="1A86F29C" w14:textId="77777777" w:rsidR="007D2DFD" w:rsidRDefault="007D2DFD" w:rsidP="007D2DFD">
      <w:pPr>
        <w:rPr>
          <w:szCs w:val="24"/>
        </w:rPr>
      </w:pPr>
      <w:r>
        <w:rPr>
          <w:szCs w:val="24"/>
        </w:rPr>
        <w:t xml:space="preserve">Program Reduction: Positions </w:t>
      </w:r>
      <w:r>
        <w:rPr>
          <w:szCs w:val="24"/>
          <w:u w:val="single"/>
        </w:rPr>
        <w:t>(0)</w:t>
      </w:r>
      <w:r>
        <w:rPr>
          <w:bCs/>
          <w:szCs w:val="24"/>
        </w:rPr>
        <w:t xml:space="preserve"> </w:t>
      </w:r>
      <w:r>
        <w:rPr>
          <w:szCs w:val="24"/>
        </w:rPr>
        <w:t xml:space="preserve">Correctional Officers </w:t>
      </w:r>
      <w:r>
        <w:rPr>
          <w:szCs w:val="24"/>
          <w:u w:val="single"/>
        </w:rPr>
        <w:t>0</w:t>
      </w:r>
      <w:r>
        <w:rPr>
          <w:szCs w:val="24"/>
        </w:rPr>
        <w:t xml:space="preserve"> FTE </w:t>
      </w:r>
      <w:r>
        <w:rPr>
          <w:szCs w:val="24"/>
          <w:u w:val="single"/>
        </w:rPr>
        <w:t>(0)</w:t>
      </w:r>
      <w:r>
        <w:rPr>
          <w:szCs w:val="24"/>
        </w:rPr>
        <w:t xml:space="preserve"> Dollars </w:t>
      </w:r>
      <w:r>
        <w:rPr>
          <w:bCs/>
          <w:szCs w:val="24"/>
          <w:u w:val="single"/>
        </w:rPr>
        <w:t>$(5,500,000)</w:t>
      </w:r>
    </w:p>
    <w:p w14:paraId="1A86F29D" w14:textId="77777777" w:rsidR="007D2DFD" w:rsidRDefault="007D2DFD" w:rsidP="007D2DFD">
      <w:pPr>
        <w:rPr>
          <w:szCs w:val="24"/>
        </w:rPr>
      </w:pPr>
    </w:p>
    <w:p w14:paraId="1A86F29E" w14:textId="77777777" w:rsidR="007D2DFD" w:rsidRDefault="007D2DFD" w:rsidP="007D2DFD">
      <w:pPr>
        <w:rPr>
          <w:u w:val="single"/>
        </w:rPr>
      </w:pPr>
      <w:r>
        <w:rPr>
          <w:u w:val="single"/>
        </w:rPr>
        <w:t>Description of Item</w:t>
      </w:r>
    </w:p>
    <w:p w14:paraId="1A86F29F" w14:textId="77777777" w:rsidR="007D2DFD" w:rsidRDefault="007D2DFD" w:rsidP="007D2DFD">
      <w:pPr>
        <w:rPr>
          <w:szCs w:val="24"/>
        </w:rPr>
      </w:pPr>
      <w:r>
        <w:rPr>
          <w:szCs w:val="24"/>
        </w:rPr>
        <w:t>The BOP currently operates 119 prisons, a central office, six regional offices, a training center, and a number of community corrections offices.  The BOP has made great strides in past years in consolidating functions and streamlining operations.  The BOP will conduct a review for additional streamlining reductions to its regional offices and administrative positions.  The BOP has been “doing more with less” for many years by co-locating institutions; delayering management positions; closing four stand-alone minimum security prisons; consolidations of procurement, sentence computation, inmate designation, and human resource and other functions; all while managing an ever growing number inmates and doing it with fewer staff compared to the size of the inmate population.</w:t>
      </w:r>
    </w:p>
    <w:p w14:paraId="1A86F2A0" w14:textId="77777777" w:rsidR="007D2DFD" w:rsidRDefault="007D2DFD" w:rsidP="007D2DFD">
      <w:pPr>
        <w:rPr>
          <w:szCs w:val="24"/>
        </w:rPr>
      </w:pPr>
    </w:p>
    <w:p w14:paraId="1A86F2A1" w14:textId="77777777" w:rsidR="007D2DFD" w:rsidRDefault="007D2DFD" w:rsidP="007D2DFD">
      <w:pPr>
        <w:rPr>
          <w:b/>
          <w:bCs/>
          <w:szCs w:val="24"/>
        </w:rPr>
      </w:pPr>
      <w:r>
        <w:rPr>
          <w:szCs w:val="24"/>
        </w:rPr>
        <w:t>The BOP intends to continue its efforts to streamline its business process by reducing or realigning its regional office operations.    The BOP will undergo a review to determine how to best consolidate its regional functions and/or locations and non-institution based staff for this realignment.</w:t>
      </w:r>
    </w:p>
    <w:p w14:paraId="1A86F2A2" w14:textId="77777777" w:rsidR="007D2DFD" w:rsidRDefault="007D2DFD" w:rsidP="007D2DFD">
      <w:pPr>
        <w:outlineLvl w:val="0"/>
        <w:rPr>
          <w:b/>
          <w:bCs/>
          <w:szCs w:val="24"/>
        </w:rPr>
      </w:pPr>
      <w:r>
        <w:rPr>
          <w:rFonts w:ascii="Calibri" w:hAnsi="Calibri" w:cs="Calibri"/>
          <w:color w:val="000000"/>
          <w:sz w:val="20"/>
        </w:rPr>
        <w:t> </w:t>
      </w:r>
    </w:p>
    <w:p w14:paraId="1A86F2A3" w14:textId="77777777" w:rsidR="007D2DFD" w:rsidRDefault="007D2DFD" w:rsidP="00EA17E8">
      <w:pPr>
        <w:rPr>
          <w:b/>
          <w:bCs/>
          <w:szCs w:val="24"/>
        </w:rPr>
      </w:pPr>
    </w:p>
    <w:p w14:paraId="1A86F2A4" w14:textId="77777777" w:rsidR="007D2DFD" w:rsidRDefault="007D2DFD" w:rsidP="00EA17E8">
      <w:pPr>
        <w:rPr>
          <w:b/>
          <w:bCs/>
          <w:szCs w:val="24"/>
        </w:rPr>
      </w:pPr>
    </w:p>
    <w:p w14:paraId="1A86F2A5" w14:textId="77777777" w:rsidR="007D2DFD" w:rsidRDefault="007D2DFD" w:rsidP="00EA17E8">
      <w:pPr>
        <w:rPr>
          <w:b/>
          <w:bCs/>
          <w:szCs w:val="24"/>
        </w:rPr>
      </w:pPr>
    </w:p>
    <w:p w14:paraId="1A86F2A6" w14:textId="77777777" w:rsidR="007D2DFD" w:rsidRDefault="007D2DFD" w:rsidP="00EA17E8">
      <w:pPr>
        <w:rPr>
          <w:b/>
          <w:bCs/>
          <w:szCs w:val="24"/>
        </w:rPr>
      </w:pPr>
    </w:p>
    <w:p w14:paraId="1A86F2A7" w14:textId="77777777" w:rsidR="007D2DFD" w:rsidRDefault="007D2DFD" w:rsidP="00EA17E8">
      <w:pPr>
        <w:rPr>
          <w:b/>
          <w:bCs/>
          <w:szCs w:val="24"/>
        </w:rPr>
      </w:pPr>
    </w:p>
    <w:p w14:paraId="1A86F2A8" w14:textId="77777777" w:rsidR="007D2DFD" w:rsidRDefault="007D2DFD" w:rsidP="00EA17E8">
      <w:pPr>
        <w:rPr>
          <w:b/>
          <w:bCs/>
          <w:szCs w:val="24"/>
        </w:rPr>
      </w:pPr>
    </w:p>
    <w:p w14:paraId="1A86F2A9" w14:textId="77777777" w:rsidR="007D2DFD" w:rsidRDefault="007D2DFD" w:rsidP="00EA17E8">
      <w:pPr>
        <w:rPr>
          <w:b/>
          <w:bCs/>
          <w:szCs w:val="24"/>
        </w:rPr>
      </w:pPr>
    </w:p>
    <w:p w14:paraId="1A86F2AA" w14:textId="77777777" w:rsidR="007D2DFD" w:rsidRDefault="007D2DFD" w:rsidP="00EA17E8">
      <w:pPr>
        <w:rPr>
          <w:b/>
          <w:bCs/>
          <w:szCs w:val="24"/>
        </w:rPr>
      </w:pPr>
    </w:p>
    <w:p w14:paraId="1A86F2AB" w14:textId="77777777" w:rsidR="007D7B8A" w:rsidRDefault="007D7B8A" w:rsidP="00EA17E8">
      <w:pPr>
        <w:rPr>
          <w:b/>
          <w:bCs/>
          <w:szCs w:val="24"/>
        </w:rPr>
      </w:pPr>
    </w:p>
    <w:p w14:paraId="1A86F2AC" w14:textId="77777777" w:rsidR="0004098D" w:rsidRDefault="0004098D" w:rsidP="00EA17E8">
      <w:pPr>
        <w:rPr>
          <w:b/>
          <w:bCs/>
          <w:szCs w:val="24"/>
        </w:rPr>
      </w:pPr>
    </w:p>
    <w:p w14:paraId="1A86F2AD" w14:textId="77777777" w:rsidR="007D7B8A" w:rsidRDefault="007D7B8A" w:rsidP="00EA17E8">
      <w:pPr>
        <w:rPr>
          <w:b/>
          <w:bCs/>
          <w:szCs w:val="24"/>
        </w:rPr>
      </w:pPr>
    </w:p>
    <w:p w14:paraId="1A86F2AE" w14:textId="77777777" w:rsidR="007D7B8A" w:rsidRDefault="007D7B8A" w:rsidP="00EA17E8">
      <w:pPr>
        <w:rPr>
          <w:b/>
          <w:bCs/>
          <w:szCs w:val="24"/>
        </w:rPr>
      </w:pPr>
    </w:p>
    <w:p w14:paraId="1A86F2AF" w14:textId="77777777" w:rsidR="009E0952" w:rsidRDefault="009E0952" w:rsidP="00EA17E8">
      <w:pPr>
        <w:rPr>
          <w:b/>
          <w:bCs/>
          <w:szCs w:val="24"/>
        </w:rPr>
      </w:pPr>
    </w:p>
    <w:p w14:paraId="1A86F2B0" w14:textId="77777777" w:rsidR="009E0952" w:rsidRDefault="009E0952" w:rsidP="00EA17E8">
      <w:pPr>
        <w:rPr>
          <w:b/>
          <w:bCs/>
          <w:szCs w:val="24"/>
        </w:rPr>
      </w:pPr>
    </w:p>
    <w:p w14:paraId="1A86F2B1" w14:textId="77777777" w:rsidR="009E0952" w:rsidRDefault="009E0952" w:rsidP="00EA17E8">
      <w:pPr>
        <w:rPr>
          <w:b/>
          <w:bCs/>
          <w:szCs w:val="24"/>
        </w:rPr>
      </w:pPr>
    </w:p>
    <w:p w14:paraId="1A86F2B2" w14:textId="77777777" w:rsidR="007D2DFD" w:rsidRDefault="007D2DFD" w:rsidP="00EA17E8">
      <w:pPr>
        <w:rPr>
          <w:b/>
          <w:bCs/>
          <w:szCs w:val="24"/>
        </w:rPr>
      </w:pPr>
    </w:p>
    <w:p w14:paraId="1A86F2B3" w14:textId="77777777" w:rsidR="007D2DFD" w:rsidRDefault="007D2DFD" w:rsidP="00EA17E8">
      <w:pPr>
        <w:rPr>
          <w:b/>
          <w:bCs/>
          <w:szCs w:val="24"/>
        </w:rPr>
      </w:pPr>
    </w:p>
    <w:p w14:paraId="1A86F2B4" w14:textId="77777777" w:rsidR="00EA17E8" w:rsidRDefault="00EA17E8" w:rsidP="00EA17E8">
      <w:pPr>
        <w:rPr>
          <w:b/>
          <w:szCs w:val="24"/>
          <w:u w:val="single"/>
        </w:rPr>
      </w:pPr>
      <w:r>
        <w:rPr>
          <w:b/>
          <w:bCs/>
          <w:szCs w:val="24"/>
        </w:rPr>
        <w:t>Item Name:</w:t>
      </w:r>
      <w:r>
        <w:rPr>
          <w:b/>
          <w:bCs/>
          <w:szCs w:val="24"/>
        </w:rPr>
        <w:tab/>
      </w:r>
      <w:r>
        <w:rPr>
          <w:b/>
          <w:bCs/>
          <w:szCs w:val="24"/>
        </w:rPr>
        <w:tab/>
      </w:r>
      <w:r>
        <w:rPr>
          <w:b/>
          <w:bCs/>
          <w:szCs w:val="24"/>
        </w:rPr>
        <w:tab/>
      </w:r>
      <w:r>
        <w:rPr>
          <w:b/>
          <w:bCs/>
          <w:szCs w:val="24"/>
        </w:rPr>
        <w:tab/>
        <w:t>Increase Good Conduct Time Proposed Legislation</w:t>
      </w:r>
    </w:p>
    <w:p w14:paraId="1A86F2B5" w14:textId="77777777" w:rsidR="00EA17E8" w:rsidRDefault="00EA17E8" w:rsidP="00EA17E8">
      <w:pPr>
        <w:rPr>
          <w:szCs w:val="24"/>
        </w:rPr>
      </w:pPr>
    </w:p>
    <w:p w14:paraId="1A86F2B6" w14:textId="77777777" w:rsidR="00EA17E8" w:rsidRDefault="00EA17E8" w:rsidP="00EA17E8">
      <w:pPr>
        <w:ind w:left="3600" w:hanging="3600"/>
        <w:rPr>
          <w:szCs w:val="24"/>
        </w:rPr>
      </w:pPr>
      <w:r>
        <w:rPr>
          <w:szCs w:val="24"/>
        </w:rPr>
        <w:t>Budget Decision Unit(s):</w:t>
      </w:r>
      <w:r>
        <w:rPr>
          <w:szCs w:val="24"/>
        </w:rPr>
        <w:tab/>
        <w:t>Inmate Care and Program and Institution Security &amp; Administration</w:t>
      </w:r>
    </w:p>
    <w:p w14:paraId="1A86F2B7" w14:textId="77777777" w:rsidR="00EA17E8" w:rsidRDefault="00EA17E8" w:rsidP="00EA17E8">
      <w:pPr>
        <w:ind w:left="3600" w:hanging="3600"/>
        <w:rPr>
          <w:b/>
          <w:szCs w:val="24"/>
          <w:u w:val="single"/>
        </w:rPr>
      </w:pPr>
      <w:r>
        <w:rPr>
          <w:szCs w:val="24"/>
        </w:rPr>
        <w:t>Strategic Goal &amp; Objective</w:t>
      </w:r>
      <w:r>
        <w:rPr>
          <w:szCs w:val="24"/>
        </w:rPr>
        <w:tab/>
        <w:t xml:space="preserve">3.3 Provide for the safe, secure, humane, and cost-effective confinement of detainees awaiting trial and/or sentencing, and those in the custody of the federal prison system. </w:t>
      </w:r>
    </w:p>
    <w:p w14:paraId="1A86F2B8" w14:textId="77777777" w:rsidR="00EA17E8" w:rsidRDefault="00EA17E8" w:rsidP="00EA17E8">
      <w:pPr>
        <w:rPr>
          <w:b/>
          <w:bCs/>
          <w:szCs w:val="24"/>
          <w:u w:val="single"/>
        </w:rPr>
      </w:pPr>
      <w:r>
        <w:rPr>
          <w:szCs w:val="24"/>
        </w:rPr>
        <w:t>Organizational Program:</w:t>
      </w:r>
      <w:r>
        <w:rPr>
          <w:szCs w:val="24"/>
        </w:rPr>
        <w:tab/>
      </w:r>
      <w:r>
        <w:rPr>
          <w:szCs w:val="24"/>
        </w:rPr>
        <w:tab/>
        <w:t>Operations – Slow the rate of inmate growth</w:t>
      </w:r>
    </w:p>
    <w:p w14:paraId="1A86F2B9" w14:textId="77777777" w:rsidR="00EA17E8" w:rsidRDefault="00EA17E8" w:rsidP="00EA17E8">
      <w:pPr>
        <w:rPr>
          <w:szCs w:val="24"/>
        </w:rPr>
      </w:pPr>
    </w:p>
    <w:p w14:paraId="1A86F2BA" w14:textId="5036B6E5" w:rsidR="00EA17E8" w:rsidRDefault="00EA17E8" w:rsidP="00EA17E8">
      <w:pPr>
        <w:rPr>
          <w:szCs w:val="24"/>
        </w:rPr>
      </w:pPr>
      <w:r>
        <w:rPr>
          <w:szCs w:val="24"/>
        </w:rPr>
        <w:t>Component Ranking of Item:</w:t>
      </w:r>
      <w:r>
        <w:rPr>
          <w:szCs w:val="24"/>
        </w:rPr>
        <w:tab/>
      </w:r>
      <w:r>
        <w:rPr>
          <w:szCs w:val="24"/>
        </w:rPr>
        <w:tab/>
      </w:r>
      <w:r w:rsidR="009E0952">
        <w:rPr>
          <w:szCs w:val="24"/>
          <w:u w:val="single"/>
        </w:rPr>
        <w:t>3</w:t>
      </w:r>
      <w:r w:rsidR="002411D2">
        <w:rPr>
          <w:szCs w:val="24"/>
          <w:u w:val="single"/>
        </w:rPr>
        <w:t xml:space="preserve"> </w:t>
      </w:r>
      <w:r w:rsidRPr="00313C39">
        <w:rPr>
          <w:szCs w:val="24"/>
          <w:u w:val="single"/>
        </w:rPr>
        <w:t>of 4</w:t>
      </w:r>
    </w:p>
    <w:p w14:paraId="1A86F2BB" w14:textId="77777777" w:rsidR="00EA17E8" w:rsidRDefault="00EA17E8" w:rsidP="00EA17E8">
      <w:pPr>
        <w:rPr>
          <w:szCs w:val="24"/>
        </w:rPr>
      </w:pPr>
    </w:p>
    <w:p w14:paraId="1A86F2BC" w14:textId="77777777" w:rsidR="00EA17E8" w:rsidRDefault="00EA17E8" w:rsidP="00EA17E8">
      <w:pPr>
        <w:rPr>
          <w:szCs w:val="24"/>
        </w:rPr>
      </w:pPr>
      <w:r>
        <w:rPr>
          <w:szCs w:val="24"/>
        </w:rPr>
        <w:t xml:space="preserve">Program Reduction: Positions </w:t>
      </w:r>
      <w:r>
        <w:rPr>
          <w:szCs w:val="24"/>
          <w:u w:val="single"/>
        </w:rPr>
        <w:t>0</w:t>
      </w:r>
      <w:r>
        <w:rPr>
          <w:bCs/>
          <w:szCs w:val="24"/>
        </w:rPr>
        <w:t xml:space="preserve"> </w:t>
      </w:r>
      <w:r>
        <w:rPr>
          <w:szCs w:val="24"/>
        </w:rPr>
        <w:t xml:space="preserve">Correctional Officers </w:t>
      </w:r>
      <w:r>
        <w:rPr>
          <w:szCs w:val="24"/>
          <w:u w:val="single"/>
        </w:rPr>
        <w:t>0</w:t>
      </w:r>
      <w:r>
        <w:rPr>
          <w:szCs w:val="24"/>
        </w:rPr>
        <w:t xml:space="preserve"> FTE </w:t>
      </w:r>
      <w:r>
        <w:rPr>
          <w:szCs w:val="24"/>
          <w:u w:val="single"/>
        </w:rPr>
        <w:t>0</w:t>
      </w:r>
      <w:r>
        <w:rPr>
          <w:szCs w:val="24"/>
        </w:rPr>
        <w:t xml:space="preserve"> Dollars </w:t>
      </w:r>
      <w:r>
        <w:rPr>
          <w:bCs/>
          <w:szCs w:val="24"/>
          <w:u w:val="single"/>
        </w:rPr>
        <w:t>$(41,000,000)</w:t>
      </w:r>
    </w:p>
    <w:p w14:paraId="1A86F2BD" w14:textId="77777777" w:rsidR="00EA17E8" w:rsidRDefault="00EA17E8" w:rsidP="00EA17E8">
      <w:pPr>
        <w:rPr>
          <w:szCs w:val="24"/>
        </w:rPr>
      </w:pPr>
    </w:p>
    <w:p w14:paraId="1A86F2BE" w14:textId="77777777" w:rsidR="00EA17E8" w:rsidRDefault="00EA17E8" w:rsidP="00EA17E8">
      <w:pPr>
        <w:rPr>
          <w:u w:val="single"/>
        </w:rPr>
      </w:pPr>
      <w:r>
        <w:rPr>
          <w:u w:val="single"/>
        </w:rPr>
        <w:t>Description of Item</w:t>
      </w:r>
    </w:p>
    <w:p w14:paraId="1A86F2BF" w14:textId="77777777" w:rsidR="00EA17E8" w:rsidRDefault="00EA17E8" w:rsidP="00EA17E8">
      <w:r>
        <w:rPr>
          <w:szCs w:val="24"/>
        </w:rPr>
        <w:t xml:space="preserve">The Administration has proposed legislation to amend Federal inmate good conduct time credit to provide inmates incentives that encourage positive behavior.  </w:t>
      </w:r>
      <w:r>
        <w:t>The proposed legislation will continue to provide inmates with incentives for good behavior as well as to participate in programming that is proven to reduce the likelihood of recidivism.  The proposed sentencing reforms include (1) an increase in the amount of credit an inmate can earn for good behavior, and (2) a new sentence reduction credit, which inmates can earn for participation in education and vocational programming.  These proposals if enacted before FY 2014 could result in significant cost avoidance, potentially up to $41 million in FY 2014, by slowing the rate of the federal inmate prison population growth.</w:t>
      </w:r>
    </w:p>
    <w:p w14:paraId="1A86F2C0" w14:textId="77777777" w:rsidR="00EA17E8" w:rsidRDefault="00EA17E8" w:rsidP="00EA17E8">
      <w:pPr>
        <w:rPr>
          <w:b/>
          <w:bCs/>
        </w:rPr>
      </w:pPr>
    </w:p>
    <w:p w14:paraId="1A86F2C1" w14:textId="18691213" w:rsidR="00EA17E8" w:rsidRDefault="00EA17E8" w:rsidP="00EA17E8">
      <w:r>
        <w:t>At the end of FY 2012, the BOP was operating at 38 percent over its rated capacity system-wide.  Crowding is of special concern at higher security facilities including penitentiaries (operating at 51 percent over capacity) and medium-security institutions (operating at 47 percent over capacity).  The BOP has managed severe crowding by double bunking throughout the system – 94 percent of all high-security inmates are double-bunked</w:t>
      </w:r>
      <w:r w:rsidR="00A143B4">
        <w:t>.  In addition, approximately 29</w:t>
      </w:r>
      <w:r>
        <w:t xml:space="preserve"> percent of all medium-security inmates are triple-bunked with the remainder double bunked or inmates are being housed in space that was not designed for inmate housing.  </w:t>
      </w:r>
      <w:r>
        <w:rPr>
          <w:lang w:val="en-CA"/>
        </w:rPr>
        <w:fldChar w:fldCharType="begin"/>
      </w:r>
      <w:r>
        <w:rPr>
          <w:lang w:val="en-CA"/>
        </w:rPr>
        <w:instrText xml:space="preserve"> SEQ CHAPTER \h \r 1</w:instrText>
      </w:r>
      <w:r>
        <w:rPr>
          <w:lang w:val="en-CA"/>
        </w:rPr>
        <w:fldChar w:fldCharType="end"/>
      </w:r>
      <w:r>
        <w:t>Correctional administrators agree that crowded prisons result in greater tension, frustration, and anger among the inmate population, which leads to conflicts and violence, and certainly constrain the BOP’s ability to provide reentry programming to inmates.</w:t>
      </w:r>
    </w:p>
    <w:p w14:paraId="1A86F2C2" w14:textId="77777777" w:rsidR="00EA17E8" w:rsidRDefault="00EA17E8" w:rsidP="00EA17E8">
      <w:pPr>
        <w:rPr>
          <w:b/>
          <w:bCs/>
        </w:rPr>
      </w:pPr>
    </w:p>
    <w:p w14:paraId="1A86F2C3" w14:textId="77777777" w:rsidR="00EA17E8" w:rsidRDefault="00EA17E8" w:rsidP="00EA17E8">
      <w:pPr>
        <w:rPr>
          <w:szCs w:val="24"/>
        </w:rPr>
      </w:pPr>
      <w:r>
        <w:rPr>
          <w:szCs w:val="24"/>
        </w:rPr>
        <w:t>This change would increase the incentives for inmates to comply with institution rules and would slow the growth of the inmate population.  Inmates who refuse to comply with institution rules would not earn some or all of the credits and would not be released as early.</w:t>
      </w:r>
    </w:p>
    <w:p w14:paraId="1A86F2C4" w14:textId="77777777" w:rsidR="00EA17E8" w:rsidRDefault="00EA17E8" w:rsidP="00EA17E8">
      <w:pPr>
        <w:rPr>
          <w:szCs w:val="24"/>
        </w:rPr>
      </w:pPr>
    </w:p>
    <w:p w14:paraId="1A86F2C5" w14:textId="41C474E2" w:rsidR="00EA17E8" w:rsidRDefault="00EA17E8" w:rsidP="00EA17E8">
      <w:pPr>
        <w:rPr>
          <w:szCs w:val="24"/>
        </w:rPr>
      </w:pPr>
      <w:r>
        <w:rPr>
          <w:szCs w:val="24"/>
        </w:rPr>
        <w:t xml:space="preserve">The full savings of the proposed offset is only achievable if the legislation is enacted </w:t>
      </w:r>
      <w:r w:rsidR="001D3B3C">
        <w:rPr>
          <w:szCs w:val="24"/>
        </w:rPr>
        <w:t>prior to the beginning of FY 2014.</w:t>
      </w:r>
    </w:p>
    <w:p w14:paraId="1A86F2C6" w14:textId="77777777" w:rsidR="001B15F7" w:rsidRDefault="001B15F7" w:rsidP="00EA17E8">
      <w:pPr>
        <w:rPr>
          <w:szCs w:val="24"/>
        </w:rPr>
      </w:pPr>
    </w:p>
    <w:p w14:paraId="1A86F2C7" w14:textId="77777777" w:rsidR="001B15F7" w:rsidRDefault="001B15F7" w:rsidP="00EA17E8">
      <w:pPr>
        <w:rPr>
          <w:szCs w:val="24"/>
        </w:rPr>
      </w:pPr>
    </w:p>
    <w:p w14:paraId="1A86F2C8" w14:textId="77777777" w:rsidR="0004098D" w:rsidRDefault="0004098D" w:rsidP="00EA17E8">
      <w:pPr>
        <w:rPr>
          <w:szCs w:val="24"/>
        </w:rPr>
      </w:pPr>
    </w:p>
    <w:p w14:paraId="1A86F2C9" w14:textId="77777777" w:rsidR="001B15F7" w:rsidRDefault="001B15F7" w:rsidP="00EA17E8">
      <w:pPr>
        <w:rPr>
          <w:szCs w:val="24"/>
        </w:rPr>
      </w:pPr>
    </w:p>
    <w:p w14:paraId="1A86F2CA" w14:textId="77777777" w:rsidR="001B15F7" w:rsidRDefault="001B15F7" w:rsidP="00EA17E8">
      <w:pPr>
        <w:rPr>
          <w:szCs w:val="24"/>
        </w:rPr>
      </w:pPr>
    </w:p>
    <w:p w14:paraId="1A86F2CB" w14:textId="7B0C2A8E" w:rsidR="0077528B" w:rsidRPr="00A83160" w:rsidRDefault="00D6118B" w:rsidP="0077528B">
      <w:pPr>
        <w:outlineLvl w:val="0"/>
        <w:rPr>
          <w:b/>
          <w:bCs/>
          <w:szCs w:val="24"/>
          <w:u w:val="single"/>
        </w:rPr>
      </w:pPr>
      <w:r w:rsidRPr="00A83160">
        <w:rPr>
          <w:b/>
          <w:bCs/>
          <w:szCs w:val="24"/>
        </w:rPr>
        <w:t>I</w:t>
      </w:r>
      <w:r w:rsidR="0077528B" w:rsidRPr="00A83160">
        <w:rPr>
          <w:b/>
          <w:bCs/>
          <w:szCs w:val="24"/>
        </w:rPr>
        <w:t>tem Name:</w:t>
      </w:r>
      <w:r w:rsidR="0077528B" w:rsidRPr="00A83160">
        <w:rPr>
          <w:b/>
          <w:bCs/>
          <w:szCs w:val="24"/>
        </w:rPr>
        <w:tab/>
      </w:r>
      <w:r w:rsidR="0077528B" w:rsidRPr="00A83160">
        <w:rPr>
          <w:b/>
          <w:bCs/>
          <w:szCs w:val="24"/>
        </w:rPr>
        <w:tab/>
      </w:r>
      <w:r w:rsidR="0077528B" w:rsidRPr="00A83160">
        <w:rPr>
          <w:b/>
          <w:bCs/>
          <w:szCs w:val="24"/>
        </w:rPr>
        <w:tab/>
      </w:r>
      <w:r w:rsidR="0077528B" w:rsidRPr="00A83160">
        <w:rPr>
          <w:b/>
          <w:bCs/>
          <w:szCs w:val="24"/>
        </w:rPr>
        <w:tab/>
      </w:r>
      <w:r w:rsidR="001D3B3C" w:rsidRPr="001D3B3C">
        <w:rPr>
          <w:b/>
          <w:u w:val="single"/>
        </w:rPr>
        <w:t>Renegotiate Medical Cost</w:t>
      </w:r>
      <w:r w:rsidR="00242AB1">
        <w:rPr>
          <w:b/>
          <w:u w:val="single"/>
        </w:rPr>
        <w:t>s</w:t>
      </w:r>
    </w:p>
    <w:p w14:paraId="1A86F2CC" w14:textId="77777777" w:rsidR="0077528B" w:rsidRPr="00A83160" w:rsidRDefault="0077528B" w:rsidP="0077528B">
      <w:pPr>
        <w:rPr>
          <w:b/>
          <w:bCs/>
          <w:szCs w:val="24"/>
          <w:u w:val="single"/>
        </w:rPr>
      </w:pPr>
    </w:p>
    <w:p w14:paraId="1A86F2CD" w14:textId="77777777" w:rsidR="0077528B" w:rsidRPr="00A83160" w:rsidRDefault="0077528B" w:rsidP="0077528B">
      <w:pPr>
        <w:ind w:left="3600" w:hanging="3600"/>
        <w:rPr>
          <w:szCs w:val="24"/>
        </w:rPr>
      </w:pPr>
      <w:r w:rsidRPr="00A83160">
        <w:rPr>
          <w:szCs w:val="24"/>
        </w:rPr>
        <w:t>Budget Decision Unit:</w:t>
      </w:r>
      <w:r w:rsidRPr="00A83160">
        <w:rPr>
          <w:szCs w:val="24"/>
        </w:rPr>
        <w:tab/>
      </w:r>
      <w:r w:rsidRPr="00A83160">
        <w:rPr>
          <w:szCs w:val="24"/>
          <w:u w:val="single"/>
        </w:rPr>
        <w:t xml:space="preserve"> </w:t>
      </w:r>
      <w:r w:rsidRPr="00A83160">
        <w:rPr>
          <w:bCs/>
          <w:szCs w:val="24"/>
          <w:u w:val="single"/>
        </w:rPr>
        <w:t>Inmate Care &amp; Programs</w:t>
      </w:r>
    </w:p>
    <w:p w14:paraId="1A86F2CE" w14:textId="77777777" w:rsidR="00D6118B" w:rsidRPr="00A83160" w:rsidRDefault="00D6118B" w:rsidP="0077528B">
      <w:pPr>
        <w:rPr>
          <w:szCs w:val="24"/>
        </w:rPr>
      </w:pPr>
    </w:p>
    <w:p w14:paraId="1A86F2CF" w14:textId="77777777" w:rsidR="00D6118B" w:rsidRPr="00A83160" w:rsidRDefault="00D6118B" w:rsidP="00D6118B">
      <w:pPr>
        <w:ind w:left="3600" w:hanging="3600"/>
        <w:rPr>
          <w:bCs/>
          <w:szCs w:val="24"/>
        </w:rPr>
      </w:pPr>
      <w:r w:rsidRPr="00A83160">
        <w:rPr>
          <w:bCs/>
          <w:szCs w:val="24"/>
        </w:rPr>
        <w:t>Strategic Goal/Objective:</w:t>
      </w:r>
      <w:r w:rsidRPr="00A83160">
        <w:rPr>
          <w:bCs/>
          <w:szCs w:val="24"/>
        </w:rPr>
        <w:tab/>
      </w:r>
      <w:r w:rsidRPr="00A83160">
        <w:rPr>
          <w:szCs w:val="24"/>
          <w:u w:val="single"/>
        </w:rPr>
        <w:t>3.3 Provide for the safe, secure, humane, and cost-effective confinement of detainees awaiting trial and/or sentencing, and those in the custody of the federal prison system</w:t>
      </w:r>
      <w:r w:rsidRPr="00A83160">
        <w:rPr>
          <w:szCs w:val="24"/>
        </w:rPr>
        <w:t>.</w:t>
      </w:r>
    </w:p>
    <w:p w14:paraId="1A86F2D0" w14:textId="77777777" w:rsidR="00D6118B" w:rsidRPr="00A83160" w:rsidRDefault="00D6118B" w:rsidP="0077528B">
      <w:pPr>
        <w:rPr>
          <w:szCs w:val="24"/>
        </w:rPr>
      </w:pPr>
    </w:p>
    <w:p w14:paraId="1A86F2D1" w14:textId="77777777" w:rsidR="0077528B" w:rsidRPr="00A83160" w:rsidRDefault="0077528B" w:rsidP="0077528B">
      <w:pPr>
        <w:rPr>
          <w:szCs w:val="24"/>
        </w:rPr>
      </w:pPr>
      <w:r w:rsidRPr="00A83160">
        <w:rPr>
          <w:szCs w:val="24"/>
        </w:rPr>
        <w:t>Organizational Program:</w:t>
      </w:r>
      <w:r w:rsidRPr="00A83160">
        <w:rPr>
          <w:szCs w:val="24"/>
        </w:rPr>
        <w:tab/>
      </w:r>
      <w:r w:rsidRPr="00A83160">
        <w:rPr>
          <w:szCs w:val="24"/>
        </w:rPr>
        <w:tab/>
      </w:r>
      <w:r w:rsidR="00F27653" w:rsidRPr="00A83160">
        <w:rPr>
          <w:szCs w:val="24"/>
          <w:u w:val="single"/>
        </w:rPr>
        <w:t>Inmate Medical Services</w:t>
      </w:r>
      <w:r w:rsidRPr="00A83160">
        <w:rPr>
          <w:szCs w:val="24"/>
          <w:u w:val="single"/>
        </w:rPr>
        <w:t xml:space="preserve"> </w:t>
      </w:r>
    </w:p>
    <w:p w14:paraId="1A86F2D2" w14:textId="77777777" w:rsidR="0077528B" w:rsidRPr="00A83160" w:rsidRDefault="0077528B" w:rsidP="0077528B">
      <w:pPr>
        <w:rPr>
          <w:szCs w:val="24"/>
        </w:rPr>
      </w:pPr>
    </w:p>
    <w:p w14:paraId="1A86F2D3" w14:textId="5E134236" w:rsidR="00EA17E8" w:rsidRPr="00313C39" w:rsidRDefault="00EA17E8" w:rsidP="00EA17E8">
      <w:pPr>
        <w:rPr>
          <w:szCs w:val="24"/>
          <w:u w:val="single"/>
        </w:rPr>
      </w:pPr>
      <w:r>
        <w:rPr>
          <w:szCs w:val="24"/>
        </w:rPr>
        <w:t>Component Ranking of Item:</w:t>
      </w:r>
      <w:r>
        <w:rPr>
          <w:szCs w:val="24"/>
        </w:rPr>
        <w:tab/>
      </w:r>
      <w:r>
        <w:rPr>
          <w:szCs w:val="24"/>
        </w:rPr>
        <w:tab/>
      </w:r>
      <w:r w:rsidR="00313C39" w:rsidRPr="00313C39">
        <w:rPr>
          <w:szCs w:val="24"/>
          <w:u w:val="single"/>
        </w:rPr>
        <w:t>4</w:t>
      </w:r>
      <w:r w:rsidR="002411D2">
        <w:rPr>
          <w:szCs w:val="24"/>
          <w:u w:val="single"/>
        </w:rPr>
        <w:t xml:space="preserve"> </w:t>
      </w:r>
      <w:r w:rsidRPr="00313C39">
        <w:rPr>
          <w:szCs w:val="24"/>
          <w:u w:val="single"/>
        </w:rPr>
        <w:t>of 4</w:t>
      </w:r>
    </w:p>
    <w:p w14:paraId="1A86F2D4" w14:textId="77777777" w:rsidR="00EA17E8" w:rsidRDefault="00EA17E8" w:rsidP="0077528B">
      <w:pPr>
        <w:rPr>
          <w:szCs w:val="24"/>
        </w:rPr>
      </w:pPr>
    </w:p>
    <w:p w14:paraId="1A86F2D5" w14:textId="77777777" w:rsidR="00EA17E8" w:rsidRDefault="00EA17E8" w:rsidP="0077528B">
      <w:pPr>
        <w:rPr>
          <w:szCs w:val="24"/>
        </w:rPr>
      </w:pPr>
    </w:p>
    <w:p w14:paraId="1A86F2D6" w14:textId="77777777" w:rsidR="0077528B" w:rsidRPr="00A83160" w:rsidRDefault="0077528B" w:rsidP="0077528B">
      <w:pPr>
        <w:rPr>
          <w:szCs w:val="24"/>
        </w:rPr>
      </w:pPr>
      <w:r w:rsidRPr="00A83160">
        <w:rPr>
          <w:szCs w:val="24"/>
        </w:rPr>
        <w:t xml:space="preserve">Program </w:t>
      </w:r>
      <w:r w:rsidR="00D6118B" w:rsidRPr="00A83160">
        <w:rPr>
          <w:szCs w:val="24"/>
        </w:rPr>
        <w:t>Offset</w:t>
      </w:r>
      <w:r w:rsidRPr="00A83160">
        <w:rPr>
          <w:szCs w:val="24"/>
        </w:rPr>
        <w:t xml:space="preserve">:   Positions </w:t>
      </w:r>
      <w:r w:rsidRPr="00A83160">
        <w:rPr>
          <w:szCs w:val="24"/>
          <w:u w:val="single"/>
        </w:rPr>
        <w:t>0</w:t>
      </w:r>
      <w:r w:rsidRPr="00A83160">
        <w:rPr>
          <w:szCs w:val="24"/>
        </w:rPr>
        <w:t xml:space="preserve">   Correctional Officers </w:t>
      </w:r>
      <w:r w:rsidRPr="00A83160">
        <w:rPr>
          <w:szCs w:val="24"/>
          <w:u w:val="single"/>
        </w:rPr>
        <w:t xml:space="preserve">0 </w:t>
      </w:r>
      <w:r w:rsidRPr="00A83160">
        <w:rPr>
          <w:szCs w:val="24"/>
        </w:rPr>
        <w:t xml:space="preserve">   FTE </w:t>
      </w:r>
      <w:r w:rsidRPr="00A83160">
        <w:rPr>
          <w:szCs w:val="24"/>
          <w:u w:val="single"/>
        </w:rPr>
        <w:t>0</w:t>
      </w:r>
      <w:r w:rsidRPr="00A83160">
        <w:rPr>
          <w:szCs w:val="24"/>
        </w:rPr>
        <w:t xml:space="preserve">   Dollars </w:t>
      </w:r>
      <w:r w:rsidRPr="00A83160">
        <w:rPr>
          <w:szCs w:val="24"/>
          <w:u w:val="single"/>
        </w:rPr>
        <w:t>$</w:t>
      </w:r>
      <w:r w:rsidR="00D10381">
        <w:rPr>
          <w:szCs w:val="24"/>
          <w:u w:val="single"/>
        </w:rPr>
        <w:t>(</w:t>
      </w:r>
      <w:r w:rsidR="00D6118B" w:rsidRPr="00A83160">
        <w:rPr>
          <w:szCs w:val="24"/>
          <w:u w:val="single"/>
        </w:rPr>
        <w:t>50</w:t>
      </w:r>
      <w:r w:rsidRPr="00A83160">
        <w:rPr>
          <w:bCs/>
          <w:szCs w:val="24"/>
          <w:u w:val="single"/>
        </w:rPr>
        <w:t>,</w:t>
      </w:r>
      <w:r w:rsidR="00D6118B" w:rsidRPr="00A83160">
        <w:rPr>
          <w:bCs/>
          <w:szCs w:val="24"/>
          <w:u w:val="single"/>
        </w:rPr>
        <w:t>000</w:t>
      </w:r>
      <w:r w:rsidRPr="00A83160">
        <w:rPr>
          <w:bCs/>
          <w:szCs w:val="24"/>
          <w:u w:val="single"/>
        </w:rPr>
        <w:t>,000</w:t>
      </w:r>
      <w:r w:rsidR="00D10381">
        <w:rPr>
          <w:bCs/>
          <w:szCs w:val="24"/>
          <w:u w:val="single"/>
        </w:rPr>
        <w:t>)</w:t>
      </w:r>
    </w:p>
    <w:p w14:paraId="1A86F2D7" w14:textId="77777777" w:rsidR="0077528B" w:rsidRPr="00A83160" w:rsidRDefault="0077528B" w:rsidP="0077528B">
      <w:pPr>
        <w:rPr>
          <w:szCs w:val="24"/>
        </w:rPr>
      </w:pPr>
    </w:p>
    <w:p w14:paraId="1A86F2D8" w14:textId="77777777" w:rsidR="0077528B" w:rsidRPr="00A83160" w:rsidRDefault="0077528B" w:rsidP="0077528B">
      <w:pPr>
        <w:rPr>
          <w:szCs w:val="24"/>
          <w:u w:val="single"/>
        </w:rPr>
      </w:pPr>
      <w:r w:rsidRPr="00A83160">
        <w:rPr>
          <w:szCs w:val="24"/>
          <w:u w:val="single"/>
        </w:rPr>
        <w:t>Description of Item</w:t>
      </w:r>
    </w:p>
    <w:p w14:paraId="1A86F2D9" w14:textId="77777777" w:rsidR="00DE696F" w:rsidRPr="00A83160" w:rsidRDefault="00DE696F" w:rsidP="0077528B">
      <w:pPr>
        <w:rPr>
          <w:szCs w:val="24"/>
          <w:u w:val="single"/>
        </w:rPr>
      </w:pPr>
    </w:p>
    <w:p w14:paraId="1A86F2DA" w14:textId="77777777" w:rsidR="0058215E" w:rsidRDefault="0058215E" w:rsidP="0058215E">
      <w:r>
        <w:rPr>
          <w:bCs/>
          <w:noProof/>
          <w:szCs w:val="24"/>
        </w:rPr>
        <w:t xml:space="preserve">The Department of Justice and the BOP continually review programs for opportunites to reduce costs to make the best, most econimical use of taxpayers dollars.  </w:t>
      </w:r>
      <w:r>
        <w:t xml:space="preserve">This budget proposes an offset of $50 million.  The assumed savings would be generated by trying to cap payments at a smaller premium over the Medicare rate for many BOP medical services contracts.  </w:t>
      </w:r>
    </w:p>
    <w:p w14:paraId="1A86F2DB" w14:textId="77777777" w:rsidR="0058215E" w:rsidRDefault="0058215E" w:rsidP="00F5538E">
      <w:pPr>
        <w:pStyle w:val="Default"/>
        <w:rPr>
          <w:rFonts w:ascii="Times New Roman" w:hAnsi="Times New Roman"/>
        </w:rPr>
      </w:pPr>
    </w:p>
    <w:p w14:paraId="1A86F2DC" w14:textId="77777777" w:rsidR="0058215E" w:rsidRPr="00F5538E" w:rsidRDefault="0058215E" w:rsidP="0058215E">
      <w:pPr>
        <w:rPr>
          <w:szCs w:val="24"/>
          <w:u w:val="single"/>
        </w:rPr>
      </w:pPr>
      <w:r w:rsidRPr="00F5538E">
        <w:rPr>
          <w:szCs w:val="24"/>
          <w:u w:val="single"/>
        </w:rPr>
        <w:t>Justification</w:t>
      </w:r>
    </w:p>
    <w:p w14:paraId="1A86F2DD" w14:textId="77777777" w:rsidR="0058215E" w:rsidRDefault="0058215E" w:rsidP="00F5538E">
      <w:pPr>
        <w:pStyle w:val="Default"/>
        <w:rPr>
          <w:rFonts w:ascii="Times New Roman" w:hAnsi="Times New Roman"/>
        </w:rPr>
      </w:pPr>
    </w:p>
    <w:p w14:paraId="1A86F2DE" w14:textId="77777777" w:rsidR="0058215E" w:rsidRDefault="0058215E" w:rsidP="0058215E">
      <w:pPr>
        <w:rPr>
          <w:bCs/>
          <w:noProof/>
          <w:szCs w:val="24"/>
        </w:rPr>
      </w:pPr>
      <w:r>
        <w:t xml:space="preserve">The USMS, FBI and DHS are currently required by statute to pay the Medicare rate for health care services provided to prisoners and detainees under 18 U.S.C. § 4006.  Extending this authorization to BOP would lower annual medical costs; however, in many areas of the country it would be very challenging for the BOP to find health care providers willing to treat the inmate population, which is a statutory requirement.  </w:t>
      </w:r>
      <w:r>
        <w:rPr>
          <w:bCs/>
          <w:noProof/>
          <w:szCs w:val="24"/>
        </w:rPr>
        <w:t>Recognizing that procuring medical serivces at the Medicare rate would limit or eliminate BOP’s access to acquire care in some areas, savings may be acheived by trying to reissue contracts for BOP medical services which set a cap at a nomial premium above the Medicare rate, as an alternative to legislative action.</w:t>
      </w:r>
    </w:p>
    <w:p w14:paraId="1A86F2DF" w14:textId="77777777" w:rsidR="0077528B" w:rsidRPr="00F5538E" w:rsidRDefault="0077528B" w:rsidP="0077528B">
      <w:pPr>
        <w:rPr>
          <w:szCs w:val="24"/>
        </w:rPr>
      </w:pPr>
    </w:p>
    <w:p w14:paraId="1A86F2E0" w14:textId="77777777" w:rsidR="0077528B" w:rsidRPr="00F5538E" w:rsidRDefault="0077528B" w:rsidP="0077528B">
      <w:pPr>
        <w:rPr>
          <w:szCs w:val="24"/>
          <w:u w:val="single"/>
        </w:rPr>
      </w:pPr>
      <w:r w:rsidRPr="00F5538E">
        <w:rPr>
          <w:szCs w:val="24"/>
          <w:u w:val="single"/>
        </w:rPr>
        <w:t>Impact on Performanc</w:t>
      </w:r>
      <w:r w:rsidR="00A83160" w:rsidRPr="00F5538E">
        <w:rPr>
          <w:szCs w:val="24"/>
          <w:u w:val="single"/>
        </w:rPr>
        <w:t xml:space="preserve">e (Relationship of Decrease to Strategic Goals) </w:t>
      </w:r>
    </w:p>
    <w:p w14:paraId="1A86F2E1" w14:textId="77777777" w:rsidR="0058215E" w:rsidRDefault="0058215E" w:rsidP="0058215E">
      <w:pPr>
        <w:rPr>
          <w:bCs/>
          <w:noProof/>
          <w:szCs w:val="24"/>
        </w:rPr>
      </w:pPr>
    </w:p>
    <w:p w14:paraId="1A86F2E2" w14:textId="0784F4BA" w:rsidR="003D550A" w:rsidRDefault="00802579" w:rsidP="003D550A">
      <w:pPr>
        <w:rPr>
          <w:rFonts w:ascii="Calibri" w:hAnsi="Calibri" w:cs="Calibri"/>
          <w:color w:val="000000"/>
          <w:sz w:val="20"/>
        </w:rPr>
      </w:pPr>
      <w:r>
        <w:rPr>
          <w:bCs/>
          <w:noProof/>
          <w:szCs w:val="24"/>
        </w:rPr>
        <w:t>T</w:t>
      </w:r>
      <w:r w:rsidR="0058215E">
        <w:rPr>
          <w:bCs/>
          <w:noProof/>
          <w:szCs w:val="24"/>
        </w:rPr>
        <w:t xml:space="preserve">he BOP will attempt to ensure that the administrative change does not </w:t>
      </w:r>
      <w:r w:rsidR="0058215E">
        <w:rPr>
          <w:szCs w:val="24"/>
        </w:rPr>
        <w:t>limit access to health care or create excessive delays in providing health care services</w:t>
      </w:r>
      <w:r w:rsidR="0072780D">
        <w:rPr>
          <w:szCs w:val="24"/>
        </w:rPr>
        <w:t>.</w:t>
      </w:r>
      <w:bookmarkStart w:id="119" w:name="_GoBack"/>
      <w:bookmarkEnd w:id="119"/>
    </w:p>
    <w:p w14:paraId="1A86F2E3" w14:textId="77777777" w:rsidR="003D550A" w:rsidRDefault="003D550A" w:rsidP="003D550A">
      <w:pPr>
        <w:rPr>
          <w:rFonts w:ascii="Calibri" w:hAnsi="Calibri" w:cs="Calibri"/>
          <w:color w:val="000000"/>
          <w:sz w:val="20"/>
        </w:rPr>
      </w:pPr>
    </w:p>
    <w:p w14:paraId="1A86F2E4" w14:textId="77777777" w:rsidR="0077528B" w:rsidRPr="00F5538E" w:rsidRDefault="0077528B" w:rsidP="0077528B">
      <w:pPr>
        <w:rPr>
          <w:b/>
          <w:szCs w:val="24"/>
        </w:rPr>
      </w:pPr>
    </w:p>
    <w:sectPr w:rsidR="0077528B" w:rsidRPr="00F5538E" w:rsidSect="009106CA">
      <w:pgSz w:w="12240" w:h="15840"/>
      <w:pgMar w:top="1350" w:right="1260" w:bottom="540" w:left="1440" w:header="1296" w:footer="14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EB29B" w14:textId="77777777" w:rsidR="005A5E10" w:rsidRDefault="005A5E10">
      <w:r>
        <w:separator/>
      </w:r>
    </w:p>
  </w:endnote>
  <w:endnote w:type="continuationSeparator" w:id="0">
    <w:p w14:paraId="68A3FB65" w14:textId="77777777" w:rsidR="005A5E10" w:rsidRDefault="005A5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F34F" w14:textId="77777777" w:rsidR="005A5E10" w:rsidRDefault="005A5E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A86F350" w14:textId="77777777" w:rsidR="005A5E10" w:rsidRDefault="005A5E1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6F351" w14:textId="77777777" w:rsidR="005A5E10" w:rsidRDefault="005A5E1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90562"/>
      <w:docPartObj>
        <w:docPartGallery w:val="Page Numbers (Bottom of Page)"/>
        <w:docPartUnique/>
      </w:docPartObj>
    </w:sdtPr>
    <w:sdtEndPr>
      <w:rPr>
        <w:rFonts w:ascii="Times New Roman" w:hAnsi="Times New Roman" w:cs="Times New Roman"/>
        <w:noProof/>
        <w:sz w:val="24"/>
        <w:szCs w:val="24"/>
      </w:rPr>
    </w:sdtEndPr>
    <w:sdtContent>
      <w:p w14:paraId="1A86F352" w14:textId="77777777" w:rsidR="005A5E10" w:rsidRPr="00AA3A4C" w:rsidRDefault="005A5E10">
        <w:pPr>
          <w:pStyle w:val="Footer"/>
          <w:jc w:val="right"/>
          <w:rPr>
            <w:rFonts w:ascii="Times New Roman" w:hAnsi="Times New Roman" w:cs="Times New Roman"/>
            <w:sz w:val="24"/>
            <w:szCs w:val="24"/>
          </w:rPr>
        </w:pPr>
        <w:r w:rsidRPr="00AA3A4C">
          <w:rPr>
            <w:rFonts w:ascii="Times New Roman" w:hAnsi="Times New Roman" w:cs="Times New Roman"/>
            <w:sz w:val="24"/>
            <w:szCs w:val="24"/>
          </w:rPr>
          <w:fldChar w:fldCharType="begin"/>
        </w:r>
        <w:r w:rsidRPr="00AA3A4C">
          <w:rPr>
            <w:rFonts w:ascii="Times New Roman" w:hAnsi="Times New Roman" w:cs="Times New Roman"/>
            <w:sz w:val="24"/>
            <w:szCs w:val="24"/>
          </w:rPr>
          <w:instrText xml:space="preserve"> PAGE   \* MERGEFORMAT </w:instrText>
        </w:r>
        <w:r w:rsidRPr="00AA3A4C">
          <w:rPr>
            <w:rFonts w:ascii="Times New Roman" w:hAnsi="Times New Roman" w:cs="Times New Roman"/>
            <w:sz w:val="24"/>
            <w:szCs w:val="24"/>
          </w:rPr>
          <w:fldChar w:fldCharType="separate"/>
        </w:r>
        <w:r>
          <w:rPr>
            <w:rFonts w:ascii="Times New Roman" w:hAnsi="Times New Roman" w:cs="Times New Roman"/>
            <w:noProof/>
            <w:sz w:val="24"/>
            <w:szCs w:val="24"/>
          </w:rPr>
          <w:t>i</w:t>
        </w:r>
        <w:r w:rsidRPr="00AA3A4C">
          <w:rPr>
            <w:rFonts w:ascii="Times New Roman" w:hAnsi="Times New Roman" w:cs="Times New Roman"/>
            <w:noProof/>
            <w:sz w:val="24"/>
            <w:szCs w:val="24"/>
          </w:rPr>
          <w:fldChar w:fldCharType="end"/>
        </w:r>
      </w:p>
    </w:sdtContent>
  </w:sdt>
  <w:p w14:paraId="1A86F353" w14:textId="77777777" w:rsidR="005A5E10" w:rsidRDefault="005A5E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1828770"/>
      <w:docPartObj>
        <w:docPartGallery w:val="Page Numbers (Bottom of Page)"/>
        <w:docPartUnique/>
      </w:docPartObj>
    </w:sdtPr>
    <w:sdtEndPr>
      <w:rPr>
        <w:noProof/>
      </w:rPr>
    </w:sdtEndPr>
    <w:sdtContent>
      <w:p w14:paraId="1A86F354" w14:textId="77777777" w:rsidR="005A5E10" w:rsidRPr="00846C67" w:rsidRDefault="005A5E10">
        <w:pPr>
          <w:pStyle w:val="Footer"/>
          <w:jc w:val="right"/>
          <w:rPr>
            <w:rFonts w:ascii="Times New Roman" w:hAnsi="Times New Roman" w:cs="Times New Roman"/>
            <w:sz w:val="24"/>
            <w:szCs w:val="24"/>
          </w:rPr>
        </w:pPr>
        <w:r w:rsidRPr="00846C67">
          <w:rPr>
            <w:rFonts w:ascii="Times New Roman" w:hAnsi="Times New Roman" w:cs="Times New Roman"/>
            <w:sz w:val="24"/>
            <w:szCs w:val="24"/>
          </w:rPr>
          <w:fldChar w:fldCharType="begin"/>
        </w:r>
        <w:r w:rsidRPr="00846C67">
          <w:rPr>
            <w:rFonts w:ascii="Times New Roman" w:hAnsi="Times New Roman" w:cs="Times New Roman"/>
            <w:sz w:val="24"/>
            <w:szCs w:val="24"/>
          </w:rPr>
          <w:instrText xml:space="preserve"> PAGE   \* MERGEFORMAT </w:instrText>
        </w:r>
        <w:r w:rsidRPr="00846C67">
          <w:rPr>
            <w:rFonts w:ascii="Times New Roman" w:hAnsi="Times New Roman" w:cs="Times New Roman"/>
            <w:sz w:val="24"/>
            <w:szCs w:val="24"/>
          </w:rPr>
          <w:fldChar w:fldCharType="separate"/>
        </w:r>
        <w:r w:rsidR="0072780D">
          <w:rPr>
            <w:rFonts w:ascii="Times New Roman" w:hAnsi="Times New Roman" w:cs="Times New Roman"/>
            <w:noProof/>
            <w:sz w:val="24"/>
            <w:szCs w:val="24"/>
          </w:rPr>
          <w:t>ii</w:t>
        </w:r>
        <w:r w:rsidRPr="00846C67">
          <w:rPr>
            <w:rFonts w:ascii="Times New Roman" w:hAnsi="Times New Roman" w:cs="Times New Roman"/>
            <w:noProof/>
            <w:sz w:val="24"/>
            <w:szCs w:val="24"/>
          </w:rPr>
          <w:fldChar w:fldCharType="end"/>
        </w:r>
      </w:p>
    </w:sdtContent>
  </w:sdt>
  <w:p w14:paraId="1A86F355" w14:textId="77777777" w:rsidR="005A5E10" w:rsidRDefault="005A5E1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82148"/>
      <w:docPartObj>
        <w:docPartGallery w:val="Page Numbers (Bottom of Page)"/>
        <w:docPartUnique/>
      </w:docPartObj>
    </w:sdtPr>
    <w:sdtEndPr>
      <w:rPr>
        <w:rFonts w:ascii="Times New Roman" w:hAnsi="Times New Roman" w:cs="Times New Roman"/>
        <w:noProof/>
        <w:sz w:val="24"/>
        <w:szCs w:val="24"/>
      </w:rPr>
    </w:sdtEndPr>
    <w:sdtContent>
      <w:p w14:paraId="1A86F356" w14:textId="77777777" w:rsidR="005A5E10" w:rsidRPr="00345A03" w:rsidRDefault="005A5E10">
        <w:pPr>
          <w:pStyle w:val="Footer"/>
          <w:jc w:val="right"/>
          <w:rPr>
            <w:rFonts w:ascii="Times New Roman" w:hAnsi="Times New Roman" w:cs="Times New Roman"/>
            <w:sz w:val="24"/>
            <w:szCs w:val="24"/>
          </w:rPr>
        </w:pPr>
        <w:r w:rsidRPr="00345A03">
          <w:rPr>
            <w:rFonts w:ascii="Times New Roman" w:hAnsi="Times New Roman" w:cs="Times New Roman"/>
            <w:sz w:val="24"/>
            <w:szCs w:val="24"/>
          </w:rPr>
          <w:fldChar w:fldCharType="begin"/>
        </w:r>
        <w:r w:rsidRPr="00345A03">
          <w:rPr>
            <w:rFonts w:ascii="Times New Roman" w:hAnsi="Times New Roman" w:cs="Times New Roman"/>
            <w:sz w:val="24"/>
            <w:szCs w:val="24"/>
          </w:rPr>
          <w:instrText xml:space="preserve"> PAGE   \* MERGEFORMAT </w:instrText>
        </w:r>
        <w:r w:rsidRPr="00345A03">
          <w:rPr>
            <w:rFonts w:ascii="Times New Roman" w:hAnsi="Times New Roman" w:cs="Times New Roman"/>
            <w:sz w:val="24"/>
            <w:szCs w:val="24"/>
          </w:rPr>
          <w:fldChar w:fldCharType="separate"/>
        </w:r>
        <w:r w:rsidR="0072780D">
          <w:rPr>
            <w:rFonts w:ascii="Times New Roman" w:hAnsi="Times New Roman" w:cs="Times New Roman"/>
            <w:noProof/>
            <w:sz w:val="24"/>
            <w:szCs w:val="24"/>
          </w:rPr>
          <w:t>i</w:t>
        </w:r>
        <w:r w:rsidRPr="00345A03">
          <w:rPr>
            <w:rFonts w:ascii="Times New Roman" w:hAnsi="Times New Roman" w:cs="Times New Roman"/>
            <w:noProof/>
            <w:sz w:val="24"/>
            <w:szCs w:val="24"/>
          </w:rPr>
          <w:fldChar w:fldCharType="end"/>
        </w:r>
      </w:p>
    </w:sdtContent>
  </w:sdt>
  <w:p w14:paraId="1A86F357" w14:textId="77777777" w:rsidR="005A5E10" w:rsidRDefault="005A5E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375776489"/>
      <w:docPartObj>
        <w:docPartGallery w:val="Page Numbers (Bottom of Page)"/>
        <w:docPartUnique/>
      </w:docPartObj>
    </w:sdtPr>
    <w:sdtEndPr>
      <w:rPr>
        <w:noProof/>
      </w:rPr>
    </w:sdtEndPr>
    <w:sdtContent>
      <w:p w14:paraId="1A86F358" w14:textId="77777777" w:rsidR="005A5E10" w:rsidRPr="0004098D" w:rsidRDefault="005A5E10">
        <w:pPr>
          <w:pStyle w:val="Footer"/>
          <w:jc w:val="right"/>
          <w:rPr>
            <w:rFonts w:ascii="Times New Roman" w:hAnsi="Times New Roman"/>
            <w:sz w:val="24"/>
          </w:rPr>
        </w:pPr>
        <w:r w:rsidRPr="0004098D">
          <w:rPr>
            <w:rFonts w:ascii="Times New Roman" w:hAnsi="Times New Roman"/>
            <w:sz w:val="24"/>
          </w:rPr>
          <w:fldChar w:fldCharType="begin"/>
        </w:r>
        <w:r w:rsidRPr="0004098D">
          <w:rPr>
            <w:rFonts w:ascii="Times New Roman" w:hAnsi="Times New Roman"/>
            <w:sz w:val="24"/>
          </w:rPr>
          <w:instrText xml:space="preserve"> PAGE   \* MERGEFORMAT </w:instrText>
        </w:r>
        <w:r w:rsidRPr="0004098D">
          <w:rPr>
            <w:rFonts w:ascii="Times New Roman" w:hAnsi="Times New Roman"/>
            <w:sz w:val="24"/>
          </w:rPr>
          <w:fldChar w:fldCharType="separate"/>
        </w:r>
        <w:r w:rsidR="0072780D">
          <w:rPr>
            <w:rFonts w:ascii="Times New Roman" w:hAnsi="Times New Roman"/>
            <w:noProof/>
            <w:sz w:val="24"/>
          </w:rPr>
          <w:t>97</w:t>
        </w:r>
        <w:r w:rsidRPr="0004098D">
          <w:rPr>
            <w:rFonts w:ascii="Times New Roman" w:hAnsi="Times New Roman"/>
            <w:noProof/>
            <w:sz w:val="24"/>
          </w:rPr>
          <w:fldChar w:fldCharType="end"/>
        </w:r>
      </w:p>
    </w:sdtContent>
  </w:sdt>
  <w:p w14:paraId="1A86F359" w14:textId="77777777" w:rsidR="005A5E10" w:rsidRDefault="005A5E1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493623"/>
      <w:docPartObj>
        <w:docPartGallery w:val="Page Numbers (Bottom of Page)"/>
        <w:docPartUnique/>
      </w:docPartObj>
    </w:sdtPr>
    <w:sdtEndPr>
      <w:rPr>
        <w:rFonts w:ascii="Times New Roman" w:hAnsi="Times New Roman" w:cs="Times New Roman"/>
        <w:noProof/>
        <w:sz w:val="24"/>
        <w:szCs w:val="24"/>
      </w:rPr>
    </w:sdtEndPr>
    <w:sdtContent>
      <w:p w14:paraId="1A86F35A" w14:textId="77777777" w:rsidR="005A5E10" w:rsidRPr="00AA3A4C" w:rsidRDefault="005A5E10">
        <w:pPr>
          <w:pStyle w:val="Footer"/>
          <w:jc w:val="right"/>
          <w:rPr>
            <w:rFonts w:ascii="Times New Roman" w:hAnsi="Times New Roman" w:cs="Times New Roman"/>
            <w:sz w:val="24"/>
            <w:szCs w:val="24"/>
          </w:rPr>
        </w:pPr>
        <w:r w:rsidRPr="00AA3A4C">
          <w:rPr>
            <w:rFonts w:ascii="Times New Roman" w:hAnsi="Times New Roman" w:cs="Times New Roman"/>
            <w:sz w:val="24"/>
            <w:szCs w:val="24"/>
          </w:rPr>
          <w:fldChar w:fldCharType="begin"/>
        </w:r>
        <w:r w:rsidRPr="00AA3A4C">
          <w:rPr>
            <w:rFonts w:ascii="Times New Roman" w:hAnsi="Times New Roman" w:cs="Times New Roman"/>
            <w:sz w:val="24"/>
            <w:szCs w:val="24"/>
          </w:rPr>
          <w:instrText xml:space="preserve"> PAGE   \* MERGEFORMAT </w:instrText>
        </w:r>
        <w:r w:rsidRPr="00AA3A4C">
          <w:rPr>
            <w:rFonts w:ascii="Times New Roman" w:hAnsi="Times New Roman" w:cs="Times New Roman"/>
            <w:sz w:val="24"/>
            <w:szCs w:val="24"/>
          </w:rPr>
          <w:fldChar w:fldCharType="separate"/>
        </w:r>
        <w:r>
          <w:rPr>
            <w:rFonts w:ascii="Times New Roman" w:hAnsi="Times New Roman" w:cs="Times New Roman"/>
            <w:noProof/>
            <w:sz w:val="24"/>
            <w:szCs w:val="24"/>
          </w:rPr>
          <w:t>5</w:t>
        </w:r>
        <w:r w:rsidRPr="00AA3A4C">
          <w:rPr>
            <w:rFonts w:ascii="Times New Roman" w:hAnsi="Times New Roman" w:cs="Times New Roman"/>
            <w:noProof/>
            <w:sz w:val="24"/>
            <w:szCs w:val="24"/>
          </w:rPr>
          <w:fldChar w:fldCharType="end"/>
        </w:r>
      </w:p>
    </w:sdtContent>
  </w:sdt>
  <w:p w14:paraId="1A86F35B" w14:textId="77777777" w:rsidR="005A5E10" w:rsidRDefault="005A5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A4A87" w14:textId="77777777" w:rsidR="005A5E10" w:rsidRDefault="005A5E10">
      <w:r>
        <w:separator/>
      </w:r>
    </w:p>
  </w:footnote>
  <w:footnote w:type="continuationSeparator" w:id="0">
    <w:p w14:paraId="5701A51C" w14:textId="77777777" w:rsidR="005A5E10" w:rsidRDefault="005A5E10">
      <w:r>
        <w:continuationSeparator/>
      </w:r>
    </w:p>
  </w:footnote>
  <w:footnote w:id="1">
    <w:p w14:paraId="1A86F35C" w14:textId="77777777" w:rsidR="005A5E10" w:rsidRDefault="005A5E10">
      <w:pPr>
        <w:pStyle w:val="FootnoteText"/>
      </w:pPr>
      <w:r>
        <w:rPr>
          <w:rStyle w:val="FootnoteReference"/>
        </w:rPr>
        <w:footnoteRef/>
      </w:r>
      <w:r>
        <w:t xml:space="preserve"> The Effects of Changing Crowding on Inmate Violence and Administrative Remedies Granted (2010).</w:t>
      </w:r>
    </w:p>
  </w:footnote>
  <w:footnote w:id="2">
    <w:p w14:paraId="1A86F35D" w14:textId="77777777" w:rsidR="005A5E10" w:rsidRDefault="005A5E10">
      <w:pPr>
        <w:pStyle w:val="FootnoteText"/>
      </w:pPr>
      <w:r>
        <w:rPr>
          <w:rStyle w:val="FootnoteReference"/>
        </w:rPr>
        <w:footnoteRef/>
      </w:r>
      <w:r>
        <w:t xml:space="preserve"> Prison Education Program Participation and Recidivism: A Test of the Normalization Hypothesis (1995).</w:t>
      </w:r>
    </w:p>
  </w:footnote>
  <w:footnote w:id="3">
    <w:p w14:paraId="1A86F35E" w14:textId="77777777" w:rsidR="005A5E10" w:rsidRDefault="005A5E10">
      <w:pPr>
        <w:pStyle w:val="FootnoteText"/>
      </w:pPr>
      <w:r>
        <w:rPr>
          <w:rStyle w:val="FootnoteReference"/>
        </w:rPr>
        <w:footnoteRef/>
      </w:r>
      <w:r>
        <w:t xml:space="preserve"> The Differential Effect of Industries and Vocational Training on Postrelease Outcomes for Ethnic and Racial Groups: Research Note.  Corrections Management Quarterly, 5(4), 17-24.  W. Saylor and G. Gaes (2001).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B464AC"/>
    <w:lvl w:ilvl="0">
      <w:numFmt w:val="decimal"/>
      <w:lvlText w:val="*"/>
      <w:lvlJc w:val="left"/>
    </w:lvl>
  </w:abstractNum>
  <w:abstractNum w:abstractNumId="1">
    <w:nsid w:val="006E3C86"/>
    <w:multiLevelType w:val="hybridMultilevel"/>
    <w:tmpl w:val="DE121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BA61D7"/>
    <w:multiLevelType w:val="hybridMultilevel"/>
    <w:tmpl w:val="6EECA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771E9"/>
    <w:multiLevelType w:val="hybridMultilevel"/>
    <w:tmpl w:val="0E30C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B174C2"/>
    <w:multiLevelType w:val="hybridMultilevel"/>
    <w:tmpl w:val="02026C8C"/>
    <w:lvl w:ilvl="0" w:tplc="CCDCA62A">
      <w:start w:val="1"/>
      <w:numFmt w:val="upperLetter"/>
      <w:lvlText w:val="%1."/>
      <w:lvlJc w:val="left"/>
      <w:pPr>
        <w:ind w:left="840" w:hanging="360"/>
      </w:pPr>
      <w:rPr>
        <w:rFonts w:ascii="Times New Roman" w:eastAsia="Times New Roman"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16573406"/>
    <w:multiLevelType w:val="hybridMultilevel"/>
    <w:tmpl w:val="105C1C98"/>
    <w:lvl w:ilvl="0" w:tplc="30AE024A">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nsid w:val="1BB7033C"/>
    <w:multiLevelType w:val="hybridMultilevel"/>
    <w:tmpl w:val="96D015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121B46"/>
    <w:multiLevelType w:val="hybridMultilevel"/>
    <w:tmpl w:val="263C5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D5489"/>
    <w:multiLevelType w:val="hybridMultilevel"/>
    <w:tmpl w:val="A1E2C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0D5501"/>
    <w:multiLevelType w:val="hybridMultilevel"/>
    <w:tmpl w:val="6EAE81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E06D61"/>
    <w:multiLevelType w:val="hybridMultilevel"/>
    <w:tmpl w:val="1DAE1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1">
    <w:nsid w:val="3691141D"/>
    <w:multiLevelType w:val="hybridMultilevel"/>
    <w:tmpl w:val="1C0A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B2C35"/>
    <w:multiLevelType w:val="hybridMultilevel"/>
    <w:tmpl w:val="7428B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D17901"/>
    <w:multiLevelType w:val="hybridMultilevel"/>
    <w:tmpl w:val="EC10D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063393"/>
    <w:multiLevelType w:val="hybridMultilevel"/>
    <w:tmpl w:val="4A4A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AB70E36"/>
    <w:multiLevelType w:val="hybridMultilevel"/>
    <w:tmpl w:val="2DAA3D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E1B28BA"/>
    <w:multiLevelType w:val="hybridMultilevel"/>
    <w:tmpl w:val="146CF6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76317C"/>
    <w:multiLevelType w:val="hybridMultilevel"/>
    <w:tmpl w:val="DAF6A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2D7872"/>
    <w:multiLevelType w:val="hybridMultilevel"/>
    <w:tmpl w:val="3FAAC22C"/>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5D457A81"/>
    <w:multiLevelType w:val="hybridMultilevel"/>
    <w:tmpl w:val="20C0D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F61F77"/>
    <w:multiLevelType w:val="hybridMultilevel"/>
    <w:tmpl w:val="8BFC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25AA2"/>
    <w:multiLevelType w:val="hybridMultilevel"/>
    <w:tmpl w:val="A9A81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5D7E4E"/>
    <w:multiLevelType w:val="hybridMultilevel"/>
    <w:tmpl w:val="B112B50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75B61AEB"/>
    <w:multiLevelType w:val="hybridMultilevel"/>
    <w:tmpl w:val="53B24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8"/>
  </w:num>
  <w:num w:numId="6">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7">
    <w:abstractNumId w:val="11"/>
  </w:num>
  <w:num w:numId="8">
    <w:abstractNumId w:val="18"/>
  </w:num>
  <w:num w:numId="9">
    <w:abstractNumId w:val="22"/>
  </w:num>
  <w:num w:numId="10">
    <w:abstractNumId w:val="12"/>
  </w:num>
  <w:num w:numId="11">
    <w:abstractNumId w:val="20"/>
  </w:num>
  <w:num w:numId="12">
    <w:abstractNumId w:val="16"/>
  </w:num>
  <w:num w:numId="13">
    <w:abstractNumId w:val="10"/>
  </w:num>
  <w:num w:numId="14">
    <w:abstractNumId w:val="14"/>
  </w:num>
  <w:num w:numId="15">
    <w:abstractNumId w:val="5"/>
  </w:num>
  <w:num w:numId="16">
    <w:abstractNumId w:val="9"/>
  </w:num>
  <w:num w:numId="17">
    <w:abstractNumId w:val="23"/>
  </w:num>
  <w:num w:numId="18">
    <w:abstractNumId w:val="8"/>
  </w:num>
  <w:num w:numId="19">
    <w:abstractNumId w:val="15"/>
  </w:num>
  <w:num w:numId="20">
    <w:abstractNumId w:val="17"/>
  </w:num>
  <w:num w:numId="21">
    <w:abstractNumId w:val="13"/>
  </w:num>
  <w:num w:numId="22">
    <w:abstractNumId w:val="7"/>
  </w:num>
  <w:num w:numId="23">
    <w:abstractNumId w:val="6"/>
  </w:num>
  <w:num w:numId="24">
    <w:abstractNumId w:val="19"/>
  </w:num>
  <w:num w:numId="25">
    <w:abstractNumId w:val="2"/>
  </w:num>
  <w:num w:numId="2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8D4087"/>
    <w:rsid w:val="000003EF"/>
    <w:rsid w:val="00000541"/>
    <w:rsid w:val="000005B5"/>
    <w:rsid w:val="00000DCB"/>
    <w:rsid w:val="00001100"/>
    <w:rsid w:val="00001412"/>
    <w:rsid w:val="0000354A"/>
    <w:rsid w:val="000036EC"/>
    <w:rsid w:val="000043B3"/>
    <w:rsid w:val="000061DB"/>
    <w:rsid w:val="00006C44"/>
    <w:rsid w:val="00006E2B"/>
    <w:rsid w:val="000071D1"/>
    <w:rsid w:val="00007926"/>
    <w:rsid w:val="000106C5"/>
    <w:rsid w:val="00012475"/>
    <w:rsid w:val="00012E7B"/>
    <w:rsid w:val="00014AE2"/>
    <w:rsid w:val="00014AFF"/>
    <w:rsid w:val="00014D03"/>
    <w:rsid w:val="000156FC"/>
    <w:rsid w:val="00015B61"/>
    <w:rsid w:val="00015C78"/>
    <w:rsid w:val="00015DC1"/>
    <w:rsid w:val="000160BE"/>
    <w:rsid w:val="00017B56"/>
    <w:rsid w:val="00020BB1"/>
    <w:rsid w:val="000219DB"/>
    <w:rsid w:val="00022454"/>
    <w:rsid w:val="00022600"/>
    <w:rsid w:val="00022789"/>
    <w:rsid w:val="00022ABF"/>
    <w:rsid w:val="00022CE9"/>
    <w:rsid w:val="00023AFD"/>
    <w:rsid w:val="000240EC"/>
    <w:rsid w:val="000241E3"/>
    <w:rsid w:val="000243B3"/>
    <w:rsid w:val="0002480E"/>
    <w:rsid w:val="000255AC"/>
    <w:rsid w:val="00026A59"/>
    <w:rsid w:val="000270C8"/>
    <w:rsid w:val="000274EE"/>
    <w:rsid w:val="000275C2"/>
    <w:rsid w:val="00030C08"/>
    <w:rsid w:val="00030C2E"/>
    <w:rsid w:val="0003103E"/>
    <w:rsid w:val="000310F2"/>
    <w:rsid w:val="00031644"/>
    <w:rsid w:val="00031D15"/>
    <w:rsid w:val="00031F3B"/>
    <w:rsid w:val="0003204F"/>
    <w:rsid w:val="000323C1"/>
    <w:rsid w:val="00033519"/>
    <w:rsid w:val="0003365E"/>
    <w:rsid w:val="0003451A"/>
    <w:rsid w:val="000349FB"/>
    <w:rsid w:val="000359AF"/>
    <w:rsid w:val="00036149"/>
    <w:rsid w:val="0003692D"/>
    <w:rsid w:val="0003696E"/>
    <w:rsid w:val="00036B18"/>
    <w:rsid w:val="00037183"/>
    <w:rsid w:val="0003785D"/>
    <w:rsid w:val="0004098D"/>
    <w:rsid w:val="00041EC0"/>
    <w:rsid w:val="000422FF"/>
    <w:rsid w:val="00042341"/>
    <w:rsid w:val="000424DD"/>
    <w:rsid w:val="00042780"/>
    <w:rsid w:val="0004278F"/>
    <w:rsid w:val="00042EA3"/>
    <w:rsid w:val="0004317F"/>
    <w:rsid w:val="00043A6C"/>
    <w:rsid w:val="00043E46"/>
    <w:rsid w:val="00043F51"/>
    <w:rsid w:val="00044221"/>
    <w:rsid w:val="00044C2A"/>
    <w:rsid w:val="00044F6C"/>
    <w:rsid w:val="00046A05"/>
    <w:rsid w:val="0004708E"/>
    <w:rsid w:val="000471C3"/>
    <w:rsid w:val="000479B4"/>
    <w:rsid w:val="00047B6D"/>
    <w:rsid w:val="00047BC7"/>
    <w:rsid w:val="00047DFF"/>
    <w:rsid w:val="000501D6"/>
    <w:rsid w:val="000508BA"/>
    <w:rsid w:val="00050F28"/>
    <w:rsid w:val="00053118"/>
    <w:rsid w:val="000535C9"/>
    <w:rsid w:val="00054B1D"/>
    <w:rsid w:val="00054CDA"/>
    <w:rsid w:val="00056B49"/>
    <w:rsid w:val="00056DD6"/>
    <w:rsid w:val="0005715C"/>
    <w:rsid w:val="000607E3"/>
    <w:rsid w:val="000619A7"/>
    <w:rsid w:val="0006221C"/>
    <w:rsid w:val="0006251B"/>
    <w:rsid w:val="00062A25"/>
    <w:rsid w:val="00062BF4"/>
    <w:rsid w:val="000633EA"/>
    <w:rsid w:val="00064504"/>
    <w:rsid w:val="00064A1E"/>
    <w:rsid w:val="000650F0"/>
    <w:rsid w:val="00065681"/>
    <w:rsid w:val="00065B69"/>
    <w:rsid w:val="00066C83"/>
    <w:rsid w:val="00066F6F"/>
    <w:rsid w:val="00067577"/>
    <w:rsid w:val="000676FA"/>
    <w:rsid w:val="00067D68"/>
    <w:rsid w:val="00067DA3"/>
    <w:rsid w:val="000724A7"/>
    <w:rsid w:val="000731C4"/>
    <w:rsid w:val="0007430A"/>
    <w:rsid w:val="00074AE5"/>
    <w:rsid w:val="00074EDC"/>
    <w:rsid w:val="000750AB"/>
    <w:rsid w:val="000750EB"/>
    <w:rsid w:val="000761F6"/>
    <w:rsid w:val="00076210"/>
    <w:rsid w:val="0007671C"/>
    <w:rsid w:val="0007682B"/>
    <w:rsid w:val="0007749F"/>
    <w:rsid w:val="00077A41"/>
    <w:rsid w:val="00077B8B"/>
    <w:rsid w:val="000807AE"/>
    <w:rsid w:val="00081651"/>
    <w:rsid w:val="00081C8A"/>
    <w:rsid w:val="0008270D"/>
    <w:rsid w:val="00082E27"/>
    <w:rsid w:val="0008302B"/>
    <w:rsid w:val="00083049"/>
    <w:rsid w:val="00084243"/>
    <w:rsid w:val="00084733"/>
    <w:rsid w:val="00084AFD"/>
    <w:rsid w:val="00084C80"/>
    <w:rsid w:val="000858CF"/>
    <w:rsid w:val="00085D03"/>
    <w:rsid w:val="000862DA"/>
    <w:rsid w:val="00086883"/>
    <w:rsid w:val="00087069"/>
    <w:rsid w:val="0008707B"/>
    <w:rsid w:val="0008754F"/>
    <w:rsid w:val="00087B3E"/>
    <w:rsid w:val="000908F3"/>
    <w:rsid w:val="000910ED"/>
    <w:rsid w:val="00092CEC"/>
    <w:rsid w:val="00092FA4"/>
    <w:rsid w:val="000930BD"/>
    <w:rsid w:val="0009386F"/>
    <w:rsid w:val="00093E11"/>
    <w:rsid w:val="00094242"/>
    <w:rsid w:val="0009443F"/>
    <w:rsid w:val="000948AB"/>
    <w:rsid w:val="00094C13"/>
    <w:rsid w:val="00094F62"/>
    <w:rsid w:val="000956C6"/>
    <w:rsid w:val="0009599C"/>
    <w:rsid w:val="00095A39"/>
    <w:rsid w:val="00095D16"/>
    <w:rsid w:val="000961FE"/>
    <w:rsid w:val="00096FA8"/>
    <w:rsid w:val="00097165"/>
    <w:rsid w:val="00097A9A"/>
    <w:rsid w:val="00097C18"/>
    <w:rsid w:val="000A039A"/>
    <w:rsid w:val="000A0A27"/>
    <w:rsid w:val="000A3148"/>
    <w:rsid w:val="000A326B"/>
    <w:rsid w:val="000A3554"/>
    <w:rsid w:val="000A356D"/>
    <w:rsid w:val="000A3C01"/>
    <w:rsid w:val="000A3E19"/>
    <w:rsid w:val="000A483E"/>
    <w:rsid w:val="000A4CBE"/>
    <w:rsid w:val="000A59F1"/>
    <w:rsid w:val="000A59FC"/>
    <w:rsid w:val="000A5F53"/>
    <w:rsid w:val="000A6B9D"/>
    <w:rsid w:val="000A6CCC"/>
    <w:rsid w:val="000A7C97"/>
    <w:rsid w:val="000A7DDA"/>
    <w:rsid w:val="000B0936"/>
    <w:rsid w:val="000B09AD"/>
    <w:rsid w:val="000B0D28"/>
    <w:rsid w:val="000B0E1A"/>
    <w:rsid w:val="000B158B"/>
    <w:rsid w:val="000B2E66"/>
    <w:rsid w:val="000B3B9B"/>
    <w:rsid w:val="000B42BC"/>
    <w:rsid w:val="000B438D"/>
    <w:rsid w:val="000B44FE"/>
    <w:rsid w:val="000B45D6"/>
    <w:rsid w:val="000B46D4"/>
    <w:rsid w:val="000B4948"/>
    <w:rsid w:val="000B4CBA"/>
    <w:rsid w:val="000B52C2"/>
    <w:rsid w:val="000B532B"/>
    <w:rsid w:val="000B57C5"/>
    <w:rsid w:val="000B57DE"/>
    <w:rsid w:val="000B5BAE"/>
    <w:rsid w:val="000B5BFF"/>
    <w:rsid w:val="000B5CF0"/>
    <w:rsid w:val="000B5E23"/>
    <w:rsid w:val="000B6215"/>
    <w:rsid w:val="000B6CEC"/>
    <w:rsid w:val="000B6DD9"/>
    <w:rsid w:val="000B6E2A"/>
    <w:rsid w:val="000B7074"/>
    <w:rsid w:val="000B79AD"/>
    <w:rsid w:val="000B7A06"/>
    <w:rsid w:val="000B7F4E"/>
    <w:rsid w:val="000C01B8"/>
    <w:rsid w:val="000C08BA"/>
    <w:rsid w:val="000C0B2A"/>
    <w:rsid w:val="000C1228"/>
    <w:rsid w:val="000C1504"/>
    <w:rsid w:val="000C2508"/>
    <w:rsid w:val="000C262B"/>
    <w:rsid w:val="000C2861"/>
    <w:rsid w:val="000C2899"/>
    <w:rsid w:val="000C387C"/>
    <w:rsid w:val="000C4248"/>
    <w:rsid w:val="000C435D"/>
    <w:rsid w:val="000C4BA8"/>
    <w:rsid w:val="000C5599"/>
    <w:rsid w:val="000C5700"/>
    <w:rsid w:val="000C6116"/>
    <w:rsid w:val="000C67DF"/>
    <w:rsid w:val="000C6EC4"/>
    <w:rsid w:val="000C728E"/>
    <w:rsid w:val="000D0020"/>
    <w:rsid w:val="000D0F39"/>
    <w:rsid w:val="000D12DB"/>
    <w:rsid w:val="000D133C"/>
    <w:rsid w:val="000D3042"/>
    <w:rsid w:val="000D4A30"/>
    <w:rsid w:val="000D4F38"/>
    <w:rsid w:val="000D5E3D"/>
    <w:rsid w:val="000D5E7A"/>
    <w:rsid w:val="000D5F8E"/>
    <w:rsid w:val="000D632C"/>
    <w:rsid w:val="000D64B9"/>
    <w:rsid w:val="000D6BBE"/>
    <w:rsid w:val="000E0477"/>
    <w:rsid w:val="000E0A84"/>
    <w:rsid w:val="000E20FB"/>
    <w:rsid w:val="000E245F"/>
    <w:rsid w:val="000E2CBA"/>
    <w:rsid w:val="000E2FD6"/>
    <w:rsid w:val="000E3AE6"/>
    <w:rsid w:val="000E3F08"/>
    <w:rsid w:val="000E430A"/>
    <w:rsid w:val="000E45C7"/>
    <w:rsid w:val="000E4849"/>
    <w:rsid w:val="000E49E1"/>
    <w:rsid w:val="000E4BA8"/>
    <w:rsid w:val="000E6AB9"/>
    <w:rsid w:val="000E710B"/>
    <w:rsid w:val="000E7705"/>
    <w:rsid w:val="000F01EF"/>
    <w:rsid w:val="000F0452"/>
    <w:rsid w:val="000F07EB"/>
    <w:rsid w:val="000F08A2"/>
    <w:rsid w:val="000F12B6"/>
    <w:rsid w:val="000F139F"/>
    <w:rsid w:val="000F17E7"/>
    <w:rsid w:val="000F1DCE"/>
    <w:rsid w:val="000F26CD"/>
    <w:rsid w:val="000F2C92"/>
    <w:rsid w:val="000F38BC"/>
    <w:rsid w:val="000F3B44"/>
    <w:rsid w:val="000F4AB5"/>
    <w:rsid w:val="000F4D41"/>
    <w:rsid w:val="000F7404"/>
    <w:rsid w:val="000F790D"/>
    <w:rsid w:val="000F7EC5"/>
    <w:rsid w:val="00100144"/>
    <w:rsid w:val="00100300"/>
    <w:rsid w:val="001023D8"/>
    <w:rsid w:val="00102A52"/>
    <w:rsid w:val="00103582"/>
    <w:rsid w:val="001043ED"/>
    <w:rsid w:val="00104773"/>
    <w:rsid w:val="001047C0"/>
    <w:rsid w:val="00105279"/>
    <w:rsid w:val="00105B42"/>
    <w:rsid w:val="00106866"/>
    <w:rsid w:val="00106BBF"/>
    <w:rsid w:val="0011012F"/>
    <w:rsid w:val="00110B06"/>
    <w:rsid w:val="00110C1B"/>
    <w:rsid w:val="0011107B"/>
    <w:rsid w:val="00111128"/>
    <w:rsid w:val="00111B43"/>
    <w:rsid w:val="001123B4"/>
    <w:rsid w:val="0011324E"/>
    <w:rsid w:val="00113397"/>
    <w:rsid w:val="001133D4"/>
    <w:rsid w:val="001135FF"/>
    <w:rsid w:val="00113734"/>
    <w:rsid w:val="00113C57"/>
    <w:rsid w:val="00114005"/>
    <w:rsid w:val="001152D2"/>
    <w:rsid w:val="00115578"/>
    <w:rsid w:val="001156F6"/>
    <w:rsid w:val="00115C41"/>
    <w:rsid w:val="0011660F"/>
    <w:rsid w:val="001177C3"/>
    <w:rsid w:val="001209FB"/>
    <w:rsid w:val="00120B01"/>
    <w:rsid w:val="00120B94"/>
    <w:rsid w:val="00120F13"/>
    <w:rsid w:val="0012174B"/>
    <w:rsid w:val="001227AC"/>
    <w:rsid w:val="001229B7"/>
    <w:rsid w:val="00123502"/>
    <w:rsid w:val="00123D41"/>
    <w:rsid w:val="00123DAB"/>
    <w:rsid w:val="0012405A"/>
    <w:rsid w:val="0012473F"/>
    <w:rsid w:val="00124EEC"/>
    <w:rsid w:val="0012575B"/>
    <w:rsid w:val="0012606A"/>
    <w:rsid w:val="00126914"/>
    <w:rsid w:val="00127ABA"/>
    <w:rsid w:val="00130460"/>
    <w:rsid w:val="00130513"/>
    <w:rsid w:val="001309B6"/>
    <w:rsid w:val="00131768"/>
    <w:rsid w:val="0013330A"/>
    <w:rsid w:val="00133E15"/>
    <w:rsid w:val="001340A0"/>
    <w:rsid w:val="00135627"/>
    <w:rsid w:val="0013599C"/>
    <w:rsid w:val="001368E6"/>
    <w:rsid w:val="0014159F"/>
    <w:rsid w:val="00141AF6"/>
    <w:rsid w:val="00143097"/>
    <w:rsid w:val="0014323B"/>
    <w:rsid w:val="00143A4A"/>
    <w:rsid w:val="00144212"/>
    <w:rsid w:val="001442D7"/>
    <w:rsid w:val="00144722"/>
    <w:rsid w:val="00144846"/>
    <w:rsid w:val="00145A63"/>
    <w:rsid w:val="00145E2E"/>
    <w:rsid w:val="00146865"/>
    <w:rsid w:val="001468BA"/>
    <w:rsid w:val="0014722B"/>
    <w:rsid w:val="001475A1"/>
    <w:rsid w:val="001478A4"/>
    <w:rsid w:val="00147A5D"/>
    <w:rsid w:val="00147B3F"/>
    <w:rsid w:val="00147C1A"/>
    <w:rsid w:val="001502C7"/>
    <w:rsid w:val="00150723"/>
    <w:rsid w:val="00151CB3"/>
    <w:rsid w:val="00151E69"/>
    <w:rsid w:val="00152149"/>
    <w:rsid w:val="00152578"/>
    <w:rsid w:val="001529F4"/>
    <w:rsid w:val="00153740"/>
    <w:rsid w:val="00154666"/>
    <w:rsid w:val="00154EAF"/>
    <w:rsid w:val="00154F63"/>
    <w:rsid w:val="00155BB9"/>
    <w:rsid w:val="00155C80"/>
    <w:rsid w:val="00155F29"/>
    <w:rsid w:val="00155F8A"/>
    <w:rsid w:val="001560C4"/>
    <w:rsid w:val="00156436"/>
    <w:rsid w:val="00156E59"/>
    <w:rsid w:val="00160078"/>
    <w:rsid w:val="00160095"/>
    <w:rsid w:val="0016040A"/>
    <w:rsid w:val="00160684"/>
    <w:rsid w:val="00160870"/>
    <w:rsid w:val="001608B9"/>
    <w:rsid w:val="001615CA"/>
    <w:rsid w:val="001624B9"/>
    <w:rsid w:val="00162C2F"/>
    <w:rsid w:val="001635B6"/>
    <w:rsid w:val="0016370C"/>
    <w:rsid w:val="001640A4"/>
    <w:rsid w:val="00164141"/>
    <w:rsid w:val="00164C47"/>
    <w:rsid w:val="0016500B"/>
    <w:rsid w:val="00165126"/>
    <w:rsid w:val="001654BC"/>
    <w:rsid w:val="0016583F"/>
    <w:rsid w:val="00165A43"/>
    <w:rsid w:val="00165B08"/>
    <w:rsid w:val="00165FFD"/>
    <w:rsid w:val="00166636"/>
    <w:rsid w:val="00166BD6"/>
    <w:rsid w:val="00167074"/>
    <w:rsid w:val="00170226"/>
    <w:rsid w:val="00170E34"/>
    <w:rsid w:val="00170EA0"/>
    <w:rsid w:val="001710C6"/>
    <w:rsid w:val="00171B52"/>
    <w:rsid w:val="00171CFE"/>
    <w:rsid w:val="0017207C"/>
    <w:rsid w:val="00172298"/>
    <w:rsid w:val="0017274C"/>
    <w:rsid w:val="001727C1"/>
    <w:rsid w:val="00173012"/>
    <w:rsid w:val="00173A0F"/>
    <w:rsid w:val="00173C8D"/>
    <w:rsid w:val="0017453B"/>
    <w:rsid w:val="001752FE"/>
    <w:rsid w:val="0017586D"/>
    <w:rsid w:val="00175981"/>
    <w:rsid w:val="00175C9B"/>
    <w:rsid w:val="001765C7"/>
    <w:rsid w:val="0017677D"/>
    <w:rsid w:val="0017695D"/>
    <w:rsid w:val="0017754F"/>
    <w:rsid w:val="001775D7"/>
    <w:rsid w:val="00177B73"/>
    <w:rsid w:val="00177E4F"/>
    <w:rsid w:val="0018019B"/>
    <w:rsid w:val="00181442"/>
    <w:rsid w:val="001815BC"/>
    <w:rsid w:val="001820B9"/>
    <w:rsid w:val="00182A1D"/>
    <w:rsid w:val="00182B63"/>
    <w:rsid w:val="00182C6F"/>
    <w:rsid w:val="00183007"/>
    <w:rsid w:val="001832D2"/>
    <w:rsid w:val="001833D4"/>
    <w:rsid w:val="00183677"/>
    <w:rsid w:val="00184036"/>
    <w:rsid w:val="001856C7"/>
    <w:rsid w:val="00186901"/>
    <w:rsid w:val="001872E8"/>
    <w:rsid w:val="00187868"/>
    <w:rsid w:val="00187972"/>
    <w:rsid w:val="00187EFC"/>
    <w:rsid w:val="00190950"/>
    <w:rsid w:val="00190960"/>
    <w:rsid w:val="00191B36"/>
    <w:rsid w:val="001929DD"/>
    <w:rsid w:val="0019555E"/>
    <w:rsid w:val="00196C65"/>
    <w:rsid w:val="0019775F"/>
    <w:rsid w:val="00197A0B"/>
    <w:rsid w:val="00197CE5"/>
    <w:rsid w:val="001A01BB"/>
    <w:rsid w:val="001A05C4"/>
    <w:rsid w:val="001A06A4"/>
    <w:rsid w:val="001A0B15"/>
    <w:rsid w:val="001A1172"/>
    <w:rsid w:val="001A1C3E"/>
    <w:rsid w:val="001A2A72"/>
    <w:rsid w:val="001A34E3"/>
    <w:rsid w:val="001A3590"/>
    <w:rsid w:val="001A391C"/>
    <w:rsid w:val="001A3DE3"/>
    <w:rsid w:val="001A5673"/>
    <w:rsid w:val="001A5D9A"/>
    <w:rsid w:val="001A69D9"/>
    <w:rsid w:val="001A7399"/>
    <w:rsid w:val="001A796D"/>
    <w:rsid w:val="001B0315"/>
    <w:rsid w:val="001B0517"/>
    <w:rsid w:val="001B15F7"/>
    <w:rsid w:val="001B194A"/>
    <w:rsid w:val="001B1CF7"/>
    <w:rsid w:val="001B2258"/>
    <w:rsid w:val="001B2277"/>
    <w:rsid w:val="001B4C91"/>
    <w:rsid w:val="001B4CF4"/>
    <w:rsid w:val="001B575A"/>
    <w:rsid w:val="001B5A50"/>
    <w:rsid w:val="001B5ECA"/>
    <w:rsid w:val="001B7314"/>
    <w:rsid w:val="001B7558"/>
    <w:rsid w:val="001B7BF4"/>
    <w:rsid w:val="001C09C0"/>
    <w:rsid w:val="001C0C70"/>
    <w:rsid w:val="001C13A2"/>
    <w:rsid w:val="001C13D6"/>
    <w:rsid w:val="001C240D"/>
    <w:rsid w:val="001C2B15"/>
    <w:rsid w:val="001C2B1E"/>
    <w:rsid w:val="001C3E08"/>
    <w:rsid w:val="001C4B9B"/>
    <w:rsid w:val="001C51F3"/>
    <w:rsid w:val="001C60D0"/>
    <w:rsid w:val="001C62A6"/>
    <w:rsid w:val="001C6791"/>
    <w:rsid w:val="001C6A5C"/>
    <w:rsid w:val="001D0199"/>
    <w:rsid w:val="001D06B9"/>
    <w:rsid w:val="001D0ADD"/>
    <w:rsid w:val="001D132C"/>
    <w:rsid w:val="001D1705"/>
    <w:rsid w:val="001D1FAF"/>
    <w:rsid w:val="001D1FB9"/>
    <w:rsid w:val="001D2360"/>
    <w:rsid w:val="001D2C65"/>
    <w:rsid w:val="001D2E3B"/>
    <w:rsid w:val="001D3335"/>
    <w:rsid w:val="001D3554"/>
    <w:rsid w:val="001D3B10"/>
    <w:rsid w:val="001D3B3C"/>
    <w:rsid w:val="001D4D93"/>
    <w:rsid w:val="001D4F00"/>
    <w:rsid w:val="001D5283"/>
    <w:rsid w:val="001D5525"/>
    <w:rsid w:val="001D68DA"/>
    <w:rsid w:val="001D70CB"/>
    <w:rsid w:val="001D73F9"/>
    <w:rsid w:val="001D7403"/>
    <w:rsid w:val="001D7781"/>
    <w:rsid w:val="001D77C9"/>
    <w:rsid w:val="001E01F0"/>
    <w:rsid w:val="001E1269"/>
    <w:rsid w:val="001E1A87"/>
    <w:rsid w:val="001E235B"/>
    <w:rsid w:val="001E2634"/>
    <w:rsid w:val="001E284C"/>
    <w:rsid w:val="001E2F32"/>
    <w:rsid w:val="001E3E9F"/>
    <w:rsid w:val="001E4350"/>
    <w:rsid w:val="001E4746"/>
    <w:rsid w:val="001E4FB5"/>
    <w:rsid w:val="001E4FE9"/>
    <w:rsid w:val="001E5128"/>
    <w:rsid w:val="001E5BEC"/>
    <w:rsid w:val="001E5C6D"/>
    <w:rsid w:val="001E6243"/>
    <w:rsid w:val="001E661C"/>
    <w:rsid w:val="001E6CDA"/>
    <w:rsid w:val="001E775D"/>
    <w:rsid w:val="001E7E20"/>
    <w:rsid w:val="001F06FB"/>
    <w:rsid w:val="001F0F62"/>
    <w:rsid w:val="001F11E9"/>
    <w:rsid w:val="001F2280"/>
    <w:rsid w:val="001F3CE3"/>
    <w:rsid w:val="001F3DE3"/>
    <w:rsid w:val="001F4865"/>
    <w:rsid w:val="001F53AA"/>
    <w:rsid w:val="001F587C"/>
    <w:rsid w:val="001F5DC4"/>
    <w:rsid w:val="001F6237"/>
    <w:rsid w:val="001F769A"/>
    <w:rsid w:val="00200753"/>
    <w:rsid w:val="00200F66"/>
    <w:rsid w:val="00201320"/>
    <w:rsid w:val="00201782"/>
    <w:rsid w:val="00201E2C"/>
    <w:rsid w:val="00202050"/>
    <w:rsid w:val="00203D12"/>
    <w:rsid w:val="00204294"/>
    <w:rsid w:val="00204AB9"/>
    <w:rsid w:val="002050B3"/>
    <w:rsid w:val="00205B45"/>
    <w:rsid w:val="00206848"/>
    <w:rsid w:val="00207584"/>
    <w:rsid w:val="0021107C"/>
    <w:rsid w:val="0021146B"/>
    <w:rsid w:val="00211655"/>
    <w:rsid w:val="00211BBC"/>
    <w:rsid w:val="002131F8"/>
    <w:rsid w:val="00213D35"/>
    <w:rsid w:val="00213E01"/>
    <w:rsid w:val="00214895"/>
    <w:rsid w:val="00214A4B"/>
    <w:rsid w:val="002152A7"/>
    <w:rsid w:val="002154E5"/>
    <w:rsid w:val="002155DF"/>
    <w:rsid w:val="00216520"/>
    <w:rsid w:val="0021765A"/>
    <w:rsid w:val="002178C4"/>
    <w:rsid w:val="00217B9F"/>
    <w:rsid w:val="00217ECA"/>
    <w:rsid w:val="00220432"/>
    <w:rsid w:val="00220931"/>
    <w:rsid w:val="00220BE9"/>
    <w:rsid w:val="00220DF6"/>
    <w:rsid w:val="00220E1C"/>
    <w:rsid w:val="00220E65"/>
    <w:rsid w:val="00221EE3"/>
    <w:rsid w:val="00222409"/>
    <w:rsid w:val="0022249B"/>
    <w:rsid w:val="0022287C"/>
    <w:rsid w:val="00222BD6"/>
    <w:rsid w:val="0022374F"/>
    <w:rsid w:val="00223C67"/>
    <w:rsid w:val="0022413A"/>
    <w:rsid w:val="00224FEE"/>
    <w:rsid w:val="0022501E"/>
    <w:rsid w:val="00225022"/>
    <w:rsid w:val="00225A71"/>
    <w:rsid w:val="00226053"/>
    <w:rsid w:val="00226146"/>
    <w:rsid w:val="00226524"/>
    <w:rsid w:val="002267A0"/>
    <w:rsid w:val="00227EF6"/>
    <w:rsid w:val="0023030A"/>
    <w:rsid w:val="002303B0"/>
    <w:rsid w:val="0023054D"/>
    <w:rsid w:val="00230840"/>
    <w:rsid w:val="00231582"/>
    <w:rsid w:val="0023324C"/>
    <w:rsid w:val="00233534"/>
    <w:rsid w:val="002347A3"/>
    <w:rsid w:val="0023634D"/>
    <w:rsid w:val="00236D83"/>
    <w:rsid w:val="00237D51"/>
    <w:rsid w:val="00237E8F"/>
    <w:rsid w:val="0024061C"/>
    <w:rsid w:val="00240EE7"/>
    <w:rsid w:val="002411D2"/>
    <w:rsid w:val="0024199B"/>
    <w:rsid w:val="002419A0"/>
    <w:rsid w:val="00241B1B"/>
    <w:rsid w:val="00242025"/>
    <w:rsid w:val="00242AB1"/>
    <w:rsid w:val="00243073"/>
    <w:rsid w:val="00243145"/>
    <w:rsid w:val="002435F8"/>
    <w:rsid w:val="00243FA8"/>
    <w:rsid w:val="00246B46"/>
    <w:rsid w:val="00247C38"/>
    <w:rsid w:val="00250442"/>
    <w:rsid w:val="00250A25"/>
    <w:rsid w:val="002513B7"/>
    <w:rsid w:val="002514BA"/>
    <w:rsid w:val="00251DED"/>
    <w:rsid w:val="00252488"/>
    <w:rsid w:val="00252B81"/>
    <w:rsid w:val="00252E29"/>
    <w:rsid w:val="00252F71"/>
    <w:rsid w:val="002537E2"/>
    <w:rsid w:val="00253DAB"/>
    <w:rsid w:val="00253FF4"/>
    <w:rsid w:val="00254ADD"/>
    <w:rsid w:val="00254E34"/>
    <w:rsid w:val="0025662E"/>
    <w:rsid w:val="00257201"/>
    <w:rsid w:val="0025779D"/>
    <w:rsid w:val="00257DF1"/>
    <w:rsid w:val="00260D13"/>
    <w:rsid w:val="00261052"/>
    <w:rsid w:val="00261305"/>
    <w:rsid w:val="0026150E"/>
    <w:rsid w:val="0026180D"/>
    <w:rsid w:val="00261D7E"/>
    <w:rsid w:val="002628AB"/>
    <w:rsid w:val="002629CC"/>
    <w:rsid w:val="00262A46"/>
    <w:rsid w:val="00262C5D"/>
    <w:rsid w:val="00262D2E"/>
    <w:rsid w:val="00263507"/>
    <w:rsid w:val="0026371B"/>
    <w:rsid w:val="00264590"/>
    <w:rsid w:val="00265356"/>
    <w:rsid w:val="00265A82"/>
    <w:rsid w:val="00265FC3"/>
    <w:rsid w:val="002661AC"/>
    <w:rsid w:val="00266208"/>
    <w:rsid w:val="00267893"/>
    <w:rsid w:val="002701F6"/>
    <w:rsid w:val="00270687"/>
    <w:rsid w:val="002718E5"/>
    <w:rsid w:val="00272236"/>
    <w:rsid w:val="00272723"/>
    <w:rsid w:val="002734EF"/>
    <w:rsid w:val="0027435A"/>
    <w:rsid w:val="002750E8"/>
    <w:rsid w:val="0027580E"/>
    <w:rsid w:val="00277394"/>
    <w:rsid w:val="0028051D"/>
    <w:rsid w:val="00280AE9"/>
    <w:rsid w:val="00280C06"/>
    <w:rsid w:val="00281ECC"/>
    <w:rsid w:val="00282205"/>
    <w:rsid w:val="00282364"/>
    <w:rsid w:val="0028273F"/>
    <w:rsid w:val="00282B7E"/>
    <w:rsid w:val="00282BE1"/>
    <w:rsid w:val="00282E50"/>
    <w:rsid w:val="0028390E"/>
    <w:rsid w:val="00285301"/>
    <w:rsid w:val="00285630"/>
    <w:rsid w:val="002862CB"/>
    <w:rsid w:val="00286EAB"/>
    <w:rsid w:val="00287073"/>
    <w:rsid w:val="0028743E"/>
    <w:rsid w:val="00287ECB"/>
    <w:rsid w:val="00290861"/>
    <w:rsid w:val="00290D09"/>
    <w:rsid w:val="00291068"/>
    <w:rsid w:val="00292B5E"/>
    <w:rsid w:val="0029302E"/>
    <w:rsid w:val="0029331F"/>
    <w:rsid w:val="00293456"/>
    <w:rsid w:val="00293DDB"/>
    <w:rsid w:val="00294115"/>
    <w:rsid w:val="00294C77"/>
    <w:rsid w:val="00295168"/>
    <w:rsid w:val="002953A6"/>
    <w:rsid w:val="00295766"/>
    <w:rsid w:val="00295E88"/>
    <w:rsid w:val="00296842"/>
    <w:rsid w:val="0029694F"/>
    <w:rsid w:val="0029742D"/>
    <w:rsid w:val="00297C89"/>
    <w:rsid w:val="002A09EA"/>
    <w:rsid w:val="002A0C78"/>
    <w:rsid w:val="002A11BD"/>
    <w:rsid w:val="002A1F7C"/>
    <w:rsid w:val="002A2C49"/>
    <w:rsid w:val="002A3645"/>
    <w:rsid w:val="002A37DB"/>
    <w:rsid w:val="002A3878"/>
    <w:rsid w:val="002A3F70"/>
    <w:rsid w:val="002A3F7E"/>
    <w:rsid w:val="002A514C"/>
    <w:rsid w:val="002A618C"/>
    <w:rsid w:val="002A635C"/>
    <w:rsid w:val="002A6A92"/>
    <w:rsid w:val="002A7634"/>
    <w:rsid w:val="002A7CB5"/>
    <w:rsid w:val="002B01D7"/>
    <w:rsid w:val="002B03FF"/>
    <w:rsid w:val="002B0996"/>
    <w:rsid w:val="002B0DB2"/>
    <w:rsid w:val="002B152F"/>
    <w:rsid w:val="002B1A08"/>
    <w:rsid w:val="002B5EF3"/>
    <w:rsid w:val="002B6418"/>
    <w:rsid w:val="002B6519"/>
    <w:rsid w:val="002B6DDE"/>
    <w:rsid w:val="002B728F"/>
    <w:rsid w:val="002C0AE4"/>
    <w:rsid w:val="002C11BE"/>
    <w:rsid w:val="002C2990"/>
    <w:rsid w:val="002C2FC9"/>
    <w:rsid w:val="002C3D5B"/>
    <w:rsid w:val="002C4D6F"/>
    <w:rsid w:val="002C504E"/>
    <w:rsid w:val="002C5344"/>
    <w:rsid w:val="002C56BB"/>
    <w:rsid w:val="002C573D"/>
    <w:rsid w:val="002C5760"/>
    <w:rsid w:val="002C63F8"/>
    <w:rsid w:val="002C64ED"/>
    <w:rsid w:val="002C6AEF"/>
    <w:rsid w:val="002C6B54"/>
    <w:rsid w:val="002C6B96"/>
    <w:rsid w:val="002C6D47"/>
    <w:rsid w:val="002C76C7"/>
    <w:rsid w:val="002D0F1B"/>
    <w:rsid w:val="002D140E"/>
    <w:rsid w:val="002D180E"/>
    <w:rsid w:val="002D235B"/>
    <w:rsid w:val="002D250C"/>
    <w:rsid w:val="002D2AF6"/>
    <w:rsid w:val="002D2DD5"/>
    <w:rsid w:val="002D2DEA"/>
    <w:rsid w:val="002D366B"/>
    <w:rsid w:val="002D36B4"/>
    <w:rsid w:val="002D4538"/>
    <w:rsid w:val="002D480C"/>
    <w:rsid w:val="002D4D17"/>
    <w:rsid w:val="002D571A"/>
    <w:rsid w:val="002D5783"/>
    <w:rsid w:val="002D5913"/>
    <w:rsid w:val="002D6179"/>
    <w:rsid w:val="002D69E9"/>
    <w:rsid w:val="002D6AFF"/>
    <w:rsid w:val="002D6C26"/>
    <w:rsid w:val="002D7902"/>
    <w:rsid w:val="002E04AA"/>
    <w:rsid w:val="002E05B8"/>
    <w:rsid w:val="002E074F"/>
    <w:rsid w:val="002E0EBE"/>
    <w:rsid w:val="002E14C5"/>
    <w:rsid w:val="002E279E"/>
    <w:rsid w:val="002E28ED"/>
    <w:rsid w:val="002E2A72"/>
    <w:rsid w:val="002E350C"/>
    <w:rsid w:val="002E381A"/>
    <w:rsid w:val="002E3A2F"/>
    <w:rsid w:val="002E3C7B"/>
    <w:rsid w:val="002E412E"/>
    <w:rsid w:val="002E42B1"/>
    <w:rsid w:val="002E444C"/>
    <w:rsid w:val="002E47D6"/>
    <w:rsid w:val="002E50AE"/>
    <w:rsid w:val="002E5301"/>
    <w:rsid w:val="002E5B87"/>
    <w:rsid w:val="002E5BA0"/>
    <w:rsid w:val="002E61A9"/>
    <w:rsid w:val="002E66AA"/>
    <w:rsid w:val="002E6D6C"/>
    <w:rsid w:val="002E772E"/>
    <w:rsid w:val="002E77F9"/>
    <w:rsid w:val="002F01FA"/>
    <w:rsid w:val="002F027D"/>
    <w:rsid w:val="002F03C2"/>
    <w:rsid w:val="002F0668"/>
    <w:rsid w:val="002F0929"/>
    <w:rsid w:val="002F0AD1"/>
    <w:rsid w:val="002F1E21"/>
    <w:rsid w:val="002F26EA"/>
    <w:rsid w:val="002F290E"/>
    <w:rsid w:val="002F2B44"/>
    <w:rsid w:val="002F324B"/>
    <w:rsid w:val="002F3427"/>
    <w:rsid w:val="002F36B5"/>
    <w:rsid w:val="002F3C5E"/>
    <w:rsid w:val="002F3DF4"/>
    <w:rsid w:val="002F4795"/>
    <w:rsid w:val="002F4A27"/>
    <w:rsid w:val="002F4D78"/>
    <w:rsid w:val="002F4E29"/>
    <w:rsid w:val="002F4E94"/>
    <w:rsid w:val="002F5325"/>
    <w:rsid w:val="002F56FA"/>
    <w:rsid w:val="002F5B48"/>
    <w:rsid w:val="002F5B94"/>
    <w:rsid w:val="002F5E37"/>
    <w:rsid w:val="002F61EE"/>
    <w:rsid w:val="002F625E"/>
    <w:rsid w:val="002F634E"/>
    <w:rsid w:val="002F6F46"/>
    <w:rsid w:val="002F6F66"/>
    <w:rsid w:val="002F7764"/>
    <w:rsid w:val="003006E6"/>
    <w:rsid w:val="003012AF"/>
    <w:rsid w:val="00301BE0"/>
    <w:rsid w:val="003022A9"/>
    <w:rsid w:val="00302C39"/>
    <w:rsid w:val="00303BC0"/>
    <w:rsid w:val="00303D31"/>
    <w:rsid w:val="00303EE6"/>
    <w:rsid w:val="00304A4F"/>
    <w:rsid w:val="00304EC8"/>
    <w:rsid w:val="003054F5"/>
    <w:rsid w:val="00305CD4"/>
    <w:rsid w:val="00305E1D"/>
    <w:rsid w:val="0030621E"/>
    <w:rsid w:val="00306B77"/>
    <w:rsid w:val="00307324"/>
    <w:rsid w:val="00307417"/>
    <w:rsid w:val="00307935"/>
    <w:rsid w:val="00307B55"/>
    <w:rsid w:val="00307C2A"/>
    <w:rsid w:val="00310266"/>
    <w:rsid w:val="0031045B"/>
    <w:rsid w:val="00311443"/>
    <w:rsid w:val="0031181F"/>
    <w:rsid w:val="003122A0"/>
    <w:rsid w:val="00312B4E"/>
    <w:rsid w:val="00313C39"/>
    <w:rsid w:val="00313E66"/>
    <w:rsid w:val="00314931"/>
    <w:rsid w:val="0031494F"/>
    <w:rsid w:val="00315063"/>
    <w:rsid w:val="003155EC"/>
    <w:rsid w:val="0031597C"/>
    <w:rsid w:val="00316B75"/>
    <w:rsid w:val="00317D40"/>
    <w:rsid w:val="00320183"/>
    <w:rsid w:val="00320409"/>
    <w:rsid w:val="00320AA4"/>
    <w:rsid w:val="00320C58"/>
    <w:rsid w:val="00320C98"/>
    <w:rsid w:val="0032167D"/>
    <w:rsid w:val="00322165"/>
    <w:rsid w:val="0032220A"/>
    <w:rsid w:val="003224A2"/>
    <w:rsid w:val="003229E8"/>
    <w:rsid w:val="00323431"/>
    <w:rsid w:val="00323B7E"/>
    <w:rsid w:val="00323F5B"/>
    <w:rsid w:val="003246B2"/>
    <w:rsid w:val="0032473B"/>
    <w:rsid w:val="00324A92"/>
    <w:rsid w:val="00325193"/>
    <w:rsid w:val="003253AC"/>
    <w:rsid w:val="003253D5"/>
    <w:rsid w:val="0032542B"/>
    <w:rsid w:val="003255F6"/>
    <w:rsid w:val="00325B04"/>
    <w:rsid w:val="003263E5"/>
    <w:rsid w:val="00326BB1"/>
    <w:rsid w:val="003270FD"/>
    <w:rsid w:val="0032752C"/>
    <w:rsid w:val="00327B84"/>
    <w:rsid w:val="003302CA"/>
    <w:rsid w:val="00330851"/>
    <w:rsid w:val="00330AA1"/>
    <w:rsid w:val="0033268A"/>
    <w:rsid w:val="0033273A"/>
    <w:rsid w:val="00332D3F"/>
    <w:rsid w:val="00332EFA"/>
    <w:rsid w:val="00333392"/>
    <w:rsid w:val="00333B5C"/>
    <w:rsid w:val="003341BB"/>
    <w:rsid w:val="00334C57"/>
    <w:rsid w:val="00334E16"/>
    <w:rsid w:val="00335D36"/>
    <w:rsid w:val="0033640D"/>
    <w:rsid w:val="003367E5"/>
    <w:rsid w:val="00336A4C"/>
    <w:rsid w:val="00337128"/>
    <w:rsid w:val="003379EC"/>
    <w:rsid w:val="00337F6A"/>
    <w:rsid w:val="003406B2"/>
    <w:rsid w:val="00340990"/>
    <w:rsid w:val="00341068"/>
    <w:rsid w:val="00341091"/>
    <w:rsid w:val="0034148B"/>
    <w:rsid w:val="00341DE2"/>
    <w:rsid w:val="00342B99"/>
    <w:rsid w:val="003431B2"/>
    <w:rsid w:val="00343281"/>
    <w:rsid w:val="00343846"/>
    <w:rsid w:val="003439B8"/>
    <w:rsid w:val="003459A5"/>
    <w:rsid w:val="00345A03"/>
    <w:rsid w:val="00346D9D"/>
    <w:rsid w:val="003474DF"/>
    <w:rsid w:val="00350A4D"/>
    <w:rsid w:val="00351BFC"/>
    <w:rsid w:val="00351C81"/>
    <w:rsid w:val="0035336F"/>
    <w:rsid w:val="00353685"/>
    <w:rsid w:val="00353ABC"/>
    <w:rsid w:val="00353CCC"/>
    <w:rsid w:val="00354324"/>
    <w:rsid w:val="003549F0"/>
    <w:rsid w:val="003572E6"/>
    <w:rsid w:val="00360F6D"/>
    <w:rsid w:val="00361285"/>
    <w:rsid w:val="00361452"/>
    <w:rsid w:val="003614EC"/>
    <w:rsid w:val="00361616"/>
    <w:rsid w:val="00362024"/>
    <w:rsid w:val="0036233E"/>
    <w:rsid w:val="00362891"/>
    <w:rsid w:val="00362950"/>
    <w:rsid w:val="0036345E"/>
    <w:rsid w:val="00363C80"/>
    <w:rsid w:val="00364829"/>
    <w:rsid w:val="003651C7"/>
    <w:rsid w:val="0036561A"/>
    <w:rsid w:val="0036561F"/>
    <w:rsid w:val="0036597C"/>
    <w:rsid w:val="00365B7C"/>
    <w:rsid w:val="00367F2E"/>
    <w:rsid w:val="00370B53"/>
    <w:rsid w:val="003713B9"/>
    <w:rsid w:val="00371599"/>
    <w:rsid w:val="0037293A"/>
    <w:rsid w:val="00373203"/>
    <w:rsid w:val="00373656"/>
    <w:rsid w:val="00373C93"/>
    <w:rsid w:val="003754DD"/>
    <w:rsid w:val="00375541"/>
    <w:rsid w:val="0037631E"/>
    <w:rsid w:val="0037642D"/>
    <w:rsid w:val="00376A61"/>
    <w:rsid w:val="0037700B"/>
    <w:rsid w:val="00377513"/>
    <w:rsid w:val="003775B5"/>
    <w:rsid w:val="0037776F"/>
    <w:rsid w:val="00377A12"/>
    <w:rsid w:val="00377C0E"/>
    <w:rsid w:val="00380034"/>
    <w:rsid w:val="0038008F"/>
    <w:rsid w:val="00380605"/>
    <w:rsid w:val="00380CDF"/>
    <w:rsid w:val="00381005"/>
    <w:rsid w:val="00381258"/>
    <w:rsid w:val="003815C6"/>
    <w:rsid w:val="0038193D"/>
    <w:rsid w:val="003819FD"/>
    <w:rsid w:val="00381AFF"/>
    <w:rsid w:val="0038264E"/>
    <w:rsid w:val="00382EEB"/>
    <w:rsid w:val="003830FB"/>
    <w:rsid w:val="003836C8"/>
    <w:rsid w:val="003839EC"/>
    <w:rsid w:val="00383AD7"/>
    <w:rsid w:val="00383DE7"/>
    <w:rsid w:val="00384052"/>
    <w:rsid w:val="00384301"/>
    <w:rsid w:val="00384D84"/>
    <w:rsid w:val="00385784"/>
    <w:rsid w:val="003859E1"/>
    <w:rsid w:val="00385CAE"/>
    <w:rsid w:val="00386E56"/>
    <w:rsid w:val="00387527"/>
    <w:rsid w:val="00390595"/>
    <w:rsid w:val="003919F1"/>
    <w:rsid w:val="00391A04"/>
    <w:rsid w:val="00391A90"/>
    <w:rsid w:val="00393048"/>
    <w:rsid w:val="003930E8"/>
    <w:rsid w:val="00393223"/>
    <w:rsid w:val="00393263"/>
    <w:rsid w:val="003935B2"/>
    <w:rsid w:val="003936BD"/>
    <w:rsid w:val="00394ACE"/>
    <w:rsid w:val="00396377"/>
    <w:rsid w:val="003A0F5E"/>
    <w:rsid w:val="003A1189"/>
    <w:rsid w:val="003A122F"/>
    <w:rsid w:val="003A179C"/>
    <w:rsid w:val="003A196E"/>
    <w:rsid w:val="003A1FA1"/>
    <w:rsid w:val="003A33BB"/>
    <w:rsid w:val="003A3853"/>
    <w:rsid w:val="003A3955"/>
    <w:rsid w:val="003A3E46"/>
    <w:rsid w:val="003A40AA"/>
    <w:rsid w:val="003A43AE"/>
    <w:rsid w:val="003A5AEF"/>
    <w:rsid w:val="003A5F6F"/>
    <w:rsid w:val="003A6D26"/>
    <w:rsid w:val="003A7589"/>
    <w:rsid w:val="003A7ACF"/>
    <w:rsid w:val="003A7B5E"/>
    <w:rsid w:val="003A7BCC"/>
    <w:rsid w:val="003B064B"/>
    <w:rsid w:val="003B09CF"/>
    <w:rsid w:val="003B1B2E"/>
    <w:rsid w:val="003B1E93"/>
    <w:rsid w:val="003B2EEC"/>
    <w:rsid w:val="003B34F4"/>
    <w:rsid w:val="003B3857"/>
    <w:rsid w:val="003B3BFA"/>
    <w:rsid w:val="003B3CD6"/>
    <w:rsid w:val="003B4958"/>
    <w:rsid w:val="003B49DF"/>
    <w:rsid w:val="003B4C5F"/>
    <w:rsid w:val="003B4DA1"/>
    <w:rsid w:val="003B51A1"/>
    <w:rsid w:val="003B73EC"/>
    <w:rsid w:val="003B7800"/>
    <w:rsid w:val="003C05D4"/>
    <w:rsid w:val="003C0BEC"/>
    <w:rsid w:val="003C0DC6"/>
    <w:rsid w:val="003C12F8"/>
    <w:rsid w:val="003C173C"/>
    <w:rsid w:val="003C2B53"/>
    <w:rsid w:val="003C3281"/>
    <w:rsid w:val="003C4301"/>
    <w:rsid w:val="003C4B38"/>
    <w:rsid w:val="003C5266"/>
    <w:rsid w:val="003C52B9"/>
    <w:rsid w:val="003C6B00"/>
    <w:rsid w:val="003C763A"/>
    <w:rsid w:val="003C78D7"/>
    <w:rsid w:val="003D18F1"/>
    <w:rsid w:val="003D1D4C"/>
    <w:rsid w:val="003D1ED1"/>
    <w:rsid w:val="003D2CB2"/>
    <w:rsid w:val="003D3041"/>
    <w:rsid w:val="003D34F5"/>
    <w:rsid w:val="003D3D03"/>
    <w:rsid w:val="003D45C5"/>
    <w:rsid w:val="003D4D79"/>
    <w:rsid w:val="003D5104"/>
    <w:rsid w:val="003D550A"/>
    <w:rsid w:val="003D58F1"/>
    <w:rsid w:val="003D5D56"/>
    <w:rsid w:val="003D61FA"/>
    <w:rsid w:val="003D66C7"/>
    <w:rsid w:val="003D6875"/>
    <w:rsid w:val="003D6A32"/>
    <w:rsid w:val="003D7285"/>
    <w:rsid w:val="003E06D0"/>
    <w:rsid w:val="003E0798"/>
    <w:rsid w:val="003E1251"/>
    <w:rsid w:val="003E1D40"/>
    <w:rsid w:val="003E21A6"/>
    <w:rsid w:val="003E264D"/>
    <w:rsid w:val="003E2A65"/>
    <w:rsid w:val="003E3247"/>
    <w:rsid w:val="003E374A"/>
    <w:rsid w:val="003E4028"/>
    <w:rsid w:val="003E40ED"/>
    <w:rsid w:val="003E4E44"/>
    <w:rsid w:val="003E587F"/>
    <w:rsid w:val="003E637E"/>
    <w:rsid w:val="003E6639"/>
    <w:rsid w:val="003E68CE"/>
    <w:rsid w:val="003E6A03"/>
    <w:rsid w:val="003E79F3"/>
    <w:rsid w:val="003E7C75"/>
    <w:rsid w:val="003E7DA2"/>
    <w:rsid w:val="003F0626"/>
    <w:rsid w:val="003F086E"/>
    <w:rsid w:val="003F090F"/>
    <w:rsid w:val="003F0C58"/>
    <w:rsid w:val="003F0E78"/>
    <w:rsid w:val="003F1559"/>
    <w:rsid w:val="003F1DD0"/>
    <w:rsid w:val="003F24D8"/>
    <w:rsid w:val="003F2E54"/>
    <w:rsid w:val="003F3DDE"/>
    <w:rsid w:val="003F3DEC"/>
    <w:rsid w:val="003F4204"/>
    <w:rsid w:val="003F489B"/>
    <w:rsid w:val="003F4C9C"/>
    <w:rsid w:val="003F4F68"/>
    <w:rsid w:val="003F5A94"/>
    <w:rsid w:val="003F6A90"/>
    <w:rsid w:val="003F6F02"/>
    <w:rsid w:val="003F6FA1"/>
    <w:rsid w:val="003F7E43"/>
    <w:rsid w:val="003F7F51"/>
    <w:rsid w:val="00400833"/>
    <w:rsid w:val="004016D2"/>
    <w:rsid w:val="00401864"/>
    <w:rsid w:val="00402200"/>
    <w:rsid w:val="00402ED8"/>
    <w:rsid w:val="00403B1E"/>
    <w:rsid w:val="00405733"/>
    <w:rsid w:val="00405C88"/>
    <w:rsid w:val="00405C96"/>
    <w:rsid w:val="00407182"/>
    <w:rsid w:val="00407403"/>
    <w:rsid w:val="00407F23"/>
    <w:rsid w:val="00410208"/>
    <w:rsid w:val="00410D82"/>
    <w:rsid w:val="004113D6"/>
    <w:rsid w:val="00411421"/>
    <w:rsid w:val="00411F1A"/>
    <w:rsid w:val="00412DF0"/>
    <w:rsid w:val="0041360E"/>
    <w:rsid w:val="00413CE5"/>
    <w:rsid w:val="00414737"/>
    <w:rsid w:val="00414769"/>
    <w:rsid w:val="00415E60"/>
    <w:rsid w:val="0041667A"/>
    <w:rsid w:val="004169A5"/>
    <w:rsid w:val="0041750D"/>
    <w:rsid w:val="00417D28"/>
    <w:rsid w:val="0042046D"/>
    <w:rsid w:val="004204EE"/>
    <w:rsid w:val="004210C1"/>
    <w:rsid w:val="00421411"/>
    <w:rsid w:val="00421BEE"/>
    <w:rsid w:val="00422F54"/>
    <w:rsid w:val="00423157"/>
    <w:rsid w:val="004239C6"/>
    <w:rsid w:val="00423A95"/>
    <w:rsid w:val="004248F5"/>
    <w:rsid w:val="00424C6C"/>
    <w:rsid w:val="00424CAA"/>
    <w:rsid w:val="004251FD"/>
    <w:rsid w:val="00425A18"/>
    <w:rsid w:val="00425F87"/>
    <w:rsid w:val="004260E6"/>
    <w:rsid w:val="004264D7"/>
    <w:rsid w:val="004264FD"/>
    <w:rsid w:val="00426E6C"/>
    <w:rsid w:val="00426F6F"/>
    <w:rsid w:val="00427B12"/>
    <w:rsid w:val="00427B2B"/>
    <w:rsid w:val="00430458"/>
    <w:rsid w:val="00430461"/>
    <w:rsid w:val="004309A6"/>
    <w:rsid w:val="00430D03"/>
    <w:rsid w:val="00430D09"/>
    <w:rsid w:val="00430E3E"/>
    <w:rsid w:val="004316C0"/>
    <w:rsid w:val="0043228D"/>
    <w:rsid w:val="004328C2"/>
    <w:rsid w:val="00432D15"/>
    <w:rsid w:val="00432D7E"/>
    <w:rsid w:val="004337B5"/>
    <w:rsid w:val="004339C7"/>
    <w:rsid w:val="00433E36"/>
    <w:rsid w:val="00433F93"/>
    <w:rsid w:val="00434544"/>
    <w:rsid w:val="00434B96"/>
    <w:rsid w:val="00435040"/>
    <w:rsid w:val="00435492"/>
    <w:rsid w:val="004359CE"/>
    <w:rsid w:val="0043691B"/>
    <w:rsid w:val="004372F5"/>
    <w:rsid w:val="004375CD"/>
    <w:rsid w:val="00437908"/>
    <w:rsid w:val="004401B4"/>
    <w:rsid w:val="00440410"/>
    <w:rsid w:val="00440C69"/>
    <w:rsid w:val="0044170C"/>
    <w:rsid w:val="0044221E"/>
    <w:rsid w:val="00442249"/>
    <w:rsid w:val="00442CAE"/>
    <w:rsid w:val="00443992"/>
    <w:rsid w:val="00444466"/>
    <w:rsid w:val="00444F63"/>
    <w:rsid w:val="0044649E"/>
    <w:rsid w:val="004465C0"/>
    <w:rsid w:val="00447B6F"/>
    <w:rsid w:val="00450DEF"/>
    <w:rsid w:val="00451088"/>
    <w:rsid w:val="004513A7"/>
    <w:rsid w:val="00451C95"/>
    <w:rsid w:val="004520A5"/>
    <w:rsid w:val="0045276F"/>
    <w:rsid w:val="00454236"/>
    <w:rsid w:val="004553EA"/>
    <w:rsid w:val="004555F1"/>
    <w:rsid w:val="0045586C"/>
    <w:rsid w:val="0045779D"/>
    <w:rsid w:val="00457D3D"/>
    <w:rsid w:val="00457FF5"/>
    <w:rsid w:val="00460889"/>
    <w:rsid w:val="00460CD3"/>
    <w:rsid w:val="00462025"/>
    <w:rsid w:val="00462AD3"/>
    <w:rsid w:val="0046336C"/>
    <w:rsid w:val="00463AE9"/>
    <w:rsid w:val="004642CB"/>
    <w:rsid w:val="0046432D"/>
    <w:rsid w:val="004646D5"/>
    <w:rsid w:val="00464AEE"/>
    <w:rsid w:val="00464AEF"/>
    <w:rsid w:val="00464FB0"/>
    <w:rsid w:val="004651B9"/>
    <w:rsid w:val="00465568"/>
    <w:rsid w:val="00465F65"/>
    <w:rsid w:val="00466087"/>
    <w:rsid w:val="00466CDF"/>
    <w:rsid w:val="00467EF8"/>
    <w:rsid w:val="00470478"/>
    <w:rsid w:val="00470D63"/>
    <w:rsid w:val="004711C5"/>
    <w:rsid w:val="00471927"/>
    <w:rsid w:val="00471EE4"/>
    <w:rsid w:val="004721F7"/>
    <w:rsid w:val="004726CD"/>
    <w:rsid w:val="004726EC"/>
    <w:rsid w:val="0047272C"/>
    <w:rsid w:val="00472CF3"/>
    <w:rsid w:val="00472F2B"/>
    <w:rsid w:val="00473648"/>
    <w:rsid w:val="00474021"/>
    <w:rsid w:val="0047477A"/>
    <w:rsid w:val="0047552C"/>
    <w:rsid w:val="00475C4F"/>
    <w:rsid w:val="004764A6"/>
    <w:rsid w:val="00476E2E"/>
    <w:rsid w:val="004772DA"/>
    <w:rsid w:val="0047750F"/>
    <w:rsid w:val="00477A93"/>
    <w:rsid w:val="00477B34"/>
    <w:rsid w:val="00477D11"/>
    <w:rsid w:val="00477FB3"/>
    <w:rsid w:val="0048026F"/>
    <w:rsid w:val="004807B1"/>
    <w:rsid w:val="004835C1"/>
    <w:rsid w:val="004836D8"/>
    <w:rsid w:val="004836FD"/>
    <w:rsid w:val="00483A9F"/>
    <w:rsid w:val="00483F83"/>
    <w:rsid w:val="004843FF"/>
    <w:rsid w:val="004847FD"/>
    <w:rsid w:val="00485A97"/>
    <w:rsid w:val="00485D1C"/>
    <w:rsid w:val="0048647E"/>
    <w:rsid w:val="004872CE"/>
    <w:rsid w:val="00487996"/>
    <w:rsid w:val="00487C61"/>
    <w:rsid w:val="00487F08"/>
    <w:rsid w:val="00490CD9"/>
    <w:rsid w:val="00492302"/>
    <w:rsid w:val="004923B2"/>
    <w:rsid w:val="0049351B"/>
    <w:rsid w:val="00493A79"/>
    <w:rsid w:val="004941BD"/>
    <w:rsid w:val="004942EF"/>
    <w:rsid w:val="00494467"/>
    <w:rsid w:val="00494586"/>
    <w:rsid w:val="00494A79"/>
    <w:rsid w:val="00495F80"/>
    <w:rsid w:val="004960A8"/>
    <w:rsid w:val="004969A1"/>
    <w:rsid w:val="00496AAF"/>
    <w:rsid w:val="00496D2C"/>
    <w:rsid w:val="00496FDD"/>
    <w:rsid w:val="004971DD"/>
    <w:rsid w:val="00497242"/>
    <w:rsid w:val="00497763"/>
    <w:rsid w:val="00497CDE"/>
    <w:rsid w:val="004A0F8A"/>
    <w:rsid w:val="004A1413"/>
    <w:rsid w:val="004A180C"/>
    <w:rsid w:val="004A196B"/>
    <w:rsid w:val="004A347C"/>
    <w:rsid w:val="004A3CB0"/>
    <w:rsid w:val="004A3F71"/>
    <w:rsid w:val="004A459A"/>
    <w:rsid w:val="004A4869"/>
    <w:rsid w:val="004A48C6"/>
    <w:rsid w:val="004A4F65"/>
    <w:rsid w:val="004A4F8E"/>
    <w:rsid w:val="004A4FAD"/>
    <w:rsid w:val="004A54B9"/>
    <w:rsid w:val="004A54ED"/>
    <w:rsid w:val="004A586D"/>
    <w:rsid w:val="004A5BE6"/>
    <w:rsid w:val="004A69FA"/>
    <w:rsid w:val="004A6C2A"/>
    <w:rsid w:val="004A6C7F"/>
    <w:rsid w:val="004A72F4"/>
    <w:rsid w:val="004A7C4A"/>
    <w:rsid w:val="004B0E7B"/>
    <w:rsid w:val="004B1211"/>
    <w:rsid w:val="004B1417"/>
    <w:rsid w:val="004B232B"/>
    <w:rsid w:val="004B2CB0"/>
    <w:rsid w:val="004B2D19"/>
    <w:rsid w:val="004B347A"/>
    <w:rsid w:val="004B35D8"/>
    <w:rsid w:val="004B460D"/>
    <w:rsid w:val="004B58A4"/>
    <w:rsid w:val="004B5D9B"/>
    <w:rsid w:val="004B5F39"/>
    <w:rsid w:val="004B7802"/>
    <w:rsid w:val="004C09E4"/>
    <w:rsid w:val="004C13F0"/>
    <w:rsid w:val="004C19D2"/>
    <w:rsid w:val="004C1C25"/>
    <w:rsid w:val="004C252A"/>
    <w:rsid w:val="004C2BC7"/>
    <w:rsid w:val="004C367A"/>
    <w:rsid w:val="004C3BDF"/>
    <w:rsid w:val="004C3C34"/>
    <w:rsid w:val="004C406E"/>
    <w:rsid w:val="004C48FE"/>
    <w:rsid w:val="004C597B"/>
    <w:rsid w:val="004C5B2F"/>
    <w:rsid w:val="004C5DAD"/>
    <w:rsid w:val="004C601D"/>
    <w:rsid w:val="004C6154"/>
    <w:rsid w:val="004C68B4"/>
    <w:rsid w:val="004C69EE"/>
    <w:rsid w:val="004C6C62"/>
    <w:rsid w:val="004C6D61"/>
    <w:rsid w:val="004D0A37"/>
    <w:rsid w:val="004D128E"/>
    <w:rsid w:val="004D182D"/>
    <w:rsid w:val="004D22A0"/>
    <w:rsid w:val="004D23CC"/>
    <w:rsid w:val="004D2CF8"/>
    <w:rsid w:val="004D2D24"/>
    <w:rsid w:val="004D375C"/>
    <w:rsid w:val="004D386D"/>
    <w:rsid w:val="004D425A"/>
    <w:rsid w:val="004D5343"/>
    <w:rsid w:val="004D56BE"/>
    <w:rsid w:val="004D59AC"/>
    <w:rsid w:val="004D5A2B"/>
    <w:rsid w:val="004D6709"/>
    <w:rsid w:val="004D747B"/>
    <w:rsid w:val="004E06DA"/>
    <w:rsid w:val="004E0766"/>
    <w:rsid w:val="004E131F"/>
    <w:rsid w:val="004E1322"/>
    <w:rsid w:val="004E154A"/>
    <w:rsid w:val="004E1B02"/>
    <w:rsid w:val="004E21D9"/>
    <w:rsid w:val="004E26CD"/>
    <w:rsid w:val="004E2D6B"/>
    <w:rsid w:val="004E3315"/>
    <w:rsid w:val="004E33AF"/>
    <w:rsid w:val="004E3E7C"/>
    <w:rsid w:val="004E42A9"/>
    <w:rsid w:val="004E50C8"/>
    <w:rsid w:val="004E5C3B"/>
    <w:rsid w:val="004E6509"/>
    <w:rsid w:val="004E6A0A"/>
    <w:rsid w:val="004E7BED"/>
    <w:rsid w:val="004E7E73"/>
    <w:rsid w:val="004F022C"/>
    <w:rsid w:val="004F215C"/>
    <w:rsid w:val="004F2E3E"/>
    <w:rsid w:val="004F32FB"/>
    <w:rsid w:val="004F5221"/>
    <w:rsid w:val="004F55D3"/>
    <w:rsid w:val="004F6159"/>
    <w:rsid w:val="004F6B24"/>
    <w:rsid w:val="004F6BAB"/>
    <w:rsid w:val="004F7D11"/>
    <w:rsid w:val="004F7EA8"/>
    <w:rsid w:val="004F7F1D"/>
    <w:rsid w:val="0050001C"/>
    <w:rsid w:val="005024A4"/>
    <w:rsid w:val="0050289A"/>
    <w:rsid w:val="00502D4F"/>
    <w:rsid w:val="00503280"/>
    <w:rsid w:val="00503663"/>
    <w:rsid w:val="00503D47"/>
    <w:rsid w:val="00503F56"/>
    <w:rsid w:val="005047D2"/>
    <w:rsid w:val="00504A65"/>
    <w:rsid w:val="00504DB4"/>
    <w:rsid w:val="005058DD"/>
    <w:rsid w:val="005058FD"/>
    <w:rsid w:val="00505F24"/>
    <w:rsid w:val="00505FB2"/>
    <w:rsid w:val="00506566"/>
    <w:rsid w:val="005068B7"/>
    <w:rsid w:val="00507469"/>
    <w:rsid w:val="00507EBA"/>
    <w:rsid w:val="00510C29"/>
    <w:rsid w:val="0051190D"/>
    <w:rsid w:val="00511C54"/>
    <w:rsid w:val="00511E7F"/>
    <w:rsid w:val="00511EB4"/>
    <w:rsid w:val="00511FAA"/>
    <w:rsid w:val="0051269B"/>
    <w:rsid w:val="00512A11"/>
    <w:rsid w:val="00514A77"/>
    <w:rsid w:val="00514EDB"/>
    <w:rsid w:val="00515688"/>
    <w:rsid w:val="005167D0"/>
    <w:rsid w:val="00516967"/>
    <w:rsid w:val="00516B10"/>
    <w:rsid w:val="0051719F"/>
    <w:rsid w:val="00517295"/>
    <w:rsid w:val="0051780B"/>
    <w:rsid w:val="00517D56"/>
    <w:rsid w:val="005216B2"/>
    <w:rsid w:val="00522218"/>
    <w:rsid w:val="005222E5"/>
    <w:rsid w:val="0052245C"/>
    <w:rsid w:val="0052260A"/>
    <w:rsid w:val="0052263A"/>
    <w:rsid w:val="00522704"/>
    <w:rsid w:val="005230E9"/>
    <w:rsid w:val="00523ED6"/>
    <w:rsid w:val="005240DF"/>
    <w:rsid w:val="005243A3"/>
    <w:rsid w:val="00524889"/>
    <w:rsid w:val="00524E52"/>
    <w:rsid w:val="005256BC"/>
    <w:rsid w:val="005261AE"/>
    <w:rsid w:val="00526448"/>
    <w:rsid w:val="0052679B"/>
    <w:rsid w:val="0052705F"/>
    <w:rsid w:val="00527639"/>
    <w:rsid w:val="00527877"/>
    <w:rsid w:val="00530402"/>
    <w:rsid w:val="005308BA"/>
    <w:rsid w:val="00530D20"/>
    <w:rsid w:val="005312FF"/>
    <w:rsid w:val="00531782"/>
    <w:rsid w:val="00532104"/>
    <w:rsid w:val="005328D4"/>
    <w:rsid w:val="0053309E"/>
    <w:rsid w:val="005331F2"/>
    <w:rsid w:val="00533516"/>
    <w:rsid w:val="005337BB"/>
    <w:rsid w:val="005338FE"/>
    <w:rsid w:val="00534200"/>
    <w:rsid w:val="00534211"/>
    <w:rsid w:val="00534715"/>
    <w:rsid w:val="00535B3D"/>
    <w:rsid w:val="005360DB"/>
    <w:rsid w:val="005362BE"/>
    <w:rsid w:val="00536F49"/>
    <w:rsid w:val="0053703A"/>
    <w:rsid w:val="00537D1C"/>
    <w:rsid w:val="00540352"/>
    <w:rsid w:val="00540EEB"/>
    <w:rsid w:val="00541756"/>
    <w:rsid w:val="00541FD7"/>
    <w:rsid w:val="00542AF7"/>
    <w:rsid w:val="0054361A"/>
    <w:rsid w:val="00543FEB"/>
    <w:rsid w:val="00544083"/>
    <w:rsid w:val="00544C02"/>
    <w:rsid w:val="00544C50"/>
    <w:rsid w:val="00544FCB"/>
    <w:rsid w:val="00545C8A"/>
    <w:rsid w:val="0054618E"/>
    <w:rsid w:val="0054631E"/>
    <w:rsid w:val="00546846"/>
    <w:rsid w:val="0054704D"/>
    <w:rsid w:val="00547EC7"/>
    <w:rsid w:val="005500B4"/>
    <w:rsid w:val="00550303"/>
    <w:rsid w:val="00551037"/>
    <w:rsid w:val="00551C9C"/>
    <w:rsid w:val="005520B9"/>
    <w:rsid w:val="00552386"/>
    <w:rsid w:val="00552390"/>
    <w:rsid w:val="005529B5"/>
    <w:rsid w:val="00553252"/>
    <w:rsid w:val="00553A5B"/>
    <w:rsid w:val="0055457A"/>
    <w:rsid w:val="0055477D"/>
    <w:rsid w:val="00554CAA"/>
    <w:rsid w:val="00554D57"/>
    <w:rsid w:val="005559EB"/>
    <w:rsid w:val="00555F63"/>
    <w:rsid w:val="005565BC"/>
    <w:rsid w:val="00556801"/>
    <w:rsid w:val="005569E6"/>
    <w:rsid w:val="00556D9E"/>
    <w:rsid w:val="0055700E"/>
    <w:rsid w:val="0055764D"/>
    <w:rsid w:val="00557DF3"/>
    <w:rsid w:val="0056087C"/>
    <w:rsid w:val="00560AF5"/>
    <w:rsid w:val="00560BE8"/>
    <w:rsid w:val="00561CDD"/>
    <w:rsid w:val="005621D8"/>
    <w:rsid w:val="0056288B"/>
    <w:rsid w:val="00562F31"/>
    <w:rsid w:val="00563261"/>
    <w:rsid w:val="00563333"/>
    <w:rsid w:val="005644E3"/>
    <w:rsid w:val="0056457F"/>
    <w:rsid w:val="00564591"/>
    <w:rsid w:val="00564881"/>
    <w:rsid w:val="00564F76"/>
    <w:rsid w:val="005660A5"/>
    <w:rsid w:val="00567144"/>
    <w:rsid w:val="005678B3"/>
    <w:rsid w:val="00567A10"/>
    <w:rsid w:val="00570248"/>
    <w:rsid w:val="00570330"/>
    <w:rsid w:val="00570799"/>
    <w:rsid w:val="00570C20"/>
    <w:rsid w:val="00570DCB"/>
    <w:rsid w:val="005720B6"/>
    <w:rsid w:val="0057256F"/>
    <w:rsid w:val="005727E1"/>
    <w:rsid w:val="00573168"/>
    <w:rsid w:val="005735FC"/>
    <w:rsid w:val="00573CCA"/>
    <w:rsid w:val="00574254"/>
    <w:rsid w:val="005744DF"/>
    <w:rsid w:val="00574FB7"/>
    <w:rsid w:val="00576003"/>
    <w:rsid w:val="00576CF1"/>
    <w:rsid w:val="0058036B"/>
    <w:rsid w:val="005808C2"/>
    <w:rsid w:val="00580D62"/>
    <w:rsid w:val="00581692"/>
    <w:rsid w:val="005819AD"/>
    <w:rsid w:val="00581C8A"/>
    <w:rsid w:val="0058215E"/>
    <w:rsid w:val="005823C0"/>
    <w:rsid w:val="00582B99"/>
    <w:rsid w:val="00582F36"/>
    <w:rsid w:val="005832FB"/>
    <w:rsid w:val="0058339B"/>
    <w:rsid w:val="0058357C"/>
    <w:rsid w:val="005837A1"/>
    <w:rsid w:val="0058431E"/>
    <w:rsid w:val="00584D3C"/>
    <w:rsid w:val="00584FF2"/>
    <w:rsid w:val="005856C9"/>
    <w:rsid w:val="00585BD2"/>
    <w:rsid w:val="00586109"/>
    <w:rsid w:val="0058616F"/>
    <w:rsid w:val="005863A8"/>
    <w:rsid w:val="005870F0"/>
    <w:rsid w:val="005873F8"/>
    <w:rsid w:val="0058762C"/>
    <w:rsid w:val="00587A62"/>
    <w:rsid w:val="0059058B"/>
    <w:rsid w:val="005908A8"/>
    <w:rsid w:val="005913A5"/>
    <w:rsid w:val="00592717"/>
    <w:rsid w:val="00592B8A"/>
    <w:rsid w:val="00592D92"/>
    <w:rsid w:val="00592F54"/>
    <w:rsid w:val="00593911"/>
    <w:rsid w:val="00593ABE"/>
    <w:rsid w:val="005948EC"/>
    <w:rsid w:val="005949BA"/>
    <w:rsid w:val="00594C81"/>
    <w:rsid w:val="00594F27"/>
    <w:rsid w:val="005951E3"/>
    <w:rsid w:val="00595BDE"/>
    <w:rsid w:val="005961CF"/>
    <w:rsid w:val="00596565"/>
    <w:rsid w:val="005970FA"/>
    <w:rsid w:val="005974D5"/>
    <w:rsid w:val="0059750E"/>
    <w:rsid w:val="005975D1"/>
    <w:rsid w:val="00597BE8"/>
    <w:rsid w:val="00597C41"/>
    <w:rsid w:val="00597CDB"/>
    <w:rsid w:val="005A0200"/>
    <w:rsid w:val="005A099D"/>
    <w:rsid w:val="005A0B29"/>
    <w:rsid w:val="005A129D"/>
    <w:rsid w:val="005A1A19"/>
    <w:rsid w:val="005A1FA9"/>
    <w:rsid w:val="005A2411"/>
    <w:rsid w:val="005A27EA"/>
    <w:rsid w:val="005A2EE8"/>
    <w:rsid w:val="005A3316"/>
    <w:rsid w:val="005A39C7"/>
    <w:rsid w:val="005A408D"/>
    <w:rsid w:val="005A41A4"/>
    <w:rsid w:val="005A4398"/>
    <w:rsid w:val="005A4BE5"/>
    <w:rsid w:val="005A51AE"/>
    <w:rsid w:val="005A5E10"/>
    <w:rsid w:val="005A621D"/>
    <w:rsid w:val="005A6F2A"/>
    <w:rsid w:val="005A6FDF"/>
    <w:rsid w:val="005A7517"/>
    <w:rsid w:val="005A76BA"/>
    <w:rsid w:val="005B0C4E"/>
    <w:rsid w:val="005B0CF9"/>
    <w:rsid w:val="005B0E36"/>
    <w:rsid w:val="005B2429"/>
    <w:rsid w:val="005B259C"/>
    <w:rsid w:val="005B27C4"/>
    <w:rsid w:val="005B2A2B"/>
    <w:rsid w:val="005B300E"/>
    <w:rsid w:val="005B3082"/>
    <w:rsid w:val="005B43AF"/>
    <w:rsid w:val="005B4FC0"/>
    <w:rsid w:val="005B52F4"/>
    <w:rsid w:val="005B64AD"/>
    <w:rsid w:val="005B7810"/>
    <w:rsid w:val="005B7AA3"/>
    <w:rsid w:val="005C06A8"/>
    <w:rsid w:val="005C0A82"/>
    <w:rsid w:val="005C1949"/>
    <w:rsid w:val="005C200A"/>
    <w:rsid w:val="005C28C5"/>
    <w:rsid w:val="005C3141"/>
    <w:rsid w:val="005C334E"/>
    <w:rsid w:val="005C3B8C"/>
    <w:rsid w:val="005C3C42"/>
    <w:rsid w:val="005C43E3"/>
    <w:rsid w:val="005C5069"/>
    <w:rsid w:val="005C5BF6"/>
    <w:rsid w:val="005C712F"/>
    <w:rsid w:val="005C7CE7"/>
    <w:rsid w:val="005C7F5D"/>
    <w:rsid w:val="005D064C"/>
    <w:rsid w:val="005D08DF"/>
    <w:rsid w:val="005D0F29"/>
    <w:rsid w:val="005D0F74"/>
    <w:rsid w:val="005D10D4"/>
    <w:rsid w:val="005D1483"/>
    <w:rsid w:val="005D2201"/>
    <w:rsid w:val="005D3A19"/>
    <w:rsid w:val="005D3EB8"/>
    <w:rsid w:val="005D515C"/>
    <w:rsid w:val="005D5214"/>
    <w:rsid w:val="005D5A61"/>
    <w:rsid w:val="005D5AAD"/>
    <w:rsid w:val="005D63F6"/>
    <w:rsid w:val="005D7AD8"/>
    <w:rsid w:val="005E0079"/>
    <w:rsid w:val="005E05BE"/>
    <w:rsid w:val="005E0EBA"/>
    <w:rsid w:val="005E1206"/>
    <w:rsid w:val="005E2311"/>
    <w:rsid w:val="005E27BD"/>
    <w:rsid w:val="005E283A"/>
    <w:rsid w:val="005E288C"/>
    <w:rsid w:val="005E2CD0"/>
    <w:rsid w:val="005E30E7"/>
    <w:rsid w:val="005E318F"/>
    <w:rsid w:val="005E34F8"/>
    <w:rsid w:val="005E3BA9"/>
    <w:rsid w:val="005E429C"/>
    <w:rsid w:val="005E4F4E"/>
    <w:rsid w:val="005E5151"/>
    <w:rsid w:val="005E686B"/>
    <w:rsid w:val="005E6B40"/>
    <w:rsid w:val="005E6C82"/>
    <w:rsid w:val="005E6CFE"/>
    <w:rsid w:val="005E6D36"/>
    <w:rsid w:val="005E6D9C"/>
    <w:rsid w:val="005E6E86"/>
    <w:rsid w:val="005E6F37"/>
    <w:rsid w:val="005F072E"/>
    <w:rsid w:val="005F0E97"/>
    <w:rsid w:val="005F1CF3"/>
    <w:rsid w:val="005F1D3F"/>
    <w:rsid w:val="005F206C"/>
    <w:rsid w:val="005F221C"/>
    <w:rsid w:val="005F3143"/>
    <w:rsid w:val="005F35EF"/>
    <w:rsid w:val="005F38C6"/>
    <w:rsid w:val="005F41E8"/>
    <w:rsid w:val="005F4228"/>
    <w:rsid w:val="005F52DA"/>
    <w:rsid w:val="005F5B9D"/>
    <w:rsid w:val="00600305"/>
    <w:rsid w:val="00600783"/>
    <w:rsid w:val="00600E2D"/>
    <w:rsid w:val="00601982"/>
    <w:rsid w:val="00601A4A"/>
    <w:rsid w:val="00601A50"/>
    <w:rsid w:val="00601C81"/>
    <w:rsid w:val="0060276D"/>
    <w:rsid w:val="00602A5F"/>
    <w:rsid w:val="00603257"/>
    <w:rsid w:val="006038C5"/>
    <w:rsid w:val="00603DFD"/>
    <w:rsid w:val="006044E8"/>
    <w:rsid w:val="00604D44"/>
    <w:rsid w:val="00605882"/>
    <w:rsid w:val="006070B6"/>
    <w:rsid w:val="00607563"/>
    <w:rsid w:val="006100DC"/>
    <w:rsid w:val="0061011D"/>
    <w:rsid w:val="00610AA1"/>
    <w:rsid w:val="00610E28"/>
    <w:rsid w:val="0061139A"/>
    <w:rsid w:val="0061178E"/>
    <w:rsid w:val="00611A18"/>
    <w:rsid w:val="00611CAA"/>
    <w:rsid w:val="00611EDA"/>
    <w:rsid w:val="00612BAA"/>
    <w:rsid w:val="00613115"/>
    <w:rsid w:val="006136FF"/>
    <w:rsid w:val="00613D7A"/>
    <w:rsid w:val="006145F4"/>
    <w:rsid w:val="00614AD6"/>
    <w:rsid w:val="00614EE7"/>
    <w:rsid w:val="006158FC"/>
    <w:rsid w:val="00615D61"/>
    <w:rsid w:val="006160A8"/>
    <w:rsid w:val="00616359"/>
    <w:rsid w:val="006171B7"/>
    <w:rsid w:val="00617347"/>
    <w:rsid w:val="0061783C"/>
    <w:rsid w:val="00617992"/>
    <w:rsid w:val="00617AF3"/>
    <w:rsid w:val="00617F00"/>
    <w:rsid w:val="00620AE5"/>
    <w:rsid w:val="0062110C"/>
    <w:rsid w:val="0062155B"/>
    <w:rsid w:val="00621A1B"/>
    <w:rsid w:val="00621C97"/>
    <w:rsid w:val="00622B6C"/>
    <w:rsid w:val="00622F22"/>
    <w:rsid w:val="00623452"/>
    <w:rsid w:val="00623F7F"/>
    <w:rsid w:val="006242C3"/>
    <w:rsid w:val="00624593"/>
    <w:rsid w:val="00624660"/>
    <w:rsid w:val="0062498E"/>
    <w:rsid w:val="006249DD"/>
    <w:rsid w:val="0062521D"/>
    <w:rsid w:val="006252F3"/>
    <w:rsid w:val="00625D94"/>
    <w:rsid w:val="00626570"/>
    <w:rsid w:val="00626871"/>
    <w:rsid w:val="00626E8E"/>
    <w:rsid w:val="00627995"/>
    <w:rsid w:val="00627EC2"/>
    <w:rsid w:val="006300EE"/>
    <w:rsid w:val="00630B69"/>
    <w:rsid w:val="006312EC"/>
    <w:rsid w:val="00631CA4"/>
    <w:rsid w:val="00632251"/>
    <w:rsid w:val="00632951"/>
    <w:rsid w:val="006329E3"/>
    <w:rsid w:val="00632B41"/>
    <w:rsid w:val="00633D43"/>
    <w:rsid w:val="00634C7A"/>
    <w:rsid w:val="00635027"/>
    <w:rsid w:val="00635F35"/>
    <w:rsid w:val="00635F46"/>
    <w:rsid w:val="00636506"/>
    <w:rsid w:val="00636A63"/>
    <w:rsid w:val="00636E2C"/>
    <w:rsid w:val="00637385"/>
    <w:rsid w:val="00637F45"/>
    <w:rsid w:val="0064015A"/>
    <w:rsid w:val="0064017E"/>
    <w:rsid w:val="00641400"/>
    <w:rsid w:val="00641E32"/>
    <w:rsid w:val="00642429"/>
    <w:rsid w:val="00642DB4"/>
    <w:rsid w:val="00643EC0"/>
    <w:rsid w:val="0064439B"/>
    <w:rsid w:val="00644ECB"/>
    <w:rsid w:val="006451CA"/>
    <w:rsid w:val="00646770"/>
    <w:rsid w:val="00646910"/>
    <w:rsid w:val="0064696F"/>
    <w:rsid w:val="00646E57"/>
    <w:rsid w:val="006470FA"/>
    <w:rsid w:val="00647849"/>
    <w:rsid w:val="00647DB3"/>
    <w:rsid w:val="00647EF6"/>
    <w:rsid w:val="0065026F"/>
    <w:rsid w:val="006507A5"/>
    <w:rsid w:val="0065081A"/>
    <w:rsid w:val="00651130"/>
    <w:rsid w:val="006512FB"/>
    <w:rsid w:val="006519EB"/>
    <w:rsid w:val="00651A67"/>
    <w:rsid w:val="00651FA0"/>
    <w:rsid w:val="006520BA"/>
    <w:rsid w:val="00652904"/>
    <w:rsid w:val="00652B9E"/>
    <w:rsid w:val="0065330A"/>
    <w:rsid w:val="00653672"/>
    <w:rsid w:val="00653CE8"/>
    <w:rsid w:val="00653D15"/>
    <w:rsid w:val="0065434D"/>
    <w:rsid w:val="006544EE"/>
    <w:rsid w:val="00654D31"/>
    <w:rsid w:val="00654FDE"/>
    <w:rsid w:val="006550EF"/>
    <w:rsid w:val="00655246"/>
    <w:rsid w:val="00655B14"/>
    <w:rsid w:val="00655F48"/>
    <w:rsid w:val="00656081"/>
    <w:rsid w:val="006570F5"/>
    <w:rsid w:val="00657DA5"/>
    <w:rsid w:val="006601D0"/>
    <w:rsid w:val="0066066E"/>
    <w:rsid w:val="00660D84"/>
    <w:rsid w:val="006611F3"/>
    <w:rsid w:val="00662ACC"/>
    <w:rsid w:val="00662D9C"/>
    <w:rsid w:val="006633C9"/>
    <w:rsid w:val="00663490"/>
    <w:rsid w:val="00663A57"/>
    <w:rsid w:val="006645B3"/>
    <w:rsid w:val="0066484A"/>
    <w:rsid w:val="00664B6E"/>
    <w:rsid w:val="00665A93"/>
    <w:rsid w:val="006666CF"/>
    <w:rsid w:val="006666F6"/>
    <w:rsid w:val="006668E7"/>
    <w:rsid w:val="00666B2E"/>
    <w:rsid w:val="00667165"/>
    <w:rsid w:val="00667541"/>
    <w:rsid w:val="00667A8A"/>
    <w:rsid w:val="00667CD4"/>
    <w:rsid w:val="00667D06"/>
    <w:rsid w:val="00671309"/>
    <w:rsid w:val="0067140B"/>
    <w:rsid w:val="00671730"/>
    <w:rsid w:val="006718F6"/>
    <w:rsid w:val="00671AA7"/>
    <w:rsid w:val="0067319C"/>
    <w:rsid w:val="00673653"/>
    <w:rsid w:val="00673ABF"/>
    <w:rsid w:val="00673D27"/>
    <w:rsid w:val="00673E3A"/>
    <w:rsid w:val="00674222"/>
    <w:rsid w:val="0067487F"/>
    <w:rsid w:val="00674ACB"/>
    <w:rsid w:val="0067543A"/>
    <w:rsid w:val="00676DEF"/>
    <w:rsid w:val="006770A5"/>
    <w:rsid w:val="0068091F"/>
    <w:rsid w:val="00681374"/>
    <w:rsid w:val="00681771"/>
    <w:rsid w:val="00682F91"/>
    <w:rsid w:val="006840BA"/>
    <w:rsid w:val="006845FD"/>
    <w:rsid w:val="00684BA1"/>
    <w:rsid w:val="006850F0"/>
    <w:rsid w:val="00685367"/>
    <w:rsid w:val="00685FC3"/>
    <w:rsid w:val="00686636"/>
    <w:rsid w:val="0068707B"/>
    <w:rsid w:val="00687F81"/>
    <w:rsid w:val="0069027C"/>
    <w:rsid w:val="0069086F"/>
    <w:rsid w:val="006923C0"/>
    <w:rsid w:val="0069266C"/>
    <w:rsid w:val="00693416"/>
    <w:rsid w:val="0069362E"/>
    <w:rsid w:val="00693FAF"/>
    <w:rsid w:val="0069419C"/>
    <w:rsid w:val="006949E4"/>
    <w:rsid w:val="006957FE"/>
    <w:rsid w:val="00695818"/>
    <w:rsid w:val="00695A7B"/>
    <w:rsid w:val="00695CA3"/>
    <w:rsid w:val="006965FB"/>
    <w:rsid w:val="00696752"/>
    <w:rsid w:val="0069692A"/>
    <w:rsid w:val="006A06FB"/>
    <w:rsid w:val="006A0AA0"/>
    <w:rsid w:val="006A1482"/>
    <w:rsid w:val="006A1AE4"/>
    <w:rsid w:val="006A20A6"/>
    <w:rsid w:val="006A3155"/>
    <w:rsid w:val="006A39A6"/>
    <w:rsid w:val="006A3E05"/>
    <w:rsid w:val="006A432A"/>
    <w:rsid w:val="006A4659"/>
    <w:rsid w:val="006A4928"/>
    <w:rsid w:val="006A4C8B"/>
    <w:rsid w:val="006A4E4F"/>
    <w:rsid w:val="006A5EB9"/>
    <w:rsid w:val="006A626A"/>
    <w:rsid w:val="006A6634"/>
    <w:rsid w:val="006A78D6"/>
    <w:rsid w:val="006A7CE3"/>
    <w:rsid w:val="006B0368"/>
    <w:rsid w:val="006B0C9C"/>
    <w:rsid w:val="006B0D55"/>
    <w:rsid w:val="006B1313"/>
    <w:rsid w:val="006B1E66"/>
    <w:rsid w:val="006B2E0E"/>
    <w:rsid w:val="006B307F"/>
    <w:rsid w:val="006B3E24"/>
    <w:rsid w:val="006B3F9D"/>
    <w:rsid w:val="006B4613"/>
    <w:rsid w:val="006B64BB"/>
    <w:rsid w:val="006B742B"/>
    <w:rsid w:val="006C0208"/>
    <w:rsid w:val="006C08B1"/>
    <w:rsid w:val="006C0AAC"/>
    <w:rsid w:val="006C0C2E"/>
    <w:rsid w:val="006C0E13"/>
    <w:rsid w:val="006C0E90"/>
    <w:rsid w:val="006C1675"/>
    <w:rsid w:val="006C1944"/>
    <w:rsid w:val="006C21B4"/>
    <w:rsid w:val="006C225B"/>
    <w:rsid w:val="006C3072"/>
    <w:rsid w:val="006C3073"/>
    <w:rsid w:val="006C3149"/>
    <w:rsid w:val="006C33D5"/>
    <w:rsid w:val="006C36C8"/>
    <w:rsid w:val="006C3FEC"/>
    <w:rsid w:val="006C42F4"/>
    <w:rsid w:val="006C4CB1"/>
    <w:rsid w:val="006C4D15"/>
    <w:rsid w:val="006C4D87"/>
    <w:rsid w:val="006C50C3"/>
    <w:rsid w:val="006C551C"/>
    <w:rsid w:val="006C5A18"/>
    <w:rsid w:val="006C6928"/>
    <w:rsid w:val="006C6A07"/>
    <w:rsid w:val="006C6CD2"/>
    <w:rsid w:val="006C77C7"/>
    <w:rsid w:val="006C78D0"/>
    <w:rsid w:val="006C7B48"/>
    <w:rsid w:val="006D009F"/>
    <w:rsid w:val="006D0DD6"/>
    <w:rsid w:val="006D0F5E"/>
    <w:rsid w:val="006D2409"/>
    <w:rsid w:val="006D2AC6"/>
    <w:rsid w:val="006D38CE"/>
    <w:rsid w:val="006D3A63"/>
    <w:rsid w:val="006D5312"/>
    <w:rsid w:val="006D549C"/>
    <w:rsid w:val="006D5693"/>
    <w:rsid w:val="006D5B41"/>
    <w:rsid w:val="006D5BEA"/>
    <w:rsid w:val="006D6B2F"/>
    <w:rsid w:val="006D7109"/>
    <w:rsid w:val="006D7733"/>
    <w:rsid w:val="006E1357"/>
    <w:rsid w:val="006E3C96"/>
    <w:rsid w:val="006E44EC"/>
    <w:rsid w:val="006E480D"/>
    <w:rsid w:val="006E4969"/>
    <w:rsid w:val="006E50B1"/>
    <w:rsid w:val="006E516F"/>
    <w:rsid w:val="006E53E2"/>
    <w:rsid w:val="006E54C8"/>
    <w:rsid w:val="006E6B3A"/>
    <w:rsid w:val="006E6B85"/>
    <w:rsid w:val="006E6EC9"/>
    <w:rsid w:val="006E79AF"/>
    <w:rsid w:val="006E7ABF"/>
    <w:rsid w:val="006E7C51"/>
    <w:rsid w:val="006F0485"/>
    <w:rsid w:val="006F08B7"/>
    <w:rsid w:val="006F0C80"/>
    <w:rsid w:val="006F14F7"/>
    <w:rsid w:val="006F1A1E"/>
    <w:rsid w:val="006F1AA8"/>
    <w:rsid w:val="006F1FED"/>
    <w:rsid w:val="006F219A"/>
    <w:rsid w:val="006F2882"/>
    <w:rsid w:val="006F308D"/>
    <w:rsid w:val="006F3268"/>
    <w:rsid w:val="006F3B81"/>
    <w:rsid w:val="006F4068"/>
    <w:rsid w:val="006F4363"/>
    <w:rsid w:val="006F4638"/>
    <w:rsid w:val="006F4DD9"/>
    <w:rsid w:val="006F5EFB"/>
    <w:rsid w:val="006F692F"/>
    <w:rsid w:val="006F72FF"/>
    <w:rsid w:val="006F7BC9"/>
    <w:rsid w:val="00700390"/>
    <w:rsid w:val="00700621"/>
    <w:rsid w:val="0070208F"/>
    <w:rsid w:val="0070234F"/>
    <w:rsid w:val="00702839"/>
    <w:rsid w:val="00702B95"/>
    <w:rsid w:val="00702EC4"/>
    <w:rsid w:val="00703E23"/>
    <w:rsid w:val="007042A8"/>
    <w:rsid w:val="00705BBF"/>
    <w:rsid w:val="00705E6D"/>
    <w:rsid w:val="00705F1C"/>
    <w:rsid w:val="00705F1E"/>
    <w:rsid w:val="007060C3"/>
    <w:rsid w:val="00706460"/>
    <w:rsid w:val="0070661E"/>
    <w:rsid w:val="007102ED"/>
    <w:rsid w:val="00710DDA"/>
    <w:rsid w:val="00711012"/>
    <w:rsid w:val="00711846"/>
    <w:rsid w:val="007118C8"/>
    <w:rsid w:val="00711A62"/>
    <w:rsid w:val="00711C0C"/>
    <w:rsid w:val="007126DD"/>
    <w:rsid w:val="0071276F"/>
    <w:rsid w:val="007138D3"/>
    <w:rsid w:val="00713BDC"/>
    <w:rsid w:val="00713FFF"/>
    <w:rsid w:val="0071409D"/>
    <w:rsid w:val="00714D82"/>
    <w:rsid w:val="00714ED9"/>
    <w:rsid w:val="00714FCB"/>
    <w:rsid w:val="007152BA"/>
    <w:rsid w:val="00715600"/>
    <w:rsid w:val="0071570D"/>
    <w:rsid w:val="00715D54"/>
    <w:rsid w:val="0071614D"/>
    <w:rsid w:val="00716CD4"/>
    <w:rsid w:val="00717903"/>
    <w:rsid w:val="00717D0F"/>
    <w:rsid w:val="0072036C"/>
    <w:rsid w:val="00720DFD"/>
    <w:rsid w:val="00722BF9"/>
    <w:rsid w:val="00722F06"/>
    <w:rsid w:val="007248C6"/>
    <w:rsid w:val="00724B0F"/>
    <w:rsid w:val="00725EBC"/>
    <w:rsid w:val="00726240"/>
    <w:rsid w:val="00726498"/>
    <w:rsid w:val="0072780D"/>
    <w:rsid w:val="00727838"/>
    <w:rsid w:val="007279E5"/>
    <w:rsid w:val="007301FA"/>
    <w:rsid w:val="00730585"/>
    <w:rsid w:val="007306D3"/>
    <w:rsid w:val="00730F8F"/>
    <w:rsid w:val="007325B7"/>
    <w:rsid w:val="007326A3"/>
    <w:rsid w:val="00732A51"/>
    <w:rsid w:val="00732B59"/>
    <w:rsid w:val="00732F6F"/>
    <w:rsid w:val="00733001"/>
    <w:rsid w:val="007333F3"/>
    <w:rsid w:val="00733676"/>
    <w:rsid w:val="00733862"/>
    <w:rsid w:val="00733E87"/>
    <w:rsid w:val="00734542"/>
    <w:rsid w:val="00734752"/>
    <w:rsid w:val="00734C44"/>
    <w:rsid w:val="00735460"/>
    <w:rsid w:val="00735630"/>
    <w:rsid w:val="00735995"/>
    <w:rsid w:val="00735A2C"/>
    <w:rsid w:val="00735C9D"/>
    <w:rsid w:val="0073632D"/>
    <w:rsid w:val="007364DF"/>
    <w:rsid w:val="0073655A"/>
    <w:rsid w:val="00736F29"/>
    <w:rsid w:val="00737324"/>
    <w:rsid w:val="00737668"/>
    <w:rsid w:val="00737768"/>
    <w:rsid w:val="00737A27"/>
    <w:rsid w:val="00737D70"/>
    <w:rsid w:val="00737E27"/>
    <w:rsid w:val="0074062F"/>
    <w:rsid w:val="00740778"/>
    <w:rsid w:val="00741C08"/>
    <w:rsid w:val="00741E20"/>
    <w:rsid w:val="007424D9"/>
    <w:rsid w:val="007424E8"/>
    <w:rsid w:val="00742C0B"/>
    <w:rsid w:val="00742F09"/>
    <w:rsid w:val="007450EC"/>
    <w:rsid w:val="0074553D"/>
    <w:rsid w:val="00745BFC"/>
    <w:rsid w:val="00745C7C"/>
    <w:rsid w:val="00745D43"/>
    <w:rsid w:val="00745DAB"/>
    <w:rsid w:val="00746712"/>
    <w:rsid w:val="00750378"/>
    <w:rsid w:val="00752211"/>
    <w:rsid w:val="00752EDB"/>
    <w:rsid w:val="00752FDC"/>
    <w:rsid w:val="007549B5"/>
    <w:rsid w:val="00755393"/>
    <w:rsid w:val="00755F13"/>
    <w:rsid w:val="00757377"/>
    <w:rsid w:val="00757732"/>
    <w:rsid w:val="00760027"/>
    <w:rsid w:val="00760629"/>
    <w:rsid w:val="00760FCD"/>
    <w:rsid w:val="00761587"/>
    <w:rsid w:val="00762163"/>
    <w:rsid w:val="00762F86"/>
    <w:rsid w:val="00763462"/>
    <w:rsid w:val="007635C0"/>
    <w:rsid w:val="00763B5E"/>
    <w:rsid w:val="007641EE"/>
    <w:rsid w:val="007643DF"/>
    <w:rsid w:val="0076457B"/>
    <w:rsid w:val="00764986"/>
    <w:rsid w:val="0076527E"/>
    <w:rsid w:val="00765319"/>
    <w:rsid w:val="00765518"/>
    <w:rsid w:val="0076597A"/>
    <w:rsid w:val="00766B5D"/>
    <w:rsid w:val="00766CBC"/>
    <w:rsid w:val="00766D11"/>
    <w:rsid w:val="00767CD5"/>
    <w:rsid w:val="00770C2C"/>
    <w:rsid w:val="00770DCD"/>
    <w:rsid w:val="007713C1"/>
    <w:rsid w:val="007714A8"/>
    <w:rsid w:val="00772EF9"/>
    <w:rsid w:val="00773504"/>
    <w:rsid w:val="00773CCD"/>
    <w:rsid w:val="0077445A"/>
    <w:rsid w:val="007751F9"/>
    <w:rsid w:val="0077528B"/>
    <w:rsid w:val="00775CEC"/>
    <w:rsid w:val="0077634D"/>
    <w:rsid w:val="00776AFE"/>
    <w:rsid w:val="00777007"/>
    <w:rsid w:val="0077771F"/>
    <w:rsid w:val="00777E62"/>
    <w:rsid w:val="00777F52"/>
    <w:rsid w:val="007804C2"/>
    <w:rsid w:val="00780527"/>
    <w:rsid w:val="00780558"/>
    <w:rsid w:val="0078158B"/>
    <w:rsid w:val="007833E0"/>
    <w:rsid w:val="00783E94"/>
    <w:rsid w:val="007840C0"/>
    <w:rsid w:val="00785089"/>
    <w:rsid w:val="0078521F"/>
    <w:rsid w:val="00785AA2"/>
    <w:rsid w:val="00785B49"/>
    <w:rsid w:val="00785BC3"/>
    <w:rsid w:val="0078674D"/>
    <w:rsid w:val="00786977"/>
    <w:rsid w:val="007869FC"/>
    <w:rsid w:val="00786A1E"/>
    <w:rsid w:val="007871FE"/>
    <w:rsid w:val="00787453"/>
    <w:rsid w:val="007878D1"/>
    <w:rsid w:val="00787A43"/>
    <w:rsid w:val="00790909"/>
    <w:rsid w:val="00790D01"/>
    <w:rsid w:val="0079168A"/>
    <w:rsid w:val="00791ADD"/>
    <w:rsid w:val="00792049"/>
    <w:rsid w:val="00792208"/>
    <w:rsid w:val="00792BDE"/>
    <w:rsid w:val="007930C8"/>
    <w:rsid w:val="00793211"/>
    <w:rsid w:val="007938CF"/>
    <w:rsid w:val="00794956"/>
    <w:rsid w:val="00794BC0"/>
    <w:rsid w:val="007957F8"/>
    <w:rsid w:val="007A0769"/>
    <w:rsid w:val="007A0AEC"/>
    <w:rsid w:val="007A26FF"/>
    <w:rsid w:val="007A28AD"/>
    <w:rsid w:val="007A2B86"/>
    <w:rsid w:val="007A2E67"/>
    <w:rsid w:val="007A2E99"/>
    <w:rsid w:val="007A2FB9"/>
    <w:rsid w:val="007A392C"/>
    <w:rsid w:val="007A441D"/>
    <w:rsid w:val="007A59E0"/>
    <w:rsid w:val="007A6483"/>
    <w:rsid w:val="007A7DF5"/>
    <w:rsid w:val="007B045C"/>
    <w:rsid w:val="007B1198"/>
    <w:rsid w:val="007B1208"/>
    <w:rsid w:val="007B16D6"/>
    <w:rsid w:val="007B1E30"/>
    <w:rsid w:val="007B2A52"/>
    <w:rsid w:val="007B310C"/>
    <w:rsid w:val="007B33EA"/>
    <w:rsid w:val="007B419A"/>
    <w:rsid w:val="007B47DD"/>
    <w:rsid w:val="007B4858"/>
    <w:rsid w:val="007B4CB9"/>
    <w:rsid w:val="007B5284"/>
    <w:rsid w:val="007B5ED2"/>
    <w:rsid w:val="007B6614"/>
    <w:rsid w:val="007B698D"/>
    <w:rsid w:val="007B6ECB"/>
    <w:rsid w:val="007B7B4C"/>
    <w:rsid w:val="007B7C53"/>
    <w:rsid w:val="007C02EF"/>
    <w:rsid w:val="007C045C"/>
    <w:rsid w:val="007C0D8A"/>
    <w:rsid w:val="007C1146"/>
    <w:rsid w:val="007C247B"/>
    <w:rsid w:val="007C29B8"/>
    <w:rsid w:val="007C2A3E"/>
    <w:rsid w:val="007C2E6A"/>
    <w:rsid w:val="007C330E"/>
    <w:rsid w:val="007C3463"/>
    <w:rsid w:val="007C3C63"/>
    <w:rsid w:val="007C3E57"/>
    <w:rsid w:val="007C4583"/>
    <w:rsid w:val="007C4C9B"/>
    <w:rsid w:val="007C4D25"/>
    <w:rsid w:val="007C5F0C"/>
    <w:rsid w:val="007D1344"/>
    <w:rsid w:val="007D148F"/>
    <w:rsid w:val="007D1558"/>
    <w:rsid w:val="007D1CD2"/>
    <w:rsid w:val="007D2DFD"/>
    <w:rsid w:val="007D2F8A"/>
    <w:rsid w:val="007D33D0"/>
    <w:rsid w:val="007D36BC"/>
    <w:rsid w:val="007D38BD"/>
    <w:rsid w:val="007D3D45"/>
    <w:rsid w:val="007D418D"/>
    <w:rsid w:val="007D5142"/>
    <w:rsid w:val="007D570A"/>
    <w:rsid w:val="007D597B"/>
    <w:rsid w:val="007D5EFE"/>
    <w:rsid w:val="007D62AA"/>
    <w:rsid w:val="007D7B8A"/>
    <w:rsid w:val="007D7F82"/>
    <w:rsid w:val="007E01BA"/>
    <w:rsid w:val="007E02AA"/>
    <w:rsid w:val="007E09E6"/>
    <w:rsid w:val="007E20EF"/>
    <w:rsid w:val="007E2D3C"/>
    <w:rsid w:val="007E3216"/>
    <w:rsid w:val="007E332D"/>
    <w:rsid w:val="007E36D0"/>
    <w:rsid w:val="007E5005"/>
    <w:rsid w:val="007E558E"/>
    <w:rsid w:val="007E586B"/>
    <w:rsid w:val="007E5E5E"/>
    <w:rsid w:val="007E5F8F"/>
    <w:rsid w:val="007E6290"/>
    <w:rsid w:val="007E6356"/>
    <w:rsid w:val="007E69CC"/>
    <w:rsid w:val="007E70FE"/>
    <w:rsid w:val="007E7183"/>
    <w:rsid w:val="007E76B7"/>
    <w:rsid w:val="007E7774"/>
    <w:rsid w:val="007E7D12"/>
    <w:rsid w:val="007E7DA5"/>
    <w:rsid w:val="007F0518"/>
    <w:rsid w:val="007F0A86"/>
    <w:rsid w:val="007F0BF3"/>
    <w:rsid w:val="007F226D"/>
    <w:rsid w:val="007F2934"/>
    <w:rsid w:val="007F2BA1"/>
    <w:rsid w:val="007F2FF3"/>
    <w:rsid w:val="007F35B4"/>
    <w:rsid w:val="007F395A"/>
    <w:rsid w:val="007F440A"/>
    <w:rsid w:val="007F4E6E"/>
    <w:rsid w:val="007F5DB9"/>
    <w:rsid w:val="007F6C71"/>
    <w:rsid w:val="007F6F10"/>
    <w:rsid w:val="007F72E9"/>
    <w:rsid w:val="00800002"/>
    <w:rsid w:val="0080059A"/>
    <w:rsid w:val="008012A3"/>
    <w:rsid w:val="00801A42"/>
    <w:rsid w:val="00801AC2"/>
    <w:rsid w:val="00802579"/>
    <w:rsid w:val="008028D0"/>
    <w:rsid w:val="0080325F"/>
    <w:rsid w:val="00803D9C"/>
    <w:rsid w:val="0080402E"/>
    <w:rsid w:val="008041F0"/>
    <w:rsid w:val="008043AE"/>
    <w:rsid w:val="00805121"/>
    <w:rsid w:val="00805B79"/>
    <w:rsid w:val="0080673F"/>
    <w:rsid w:val="0080683D"/>
    <w:rsid w:val="00806B80"/>
    <w:rsid w:val="00806DFB"/>
    <w:rsid w:val="00806FA9"/>
    <w:rsid w:val="00807708"/>
    <w:rsid w:val="00810516"/>
    <w:rsid w:val="0081095F"/>
    <w:rsid w:val="00811411"/>
    <w:rsid w:val="00811F8C"/>
    <w:rsid w:val="008129EC"/>
    <w:rsid w:val="00812B46"/>
    <w:rsid w:val="00813346"/>
    <w:rsid w:val="00814291"/>
    <w:rsid w:val="008145CF"/>
    <w:rsid w:val="00814E56"/>
    <w:rsid w:val="00815477"/>
    <w:rsid w:val="00815703"/>
    <w:rsid w:val="008160EC"/>
    <w:rsid w:val="00817CDF"/>
    <w:rsid w:val="00817CE0"/>
    <w:rsid w:val="00820E83"/>
    <w:rsid w:val="0082184C"/>
    <w:rsid w:val="00821C1A"/>
    <w:rsid w:val="00823498"/>
    <w:rsid w:val="0082450F"/>
    <w:rsid w:val="008246FC"/>
    <w:rsid w:val="00825432"/>
    <w:rsid w:val="008265C6"/>
    <w:rsid w:val="00826805"/>
    <w:rsid w:val="00827213"/>
    <w:rsid w:val="00830914"/>
    <w:rsid w:val="008309CC"/>
    <w:rsid w:val="00830CD1"/>
    <w:rsid w:val="0083117D"/>
    <w:rsid w:val="008312C5"/>
    <w:rsid w:val="00831883"/>
    <w:rsid w:val="00832584"/>
    <w:rsid w:val="0083268B"/>
    <w:rsid w:val="008334EC"/>
    <w:rsid w:val="00833CA0"/>
    <w:rsid w:val="00833DCF"/>
    <w:rsid w:val="00834E6D"/>
    <w:rsid w:val="00835478"/>
    <w:rsid w:val="008354B5"/>
    <w:rsid w:val="008357F9"/>
    <w:rsid w:val="00836807"/>
    <w:rsid w:val="00836B58"/>
    <w:rsid w:val="00837231"/>
    <w:rsid w:val="008372B4"/>
    <w:rsid w:val="008402AE"/>
    <w:rsid w:val="0084113E"/>
    <w:rsid w:val="008413FF"/>
    <w:rsid w:val="00841419"/>
    <w:rsid w:val="008418C5"/>
    <w:rsid w:val="00842F97"/>
    <w:rsid w:val="00843771"/>
    <w:rsid w:val="00843CC4"/>
    <w:rsid w:val="00843FB6"/>
    <w:rsid w:val="00844CCA"/>
    <w:rsid w:val="00845557"/>
    <w:rsid w:val="00845825"/>
    <w:rsid w:val="0084598C"/>
    <w:rsid w:val="00845F1C"/>
    <w:rsid w:val="00845FC1"/>
    <w:rsid w:val="00846C67"/>
    <w:rsid w:val="008474D8"/>
    <w:rsid w:val="008478A0"/>
    <w:rsid w:val="00847E23"/>
    <w:rsid w:val="0085059B"/>
    <w:rsid w:val="00851104"/>
    <w:rsid w:val="00851DBD"/>
    <w:rsid w:val="0085241A"/>
    <w:rsid w:val="008527FE"/>
    <w:rsid w:val="00852AEE"/>
    <w:rsid w:val="00852EF3"/>
    <w:rsid w:val="008534F7"/>
    <w:rsid w:val="00853DC7"/>
    <w:rsid w:val="0085520B"/>
    <w:rsid w:val="0085527F"/>
    <w:rsid w:val="00855967"/>
    <w:rsid w:val="00856979"/>
    <w:rsid w:val="00856E80"/>
    <w:rsid w:val="0085773E"/>
    <w:rsid w:val="008578FE"/>
    <w:rsid w:val="008579DB"/>
    <w:rsid w:val="00860282"/>
    <w:rsid w:val="00860945"/>
    <w:rsid w:val="008609F9"/>
    <w:rsid w:val="00860E3E"/>
    <w:rsid w:val="00861465"/>
    <w:rsid w:val="008617E0"/>
    <w:rsid w:val="00862028"/>
    <w:rsid w:val="00862137"/>
    <w:rsid w:val="00863140"/>
    <w:rsid w:val="008631EC"/>
    <w:rsid w:val="008639A4"/>
    <w:rsid w:val="00863D96"/>
    <w:rsid w:val="008642D0"/>
    <w:rsid w:val="00864CC2"/>
    <w:rsid w:val="00864EC1"/>
    <w:rsid w:val="00865037"/>
    <w:rsid w:val="00865F8A"/>
    <w:rsid w:val="008669C9"/>
    <w:rsid w:val="00866AA4"/>
    <w:rsid w:val="00866E85"/>
    <w:rsid w:val="00867BC1"/>
    <w:rsid w:val="00867C09"/>
    <w:rsid w:val="00867D0F"/>
    <w:rsid w:val="00867EF0"/>
    <w:rsid w:val="00870780"/>
    <w:rsid w:val="00870B07"/>
    <w:rsid w:val="008715F8"/>
    <w:rsid w:val="00871EF7"/>
    <w:rsid w:val="008720FC"/>
    <w:rsid w:val="00872D9D"/>
    <w:rsid w:val="00873D28"/>
    <w:rsid w:val="0087412C"/>
    <w:rsid w:val="00874411"/>
    <w:rsid w:val="00874876"/>
    <w:rsid w:val="008748B8"/>
    <w:rsid w:val="00874F8F"/>
    <w:rsid w:val="00875634"/>
    <w:rsid w:val="00875CDA"/>
    <w:rsid w:val="0087628A"/>
    <w:rsid w:val="0087656F"/>
    <w:rsid w:val="008808D8"/>
    <w:rsid w:val="00880C79"/>
    <w:rsid w:val="008817D0"/>
    <w:rsid w:val="008822E9"/>
    <w:rsid w:val="00882A07"/>
    <w:rsid w:val="00882A4D"/>
    <w:rsid w:val="008835F5"/>
    <w:rsid w:val="00884EEB"/>
    <w:rsid w:val="00884F51"/>
    <w:rsid w:val="008856CC"/>
    <w:rsid w:val="00885842"/>
    <w:rsid w:val="00885CB3"/>
    <w:rsid w:val="008868BB"/>
    <w:rsid w:val="00886BC2"/>
    <w:rsid w:val="00886EAA"/>
    <w:rsid w:val="0088772B"/>
    <w:rsid w:val="008879D4"/>
    <w:rsid w:val="00890DAB"/>
    <w:rsid w:val="0089187F"/>
    <w:rsid w:val="00891DA6"/>
    <w:rsid w:val="008928AB"/>
    <w:rsid w:val="0089296F"/>
    <w:rsid w:val="00892CDE"/>
    <w:rsid w:val="00892E4E"/>
    <w:rsid w:val="00893984"/>
    <w:rsid w:val="00893F01"/>
    <w:rsid w:val="008942DA"/>
    <w:rsid w:val="008943A9"/>
    <w:rsid w:val="0089493C"/>
    <w:rsid w:val="00894FA8"/>
    <w:rsid w:val="008951B2"/>
    <w:rsid w:val="0089529D"/>
    <w:rsid w:val="00895FFB"/>
    <w:rsid w:val="00896EA0"/>
    <w:rsid w:val="0089774C"/>
    <w:rsid w:val="008A00FE"/>
    <w:rsid w:val="008A0CA2"/>
    <w:rsid w:val="008A15CC"/>
    <w:rsid w:val="008A272A"/>
    <w:rsid w:val="008A2E7E"/>
    <w:rsid w:val="008A2F58"/>
    <w:rsid w:val="008A306F"/>
    <w:rsid w:val="008A331C"/>
    <w:rsid w:val="008A3504"/>
    <w:rsid w:val="008A40EE"/>
    <w:rsid w:val="008A4113"/>
    <w:rsid w:val="008A49E4"/>
    <w:rsid w:val="008A4D9C"/>
    <w:rsid w:val="008A5390"/>
    <w:rsid w:val="008A5B21"/>
    <w:rsid w:val="008A6E97"/>
    <w:rsid w:val="008A787E"/>
    <w:rsid w:val="008B0ABB"/>
    <w:rsid w:val="008B1D47"/>
    <w:rsid w:val="008B2449"/>
    <w:rsid w:val="008B2B2F"/>
    <w:rsid w:val="008B32AD"/>
    <w:rsid w:val="008B38CC"/>
    <w:rsid w:val="008B3B80"/>
    <w:rsid w:val="008B3E6E"/>
    <w:rsid w:val="008B4EDD"/>
    <w:rsid w:val="008B60D9"/>
    <w:rsid w:val="008B6308"/>
    <w:rsid w:val="008C327F"/>
    <w:rsid w:val="008C3FDE"/>
    <w:rsid w:val="008C4156"/>
    <w:rsid w:val="008C49CF"/>
    <w:rsid w:val="008C50FE"/>
    <w:rsid w:val="008C520B"/>
    <w:rsid w:val="008C5A4E"/>
    <w:rsid w:val="008C5AA9"/>
    <w:rsid w:val="008C60AF"/>
    <w:rsid w:val="008C60D9"/>
    <w:rsid w:val="008C66CA"/>
    <w:rsid w:val="008C7C08"/>
    <w:rsid w:val="008C7CCC"/>
    <w:rsid w:val="008D0356"/>
    <w:rsid w:val="008D0683"/>
    <w:rsid w:val="008D11A5"/>
    <w:rsid w:val="008D140F"/>
    <w:rsid w:val="008D1AE4"/>
    <w:rsid w:val="008D1BA9"/>
    <w:rsid w:val="008D1C88"/>
    <w:rsid w:val="008D28C8"/>
    <w:rsid w:val="008D2AFA"/>
    <w:rsid w:val="008D3415"/>
    <w:rsid w:val="008D37EE"/>
    <w:rsid w:val="008D3BC6"/>
    <w:rsid w:val="008D3C1A"/>
    <w:rsid w:val="008D3CA9"/>
    <w:rsid w:val="008D3F7D"/>
    <w:rsid w:val="008D4087"/>
    <w:rsid w:val="008D4197"/>
    <w:rsid w:val="008D41C0"/>
    <w:rsid w:val="008D5ABA"/>
    <w:rsid w:val="008D5D02"/>
    <w:rsid w:val="008D6908"/>
    <w:rsid w:val="008D694D"/>
    <w:rsid w:val="008D760E"/>
    <w:rsid w:val="008D77AC"/>
    <w:rsid w:val="008D7911"/>
    <w:rsid w:val="008E01EB"/>
    <w:rsid w:val="008E032B"/>
    <w:rsid w:val="008E08BA"/>
    <w:rsid w:val="008E0AAF"/>
    <w:rsid w:val="008E25C0"/>
    <w:rsid w:val="008E2AB7"/>
    <w:rsid w:val="008E335E"/>
    <w:rsid w:val="008E398E"/>
    <w:rsid w:val="008E43B8"/>
    <w:rsid w:val="008E4AF9"/>
    <w:rsid w:val="008E5602"/>
    <w:rsid w:val="008E5A2E"/>
    <w:rsid w:val="008E5DE5"/>
    <w:rsid w:val="008E5ED7"/>
    <w:rsid w:val="008E60B1"/>
    <w:rsid w:val="008E6DC3"/>
    <w:rsid w:val="008E756A"/>
    <w:rsid w:val="008F0416"/>
    <w:rsid w:val="008F08A1"/>
    <w:rsid w:val="008F09DF"/>
    <w:rsid w:val="008F0F03"/>
    <w:rsid w:val="008F1461"/>
    <w:rsid w:val="008F1BF8"/>
    <w:rsid w:val="008F1C48"/>
    <w:rsid w:val="008F1CD6"/>
    <w:rsid w:val="008F1D5B"/>
    <w:rsid w:val="008F1E03"/>
    <w:rsid w:val="008F2995"/>
    <w:rsid w:val="008F2C30"/>
    <w:rsid w:val="008F2D45"/>
    <w:rsid w:val="008F43C1"/>
    <w:rsid w:val="008F4AD7"/>
    <w:rsid w:val="008F539B"/>
    <w:rsid w:val="008F563A"/>
    <w:rsid w:val="008F56ED"/>
    <w:rsid w:val="008F6556"/>
    <w:rsid w:val="008F668D"/>
    <w:rsid w:val="008F6CA8"/>
    <w:rsid w:val="008F74B2"/>
    <w:rsid w:val="00900BF2"/>
    <w:rsid w:val="00901035"/>
    <w:rsid w:val="00901BFE"/>
    <w:rsid w:val="009022B6"/>
    <w:rsid w:val="009033F1"/>
    <w:rsid w:val="009034AD"/>
    <w:rsid w:val="0090364F"/>
    <w:rsid w:val="00904583"/>
    <w:rsid w:val="00904B9D"/>
    <w:rsid w:val="00904E28"/>
    <w:rsid w:val="00905AE6"/>
    <w:rsid w:val="00907899"/>
    <w:rsid w:val="00907F5F"/>
    <w:rsid w:val="00910293"/>
    <w:rsid w:val="009106CA"/>
    <w:rsid w:val="009109BC"/>
    <w:rsid w:val="00910ABB"/>
    <w:rsid w:val="00910E56"/>
    <w:rsid w:val="00911697"/>
    <w:rsid w:val="00912453"/>
    <w:rsid w:val="00913268"/>
    <w:rsid w:val="00913278"/>
    <w:rsid w:val="009144D6"/>
    <w:rsid w:val="00916CD8"/>
    <w:rsid w:val="00917B78"/>
    <w:rsid w:val="009214B5"/>
    <w:rsid w:val="00921552"/>
    <w:rsid w:val="009219FF"/>
    <w:rsid w:val="00921E6F"/>
    <w:rsid w:val="0092200A"/>
    <w:rsid w:val="009220E3"/>
    <w:rsid w:val="00922161"/>
    <w:rsid w:val="009222FA"/>
    <w:rsid w:val="00922842"/>
    <w:rsid w:val="00922C8E"/>
    <w:rsid w:val="0092414E"/>
    <w:rsid w:val="00924188"/>
    <w:rsid w:val="009244BB"/>
    <w:rsid w:val="0092497E"/>
    <w:rsid w:val="00924A47"/>
    <w:rsid w:val="00924CB3"/>
    <w:rsid w:val="009253AF"/>
    <w:rsid w:val="00926061"/>
    <w:rsid w:val="00926703"/>
    <w:rsid w:val="0092674B"/>
    <w:rsid w:val="00927EAA"/>
    <w:rsid w:val="00930355"/>
    <w:rsid w:val="00930F9C"/>
    <w:rsid w:val="009314DA"/>
    <w:rsid w:val="00931BFA"/>
    <w:rsid w:val="00931D65"/>
    <w:rsid w:val="009331E9"/>
    <w:rsid w:val="00933461"/>
    <w:rsid w:val="009336E4"/>
    <w:rsid w:val="00933711"/>
    <w:rsid w:val="009339AF"/>
    <w:rsid w:val="00933B06"/>
    <w:rsid w:val="00934136"/>
    <w:rsid w:val="009344FA"/>
    <w:rsid w:val="009349B0"/>
    <w:rsid w:val="00934A94"/>
    <w:rsid w:val="009352FD"/>
    <w:rsid w:val="00935730"/>
    <w:rsid w:val="00935F92"/>
    <w:rsid w:val="009362F3"/>
    <w:rsid w:val="009365A9"/>
    <w:rsid w:val="009365C5"/>
    <w:rsid w:val="009373E6"/>
    <w:rsid w:val="00937788"/>
    <w:rsid w:val="00940684"/>
    <w:rsid w:val="00940CDD"/>
    <w:rsid w:val="00940D08"/>
    <w:rsid w:val="0094124F"/>
    <w:rsid w:val="0094205A"/>
    <w:rsid w:val="0094219B"/>
    <w:rsid w:val="0094251A"/>
    <w:rsid w:val="009431A7"/>
    <w:rsid w:val="00943841"/>
    <w:rsid w:val="00943862"/>
    <w:rsid w:val="0094403B"/>
    <w:rsid w:val="00944BCA"/>
    <w:rsid w:val="00945B95"/>
    <w:rsid w:val="00946188"/>
    <w:rsid w:val="00946F0B"/>
    <w:rsid w:val="0094754A"/>
    <w:rsid w:val="00947610"/>
    <w:rsid w:val="00947C6F"/>
    <w:rsid w:val="00947E8C"/>
    <w:rsid w:val="009515D1"/>
    <w:rsid w:val="009517EB"/>
    <w:rsid w:val="00952173"/>
    <w:rsid w:val="009522DC"/>
    <w:rsid w:val="009529B4"/>
    <w:rsid w:val="00952F7E"/>
    <w:rsid w:val="00953E37"/>
    <w:rsid w:val="009540EF"/>
    <w:rsid w:val="009546DE"/>
    <w:rsid w:val="0095478D"/>
    <w:rsid w:val="00954F2D"/>
    <w:rsid w:val="00954F3E"/>
    <w:rsid w:val="00955773"/>
    <w:rsid w:val="009561D8"/>
    <w:rsid w:val="00956582"/>
    <w:rsid w:val="009568FB"/>
    <w:rsid w:val="00957020"/>
    <w:rsid w:val="00957598"/>
    <w:rsid w:val="00960B33"/>
    <w:rsid w:val="00960E77"/>
    <w:rsid w:val="00960F42"/>
    <w:rsid w:val="00961055"/>
    <w:rsid w:val="009613D2"/>
    <w:rsid w:val="00962284"/>
    <w:rsid w:val="00962840"/>
    <w:rsid w:val="00962C0D"/>
    <w:rsid w:val="00963164"/>
    <w:rsid w:val="009631F1"/>
    <w:rsid w:val="009635EA"/>
    <w:rsid w:val="00963921"/>
    <w:rsid w:val="00963999"/>
    <w:rsid w:val="009654C3"/>
    <w:rsid w:val="00965BC0"/>
    <w:rsid w:val="00965FF9"/>
    <w:rsid w:val="00966190"/>
    <w:rsid w:val="009664D8"/>
    <w:rsid w:val="00966B3D"/>
    <w:rsid w:val="009679A7"/>
    <w:rsid w:val="00967D63"/>
    <w:rsid w:val="009700EE"/>
    <w:rsid w:val="009701C9"/>
    <w:rsid w:val="00970453"/>
    <w:rsid w:val="009704B9"/>
    <w:rsid w:val="0097082E"/>
    <w:rsid w:val="00970C1A"/>
    <w:rsid w:val="009718F0"/>
    <w:rsid w:val="00971A3A"/>
    <w:rsid w:val="00972679"/>
    <w:rsid w:val="009733C9"/>
    <w:rsid w:val="00973BE7"/>
    <w:rsid w:val="00973CDF"/>
    <w:rsid w:val="00974AF0"/>
    <w:rsid w:val="00974BEF"/>
    <w:rsid w:val="00975F4B"/>
    <w:rsid w:val="009765CE"/>
    <w:rsid w:val="00977416"/>
    <w:rsid w:val="00977588"/>
    <w:rsid w:val="00980E0F"/>
    <w:rsid w:val="009814E7"/>
    <w:rsid w:val="00981B6E"/>
    <w:rsid w:val="00982AE4"/>
    <w:rsid w:val="00982B41"/>
    <w:rsid w:val="00982C99"/>
    <w:rsid w:val="00983EEC"/>
    <w:rsid w:val="009840ED"/>
    <w:rsid w:val="00984C24"/>
    <w:rsid w:val="00985434"/>
    <w:rsid w:val="0098545E"/>
    <w:rsid w:val="00986301"/>
    <w:rsid w:val="0098660A"/>
    <w:rsid w:val="00987E1E"/>
    <w:rsid w:val="00990278"/>
    <w:rsid w:val="009915CB"/>
    <w:rsid w:val="009916D8"/>
    <w:rsid w:val="00991707"/>
    <w:rsid w:val="009918EF"/>
    <w:rsid w:val="0099196D"/>
    <w:rsid w:val="00991A86"/>
    <w:rsid w:val="00992313"/>
    <w:rsid w:val="009924AC"/>
    <w:rsid w:val="009925F7"/>
    <w:rsid w:val="009930E2"/>
    <w:rsid w:val="00993314"/>
    <w:rsid w:val="0099381F"/>
    <w:rsid w:val="00993900"/>
    <w:rsid w:val="0099484E"/>
    <w:rsid w:val="00994B79"/>
    <w:rsid w:val="0099545D"/>
    <w:rsid w:val="009957C3"/>
    <w:rsid w:val="00995FEA"/>
    <w:rsid w:val="00996301"/>
    <w:rsid w:val="0099653F"/>
    <w:rsid w:val="00996606"/>
    <w:rsid w:val="009975E5"/>
    <w:rsid w:val="009A0035"/>
    <w:rsid w:val="009A0874"/>
    <w:rsid w:val="009A08BF"/>
    <w:rsid w:val="009A10CD"/>
    <w:rsid w:val="009A388A"/>
    <w:rsid w:val="009A51DE"/>
    <w:rsid w:val="009A5532"/>
    <w:rsid w:val="009A55FB"/>
    <w:rsid w:val="009A63DC"/>
    <w:rsid w:val="009A63E3"/>
    <w:rsid w:val="009A66B0"/>
    <w:rsid w:val="009A67BF"/>
    <w:rsid w:val="009A6D67"/>
    <w:rsid w:val="009A78EB"/>
    <w:rsid w:val="009B077F"/>
    <w:rsid w:val="009B0F24"/>
    <w:rsid w:val="009B0F3C"/>
    <w:rsid w:val="009B0FF7"/>
    <w:rsid w:val="009B11FB"/>
    <w:rsid w:val="009B1ABD"/>
    <w:rsid w:val="009B1C3F"/>
    <w:rsid w:val="009B1F27"/>
    <w:rsid w:val="009B29D5"/>
    <w:rsid w:val="009B390D"/>
    <w:rsid w:val="009B455F"/>
    <w:rsid w:val="009B4E3B"/>
    <w:rsid w:val="009B53BB"/>
    <w:rsid w:val="009B6FA2"/>
    <w:rsid w:val="009B7529"/>
    <w:rsid w:val="009B7543"/>
    <w:rsid w:val="009B7AB6"/>
    <w:rsid w:val="009B7BDD"/>
    <w:rsid w:val="009B7FA0"/>
    <w:rsid w:val="009C0C25"/>
    <w:rsid w:val="009C10CF"/>
    <w:rsid w:val="009C1EDE"/>
    <w:rsid w:val="009C25CA"/>
    <w:rsid w:val="009C2EEE"/>
    <w:rsid w:val="009C3C24"/>
    <w:rsid w:val="009C3F07"/>
    <w:rsid w:val="009C4083"/>
    <w:rsid w:val="009C4434"/>
    <w:rsid w:val="009C4AA2"/>
    <w:rsid w:val="009C4AFD"/>
    <w:rsid w:val="009C5E2D"/>
    <w:rsid w:val="009C5EAB"/>
    <w:rsid w:val="009C689D"/>
    <w:rsid w:val="009D02CF"/>
    <w:rsid w:val="009D04C3"/>
    <w:rsid w:val="009D0806"/>
    <w:rsid w:val="009D21CB"/>
    <w:rsid w:val="009D25D5"/>
    <w:rsid w:val="009D269D"/>
    <w:rsid w:val="009D2EB8"/>
    <w:rsid w:val="009D377F"/>
    <w:rsid w:val="009D40C7"/>
    <w:rsid w:val="009D4205"/>
    <w:rsid w:val="009D4920"/>
    <w:rsid w:val="009D4A49"/>
    <w:rsid w:val="009D4E11"/>
    <w:rsid w:val="009D5111"/>
    <w:rsid w:val="009D5B5B"/>
    <w:rsid w:val="009D5B7C"/>
    <w:rsid w:val="009D5F3B"/>
    <w:rsid w:val="009D61AB"/>
    <w:rsid w:val="009D61DD"/>
    <w:rsid w:val="009D6433"/>
    <w:rsid w:val="009D66E9"/>
    <w:rsid w:val="009D7E60"/>
    <w:rsid w:val="009D7EA2"/>
    <w:rsid w:val="009E0952"/>
    <w:rsid w:val="009E0B4F"/>
    <w:rsid w:val="009E0DD8"/>
    <w:rsid w:val="009E16AC"/>
    <w:rsid w:val="009E1795"/>
    <w:rsid w:val="009E1C5E"/>
    <w:rsid w:val="009E275D"/>
    <w:rsid w:val="009E28C5"/>
    <w:rsid w:val="009E29CA"/>
    <w:rsid w:val="009E2A43"/>
    <w:rsid w:val="009E2D7D"/>
    <w:rsid w:val="009E3CFC"/>
    <w:rsid w:val="009E4218"/>
    <w:rsid w:val="009E4A6D"/>
    <w:rsid w:val="009E5A9F"/>
    <w:rsid w:val="009E5DC8"/>
    <w:rsid w:val="009E692A"/>
    <w:rsid w:val="009E6EE2"/>
    <w:rsid w:val="009E7E3B"/>
    <w:rsid w:val="009E7F04"/>
    <w:rsid w:val="009F0570"/>
    <w:rsid w:val="009F0BFB"/>
    <w:rsid w:val="009F0D9B"/>
    <w:rsid w:val="009F11E8"/>
    <w:rsid w:val="009F1C80"/>
    <w:rsid w:val="009F21F1"/>
    <w:rsid w:val="009F2215"/>
    <w:rsid w:val="009F2ECE"/>
    <w:rsid w:val="009F36E3"/>
    <w:rsid w:val="009F410B"/>
    <w:rsid w:val="009F478C"/>
    <w:rsid w:val="009F5702"/>
    <w:rsid w:val="009F5936"/>
    <w:rsid w:val="009F5DC1"/>
    <w:rsid w:val="009F5F75"/>
    <w:rsid w:val="009F719D"/>
    <w:rsid w:val="00A0000B"/>
    <w:rsid w:val="00A00159"/>
    <w:rsid w:val="00A00508"/>
    <w:rsid w:val="00A0089E"/>
    <w:rsid w:val="00A0113B"/>
    <w:rsid w:val="00A01E95"/>
    <w:rsid w:val="00A02093"/>
    <w:rsid w:val="00A025C3"/>
    <w:rsid w:val="00A03A5F"/>
    <w:rsid w:val="00A03B1E"/>
    <w:rsid w:val="00A046EB"/>
    <w:rsid w:val="00A0499C"/>
    <w:rsid w:val="00A053E5"/>
    <w:rsid w:val="00A05C38"/>
    <w:rsid w:val="00A06173"/>
    <w:rsid w:val="00A061F2"/>
    <w:rsid w:val="00A06832"/>
    <w:rsid w:val="00A0686A"/>
    <w:rsid w:val="00A06FCB"/>
    <w:rsid w:val="00A10091"/>
    <w:rsid w:val="00A100F8"/>
    <w:rsid w:val="00A10531"/>
    <w:rsid w:val="00A105B1"/>
    <w:rsid w:val="00A109C2"/>
    <w:rsid w:val="00A10DD2"/>
    <w:rsid w:val="00A10EF1"/>
    <w:rsid w:val="00A10F7A"/>
    <w:rsid w:val="00A116DF"/>
    <w:rsid w:val="00A11A2B"/>
    <w:rsid w:val="00A12786"/>
    <w:rsid w:val="00A12ACA"/>
    <w:rsid w:val="00A12E3F"/>
    <w:rsid w:val="00A13247"/>
    <w:rsid w:val="00A13AF1"/>
    <w:rsid w:val="00A143B4"/>
    <w:rsid w:val="00A1475E"/>
    <w:rsid w:val="00A156BC"/>
    <w:rsid w:val="00A15D24"/>
    <w:rsid w:val="00A16165"/>
    <w:rsid w:val="00A164C6"/>
    <w:rsid w:val="00A17074"/>
    <w:rsid w:val="00A179B2"/>
    <w:rsid w:val="00A17BC0"/>
    <w:rsid w:val="00A2000E"/>
    <w:rsid w:val="00A20C89"/>
    <w:rsid w:val="00A20E76"/>
    <w:rsid w:val="00A21118"/>
    <w:rsid w:val="00A212B6"/>
    <w:rsid w:val="00A214E2"/>
    <w:rsid w:val="00A2226E"/>
    <w:rsid w:val="00A2282C"/>
    <w:rsid w:val="00A234CC"/>
    <w:rsid w:val="00A23C7D"/>
    <w:rsid w:val="00A23DB7"/>
    <w:rsid w:val="00A249F6"/>
    <w:rsid w:val="00A25F87"/>
    <w:rsid w:val="00A26243"/>
    <w:rsid w:val="00A26805"/>
    <w:rsid w:val="00A26E02"/>
    <w:rsid w:val="00A274FF"/>
    <w:rsid w:val="00A279D2"/>
    <w:rsid w:val="00A30DF6"/>
    <w:rsid w:val="00A30FD6"/>
    <w:rsid w:val="00A3172E"/>
    <w:rsid w:val="00A3211B"/>
    <w:rsid w:val="00A32B1A"/>
    <w:rsid w:val="00A34115"/>
    <w:rsid w:val="00A34E57"/>
    <w:rsid w:val="00A34EE7"/>
    <w:rsid w:val="00A34FCE"/>
    <w:rsid w:val="00A35215"/>
    <w:rsid w:val="00A35625"/>
    <w:rsid w:val="00A36196"/>
    <w:rsid w:val="00A3675D"/>
    <w:rsid w:val="00A36BEE"/>
    <w:rsid w:val="00A36EAF"/>
    <w:rsid w:val="00A37042"/>
    <w:rsid w:val="00A370D8"/>
    <w:rsid w:val="00A372F8"/>
    <w:rsid w:val="00A375B5"/>
    <w:rsid w:val="00A377FB"/>
    <w:rsid w:val="00A37AF3"/>
    <w:rsid w:val="00A40D40"/>
    <w:rsid w:val="00A41BE8"/>
    <w:rsid w:val="00A42DD1"/>
    <w:rsid w:val="00A42FD2"/>
    <w:rsid w:val="00A43817"/>
    <w:rsid w:val="00A44C98"/>
    <w:rsid w:val="00A44DBD"/>
    <w:rsid w:val="00A45831"/>
    <w:rsid w:val="00A46447"/>
    <w:rsid w:val="00A4669C"/>
    <w:rsid w:val="00A46CD1"/>
    <w:rsid w:val="00A46E08"/>
    <w:rsid w:val="00A47A8E"/>
    <w:rsid w:val="00A47E5A"/>
    <w:rsid w:val="00A508D0"/>
    <w:rsid w:val="00A5096E"/>
    <w:rsid w:val="00A50F6E"/>
    <w:rsid w:val="00A5152F"/>
    <w:rsid w:val="00A516D7"/>
    <w:rsid w:val="00A51B3B"/>
    <w:rsid w:val="00A53112"/>
    <w:rsid w:val="00A532FB"/>
    <w:rsid w:val="00A535FF"/>
    <w:rsid w:val="00A54072"/>
    <w:rsid w:val="00A541FA"/>
    <w:rsid w:val="00A54204"/>
    <w:rsid w:val="00A547C9"/>
    <w:rsid w:val="00A56252"/>
    <w:rsid w:val="00A57338"/>
    <w:rsid w:val="00A576C9"/>
    <w:rsid w:val="00A5794F"/>
    <w:rsid w:val="00A60204"/>
    <w:rsid w:val="00A605AF"/>
    <w:rsid w:val="00A60784"/>
    <w:rsid w:val="00A60CC6"/>
    <w:rsid w:val="00A60EF6"/>
    <w:rsid w:val="00A61E33"/>
    <w:rsid w:val="00A62E96"/>
    <w:rsid w:val="00A6364F"/>
    <w:rsid w:val="00A63F48"/>
    <w:rsid w:val="00A642DA"/>
    <w:rsid w:val="00A659AE"/>
    <w:rsid w:val="00A66262"/>
    <w:rsid w:val="00A70601"/>
    <w:rsid w:val="00A70CC0"/>
    <w:rsid w:val="00A70E6D"/>
    <w:rsid w:val="00A70EA9"/>
    <w:rsid w:val="00A725D7"/>
    <w:rsid w:val="00A733DD"/>
    <w:rsid w:val="00A747C6"/>
    <w:rsid w:val="00A74BED"/>
    <w:rsid w:val="00A75113"/>
    <w:rsid w:val="00A7527B"/>
    <w:rsid w:val="00A7579E"/>
    <w:rsid w:val="00A7639C"/>
    <w:rsid w:val="00A76521"/>
    <w:rsid w:val="00A77AFF"/>
    <w:rsid w:val="00A77B5C"/>
    <w:rsid w:val="00A8098E"/>
    <w:rsid w:val="00A80C50"/>
    <w:rsid w:val="00A81B79"/>
    <w:rsid w:val="00A8242F"/>
    <w:rsid w:val="00A82788"/>
    <w:rsid w:val="00A82CA9"/>
    <w:rsid w:val="00A8308F"/>
    <w:rsid w:val="00A83160"/>
    <w:rsid w:val="00A832D4"/>
    <w:rsid w:val="00A833E7"/>
    <w:rsid w:val="00A8372F"/>
    <w:rsid w:val="00A840F8"/>
    <w:rsid w:val="00A84110"/>
    <w:rsid w:val="00A84241"/>
    <w:rsid w:val="00A8495F"/>
    <w:rsid w:val="00A84F1C"/>
    <w:rsid w:val="00A85151"/>
    <w:rsid w:val="00A852BA"/>
    <w:rsid w:val="00A852CC"/>
    <w:rsid w:val="00A85353"/>
    <w:rsid w:val="00A8548C"/>
    <w:rsid w:val="00A85716"/>
    <w:rsid w:val="00A8588C"/>
    <w:rsid w:val="00A858B4"/>
    <w:rsid w:val="00A859F9"/>
    <w:rsid w:val="00A85EE9"/>
    <w:rsid w:val="00A86570"/>
    <w:rsid w:val="00A86B8B"/>
    <w:rsid w:val="00A86D21"/>
    <w:rsid w:val="00A900B0"/>
    <w:rsid w:val="00A9020D"/>
    <w:rsid w:val="00A9070F"/>
    <w:rsid w:val="00A91B1D"/>
    <w:rsid w:val="00A91E92"/>
    <w:rsid w:val="00A93A16"/>
    <w:rsid w:val="00A93C60"/>
    <w:rsid w:val="00A93F73"/>
    <w:rsid w:val="00A949F6"/>
    <w:rsid w:val="00A9563E"/>
    <w:rsid w:val="00A9626E"/>
    <w:rsid w:val="00A96C19"/>
    <w:rsid w:val="00A97231"/>
    <w:rsid w:val="00A97887"/>
    <w:rsid w:val="00AA0BD7"/>
    <w:rsid w:val="00AA0FD8"/>
    <w:rsid w:val="00AA1084"/>
    <w:rsid w:val="00AA1190"/>
    <w:rsid w:val="00AA1395"/>
    <w:rsid w:val="00AA1845"/>
    <w:rsid w:val="00AA351B"/>
    <w:rsid w:val="00AA36ED"/>
    <w:rsid w:val="00AA3A4C"/>
    <w:rsid w:val="00AA4858"/>
    <w:rsid w:val="00AA4DE3"/>
    <w:rsid w:val="00AA4E88"/>
    <w:rsid w:val="00AA605A"/>
    <w:rsid w:val="00AA6E64"/>
    <w:rsid w:val="00AA6F6D"/>
    <w:rsid w:val="00AA6FBF"/>
    <w:rsid w:val="00AA777F"/>
    <w:rsid w:val="00AA7FE7"/>
    <w:rsid w:val="00AB0045"/>
    <w:rsid w:val="00AB018D"/>
    <w:rsid w:val="00AB05F2"/>
    <w:rsid w:val="00AB1630"/>
    <w:rsid w:val="00AB16A0"/>
    <w:rsid w:val="00AB1BCC"/>
    <w:rsid w:val="00AB2005"/>
    <w:rsid w:val="00AB2316"/>
    <w:rsid w:val="00AB4606"/>
    <w:rsid w:val="00AB4CE8"/>
    <w:rsid w:val="00AB53D2"/>
    <w:rsid w:val="00AB5506"/>
    <w:rsid w:val="00AB6824"/>
    <w:rsid w:val="00AB6D05"/>
    <w:rsid w:val="00AB7382"/>
    <w:rsid w:val="00AB7806"/>
    <w:rsid w:val="00AB78C7"/>
    <w:rsid w:val="00AB7B1D"/>
    <w:rsid w:val="00AB7B6F"/>
    <w:rsid w:val="00AC06AF"/>
    <w:rsid w:val="00AC0E46"/>
    <w:rsid w:val="00AC139F"/>
    <w:rsid w:val="00AC14A7"/>
    <w:rsid w:val="00AC1655"/>
    <w:rsid w:val="00AC188C"/>
    <w:rsid w:val="00AC1939"/>
    <w:rsid w:val="00AC273F"/>
    <w:rsid w:val="00AC3A5C"/>
    <w:rsid w:val="00AC466D"/>
    <w:rsid w:val="00AC4794"/>
    <w:rsid w:val="00AC4A2D"/>
    <w:rsid w:val="00AC622E"/>
    <w:rsid w:val="00AC64E2"/>
    <w:rsid w:val="00AC652A"/>
    <w:rsid w:val="00AC68D5"/>
    <w:rsid w:val="00AC68E2"/>
    <w:rsid w:val="00AC69FF"/>
    <w:rsid w:val="00AC6D6E"/>
    <w:rsid w:val="00AC7221"/>
    <w:rsid w:val="00AD07C9"/>
    <w:rsid w:val="00AD0F96"/>
    <w:rsid w:val="00AD1058"/>
    <w:rsid w:val="00AD10E3"/>
    <w:rsid w:val="00AD1A76"/>
    <w:rsid w:val="00AD2475"/>
    <w:rsid w:val="00AD257D"/>
    <w:rsid w:val="00AD2B7C"/>
    <w:rsid w:val="00AD2D07"/>
    <w:rsid w:val="00AD3C1C"/>
    <w:rsid w:val="00AD4176"/>
    <w:rsid w:val="00AD4A4D"/>
    <w:rsid w:val="00AD4CB7"/>
    <w:rsid w:val="00AD5FE5"/>
    <w:rsid w:val="00AD608A"/>
    <w:rsid w:val="00AD728E"/>
    <w:rsid w:val="00AD7580"/>
    <w:rsid w:val="00AD7ABB"/>
    <w:rsid w:val="00AD7CCA"/>
    <w:rsid w:val="00AE08BA"/>
    <w:rsid w:val="00AE1303"/>
    <w:rsid w:val="00AE32D4"/>
    <w:rsid w:val="00AE4E0E"/>
    <w:rsid w:val="00AE4FBB"/>
    <w:rsid w:val="00AE5599"/>
    <w:rsid w:val="00AE570D"/>
    <w:rsid w:val="00AE5A32"/>
    <w:rsid w:val="00AE701E"/>
    <w:rsid w:val="00AE74B2"/>
    <w:rsid w:val="00AF0D83"/>
    <w:rsid w:val="00AF1016"/>
    <w:rsid w:val="00AF16F4"/>
    <w:rsid w:val="00AF1860"/>
    <w:rsid w:val="00AF1A82"/>
    <w:rsid w:val="00AF1CE2"/>
    <w:rsid w:val="00AF1FBA"/>
    <w:rsid w:val="00AF2058"/>
    <w:rsid w:val="00AF3706"/>
    <w:rsid w:val="00AF37E7"/>
    <w:rsid w:val="00AF4285"/>
    <w:rsid w:val="00AF44F3"/>
    <w:rsid w:val="00AF4B7B"/>
    <w:rsid w:val="00AF4C7A"/>
    <w:rsid w:val="00AF540D"/>
    <w:rsid w:val="00AF57ED"/>
    <w:rsid w:val="00AF5DDC"/>
    <w:rsid w:val="00AF6286"/>
    <w:rsid w:val="00AF63A8"/>
    <w:rsid w:val="00AF675C"/>
    <w:rsid w:val="00AF6D05"/>
    <w:rsid w:val="00AF6F42"/>
    <w:rsid w:val="00AF7479"/>
    <w:rsid w:val="00AF7ADA"/>
    <w:rsid w:val="00B00011"/>
    <w:rsid w:val="00B00646"/>
    <w:rsid w:val="00B00E8C"/>
    <w:rsid w:val="00B015D6"/>
    <w:rsid w:val="00B02022"/>
    <w:rsid w:val="00B02222"/>
    <w:rsid w:val="00B03276"/>
    <w:rsid w:val="00B03339"/>
    <w:rsid w:val="00B03A7C"/>
    <w:rsid w:val="00B047AC"/>
    <w:rsid w:val="00B04851"/>
    <w:rsid w:val="00B049D5"/>
    <w:rsid w:val="00B04C3E"/>
    <w:rsid w:val="00B04F45"/>
    <w:rsid w:val="00B05193"/>
    <w:rsid w:val="00B065E3"/>
    <w:rsid w:val="00B06696"/>
    <w:rsid w:val="00B06D26"/>
    <w:rsid w:val="00B06D56"/>
    <w:rsid w:val="00B06E59"/>
    <w:rsid w:val="00B0735D"/>
    <w:rsid w:val="00B07B4F"/>
    <w:rsid w:val="00B10398"/>
    <w:rsid w:val="00B1168E"/>
    <w:rsid w:val="00B1170B"/>
    <w:rsid w:val="00B11E75"/>
    <w:rsid w:val="00B120CB"/>
    <w:rsid w:val="00B1219C"/>
    <w:rsid w:val="00B12262"/>
    <w:rsid w:val="00B124C5"/>
    <w:rsid w:val="00B12A22"/>
    <w:rsid w:val="00B12B37"/>
    <w:rsid w:val="00B1374E"/>
    <w:rsid w:val="00B13C76"/>
    <w:rsid w:val="00B13D15"/>
    <w:rsid w:val="00B14091"/>
    <w:rsid w:val="00B142CE"/>
    <w:rsid w:val="00B14AAB"/>
    <w:rsid w:val="00B14DD9"/>
    <w:rsid w:val="00B15A3F"/>
    <w:rsid w:val="00B15EC6"/>
    <w:rsid w:val="00B16238"/>
    <w:rsid w:val="00B16779"/>
    <w:rsid w:val="00B16931"/>
    <w:rsid w:val="00B16B2C"/>
    <w:rsid w:val="00B204A9"/>
    <w:rsid w:val="00B21EA7"/>
    <w:rsid w:val="00B23FDE"/>
    <w:rsid w:val="00B2429A"/>
    <w:rsid w:val="00B24974"/>
    <w:rsid w:val="00B26233"/>
    <w:rsid w:val="00B268FF"/>
    <w:rsid w:val="00B26F87"/>
    <w:rsid w:val="00B30241"/>
    <w:rsid w:val="00B3113E"/>
    <w:rsid w:val="00B319E6"/>
    <w:rsid w:val="00B32411"/>
    <w:rsid w:val="00B32685"/>
    <w:rsid w:val="00B33186"/>
    <w:rsid w:val="00B331E4"/>
    <w:rsid w:val="00B33552"/>
    <w:rsid w:val="00B3393C"/>
    <w:rsid w:val="00B3420D"/>
    <w:rsid w:val="00B347E2"/>
    <w:rsid w:val="00B35424"/>
    <w:rsid w:val="00B3696E"/>
    <w:rsid w:val="00B369D8"/>
    <w:rsid w:val="00B3753F"/>
    <w:rsid w:val="00B3763E"/>
    <w:rsid w:val="00B37BAA"/>
    <w:rsid w:val="00B40108"/>
    <w:rsid w:val="00B4069F"/>
    <w:rsid w:val="00B411A6"/>
    <w:rsid w:val="00B41319"/>
    <w:rsid w:val="00B41AE7"/>
    <w:rsid w:val="00B41E69"/>
    <w:rsid w:val="00B42023"/>
    <w:rsid w:val="00B429B0"/>
    <w:rsid w:val="00B42AD2"/>
    <w:rsid w:val="00B430F3"/>
    <w:rsid w:val="00B43A91"/>
    <w:rsid w:val="00B43D4C"/>
    <w:rsid w:val="00B442C6"/>
    <w:rsid w:val="00B44F41"/>
    <w:rsid w:val="00B4596F"/>
    <w:rsid w:val="00B45EAD"/>
    <w:rsid w:val="00B46C71"/>
    <w:rsid w:val="00B47060"/>
    <w:rsid w:val="00B47201"/>
    <w:rsid w:val="00B4758A"/>
    <w:rsid w:val="00B50564"/>
    <w:rsid w:val="00B511F7"/>
    <w:rsid w:val="00B51B42"/>
    <w:rsid w:val="00B51BC5"/>
    <w:rsid w:val="00B51E2F"/>
    <w:rsid w:val="00B52594"/>
    <w:rsid w:val="00B5338C"/>
    <w:rsid w:val="00B53644"/>
    <w:rsid w:val="00B5431C"/>
    <w:rsid w:val="00B55305"/>
    <w:rsid w:val="00B55E17"/>
    <w:rsid w:val="00B56A1D"/>
    <w:rsid w:val="00B576C8"/>
    <w:rsid w:val="00B57AE9"/>
    <w:rsid w:val="00B57E7C"/>
    <w:rsid w:val="00B60188"/>
    <w:rsid w:val="00B603FD"/>
    <w:rsid w:val="00B60E32"/>
    <w:rsid w:val="00B613C6"/>
    <w:rsid w:val="00B62624"/>
    <w:rsid w:val="00B62F3F"/>
    <w:rsid w:val="00B636C8"/>
    <w:rsid w:val="00B6511A"/>
    <w:rsid w:val="00B664FD"/>
    <w:rsid w:val="00B67294"/>
    <w:rsid w:val="00B6756F"/>
    <w:rsid w:val="00B678EE"/>
    <w:rsid w:val="00B67EE7"/>
    <w:rsid w:val="00B71308"/>
    <w:rsid w:val="00B71BE4"/>
    <w:rsid w:val="00B720D2"/>
    <w:rsid w:val="00B73CB0"/>
    <w:rsid w:val="00B74944"/>
    <w:rsid w:val="00B74F29"/>
    <w:rsid w:val="00B7518C"/>
    <w:rsid w:val="00B75B02"/>
    <w:rsid w:val="00B76449"/>
    <w:rsid w:val="00B77580"/>
    <w:rsid w:val="00B778CA"/>
    <w:rsid w:val="00B77B4A"/>
    <w:rsid w:val="00B804D0"/>
    <w:rsid w:val="00B8184A"/>
    <w:rsid w:val="00B8186F"/>
    <w:rsid w:val="00B81CA4"/>
    <w:rsid w:val="00B82415"/>
    <w:rsid w:val="00B82496"/>
    <w:rsid w:val="00B82B6F"/>
    <w:rsid w:val="00B8324D"/>
    <w:rsid w:val="00B832DE"/>
    <w:rsid w:val="00B83C17"/>
    <w:rsid w:val="00B848B3"/>
    <w:rsid w:val="00B849F6"/>
    <w:rsid w:val="00B851EB"/>
    <w:rsid w:val="00B86A40"/>
    <w:rsid w:val="00B8730B"/>
    <w:rsid w:val="00B90ECB"/>
    <w:rsid w:val="00B9198C"/>
    <w:rsid w:val="00B919D8"/>
    <w:rsid w:val="00B931AC"/>
    <w:rsid w:val="00B93711"/>
    <w:rsid w:val="00B937CE"/>
    <w:rsid w:val="00B93C2B"/>
    <w:rsid w:val="00B940F5"/>
    <w:rsid w:val="00B94271"/>
    <w:rsid w:val="00B9428E"/>
    <w:rsid w:val="00B94AC9"/>
    <w:rsid w:val="00B94C58"/>
    <w:rsid w:val="00B94DF1"/>
    <w:rsid w:val="00B95677"/>
    <w:rsid w:val="00B95F6C"/>
    <w:rsid w:val="00B962DA"/>
    <w:rsid w:val="00B96D2F"/>
    <w:rsid w:val="00B97AD1"/>
    <w:rsid w:val="00B97BBE"/>
    <w:rsid w:val="00B97D8D"/>
    <w:rsid w:val="00BA154A"/>
    <w:rsid w:val="00BA16A5"/>
    <w:rsid w:val="00BA1EB8"/>
    <w:rsid w:val="00BA208C"/>
    <w:rsid w:val="00BA20A7"/>
    <w:rsid w:val="00BA2143"/>
    <w:rsid w:val="00BA34D1"/>
    <w:rsid w:val="00BA356B"/>
    <w:rsid w:val="00BA37B2"/>
    <w:rsid w:val="00BA399F"/>
    <w:rsid w:val="00BA3BB0"/>
    <w:rsid w:val="00BA3F24"/>
    <w:rsid w:val="00BA44E1"/>
    <w:rsid w:val="00BA4C8F"/>
    <w:rsid w:val="00BA5136"/>
    <w:rsid w:val="00BA5228"/>
    <w:rsid w:val="00BA618A"/>
    <w:rsid w:val="00BA624A"/>
    <w:rsid w:val="00BA6379"/>
    <w:rsid w:val="00BA643E"/>
    <w:rsid w:val="00BA680A"/>
    <w:rsid w:val="00BA6CFF"/>
    <w:rsid w:val="00BA7086"/>
    <w:rsid w:val="00BA7868"/>
    <w:rsid w:val="00BA7F1C"/>
    <w:rsid w:val="00BB0354"/>
    <w:rsid w:val="00BB19A8"/>
    <w:rsid w:val="00BB1B0C"/>
    <w:rsid w:val="00BB24E0"/>
    <w:rsid w:val="00BB25BA"/>
    <w:rsid w:val="00BB2671"/>
    <w:rsid w:val="00BB2750"/>
    <w:rsid w:val="00BB2871"/>
    <w:rsid w:val="00BB2E0D"/>
    <w:rsid w:val="00BB3208"/>
    <w:rsid w:val="00BB3211"/>
    <w:rsid w:val="00BB3231"/>
    <w:rsid w:val="00BB3C4C"/>
    <w:rsid w:val="00BB453D"/>
    <w:rsid w:val="00BB5A10"/>
    <w:rsid w:val="00BB633B"/>
    <w:rsid w:val="00BB69E7"/>
    <w:rsid w:val="00BB7E26"/>
    <w:rsid w:val="00BC1422"/>
    <w:rsid w:val="00BC1A73"/>
    <w:rsid w:val="00BC1C28"/>
    <w:rsid w:val="00BC1F5A"/>
    <w:rsid w:val="00BC32C4"/>
    <w:rsid w:val="00BC3A5E"/>
    <w:rsid w:val="00BC4430"/>
    <w:rsid w:val="00BC4495"/>
    <w:rsid w:val="00BC4FE5"/>
    <w:rsid w:val="00BC573C"/>
    <w:rsid w:val="00BC6A7D"/>
    <w:rsid w:val="00BC7778"/>
    <w:rsid w:val="00BC7B3B"/>
    <w:rsid w:val="00BD0024"/>
    <w:rsid w:val="00BD11FC"/>
    <w:rsid w:val="00BD1204"/>
    <w:rsid w:val="00BD1C58"/>
    <w:rsid w:val="00BD1F5E"/>
    <w:rsid w:val="00BD2057"/>
    <w:rsid w:val="00BD2427"/>
    <w:rsid w:val="00BD257A"/>
    <w:rsid w:val="00BD2939"/>
    <w:rsid w:val="00BD2DFD"/>
    <w:rsid w:val="00BD3164"/>
    <w:rsid w:val="00BD4553"/>
    <w:rsid w:val="00BD4774"/>
    <w:rsid w:val="00BD4B23"/>
    <w:rsid w:val="00BD4DB4"/>
    <w:rsid w:val="00BD5608"/>
    <w:rsid w:val="00BD575A"/>
    <w:rsid w:val="00BD6532"/>
    <w:rsid w:val="00BD73E4"/>
    <w:rsid w:val="00BD7981"/>
    <w:rsid w:val="00BD7ACE"/>
    <w:rsid w:val="00BD7D9E"/>
    <w:rsid w:val="00BD7F91"/>
    <w:rsid w:val="00BE052F"/>
    <w:rsid w:val="00BE0754"/>
    <w:rsid w:val="00BE0B0B"/>
    <w:rsid w:val="00BE25E2"/>
    <w:rsid w:val="00BE2DBB"/>
    <w:rsid w:val="00BE3A43"/>
    <w:rsid w:val="00BE4750"/>
    <w:rsid w:val="00BE5081"/>
    <w:rsid w:val="00BE51BE"/>
    <w:rsid w:val="00BE5262"/>
    <w:rsid w:val="00BE5FA8"/>
    <w:rsid w:val="00BE6703"/>
    <w:rsid w:val="00BF0164"/>
    <w:rsid w:val="00BF018E"/>
    <w:rsid w:val="00BF0AFF"/>
    <w:rsid w:val="00BF0BB4"/>
    <w:rsid w:val="00BF0CB6"/>
    <w:rsid w:val="00BF2643"/>
    <w:rsid w:val="00BF33EA"/>
    <w:rsid w:val="00BF33FE"/>
    <w:rsid w:val="00BF3586"/>
    <w:rsid w:val="00BF3A9F"/>
    <w:rsid w:val="00BF3F16"/>
    <w:rsid w:val="00BF4182"/>
    <w:rsid w:val="00BF483E"/>
    <w:rsid w:val="00BF5084"/>
    <w:rsid w:val="00BF5DBA"/>
    <w:rsid w:val="00BF60CD"/>
    <w:rsid w:val="00BF6841"/>
    <w:rsid w:val="00BF684B"/>
    <w:rsid w:val="00BF6A38"/>
    <w:rsid w:val="00BF7428"/>
    <w:rsid w:val="00BF79B3"/>
    <w:rsid w:val="00C00D88"/>
    <w:rsid w:val="00C00F55"/>
    <w:rsid w:val="00C01399"/>
    <w:rsid w:val="00C018D4"/>
    <w:rsid w:val="00C029D0"/>
    <w:rsid w:val="00C02CA7"/>
    <w:rsid w:val="00C03718"/>
    <w:rsid w:val="00C0459F"/>
    <w:rsid w:val="00C045E0"/>
    <w:rsid w:val="00C0526E"/>
    <w:rsid w:val="00C05460"/>
    <w:rsid w:val="00C0592C"/>
    <w:rsid w:val="00C06549"/>
    <w:rsid w:val="00C06986"/>
    <w:rsid w:val="00C0717F"/>
    <w:rsid w:val="00C07F3D"/>
    <w:rsid w:val="00C11DA7"/>
    <w:rsid w:val="00C11E37"/>
    <w:rsid w:val="00C1303B"/>
    <w:rsid w:val="00C1396E"/>
    <w:rsid w:val="00C14B10"/>
    <w:rsid w:val="00C16589"/>
    <w:rsid w:val="00C173A4"/>
    <w:rsid w:val="00C17460"/>
    <w:rsid w:val="00C179C2"/>
    <w:rsid w:val="00C221A9"/>
    <w:rsid w:val="00C221FE"/>
    <w:rsid w:val="00C23659"/>
    <w:rsid w:val="00C238D7"/>
    <w:rsid w:val="00C2447F"/>
    <w:rsid w:val="00C24A10"/>
    <w:rsid w:val="00C2530A"/>
    <w:rsid w:val="00C25317"/>
    <w:rsid w:val="00C25933"/>
    <w:rsid w:val="00C259A6"/>
    <w:rsid w:val="00C259AA"/>
    <w:rsid w:val="00C25B7B"/>
    <w:rsid w:val="00C26A14"/>
    <w:rsid w:val="00C26BED"/>
    <w:rsid w:val="00C2762C"/>
    <w:rsid w:val="00C27CAB"/>
    <w:rsid w:val="00C3023D"/>
    <w:rsid w:val="00C311D1"/>
    <w:rsid w:val="00C32058"/>
    <w:rsid w:val="00C32A0E"/>
    <w:rsid w:val="00C33D8A"/>
    <w:rsid w:val="00C34201"/>
    <w:rsid w:val="00C35146"/>
    <w:rsid w:val="00C352AA"/>
    <w:rsid w:val="00C3603C"/>
    <w:rsid w:val="00C360A5"/>
    <w:rsid w:val="00C361C4"/>
    <w:rsid w:val="00C37853"/>
    <w:rsid w:val="00C41006"/>
    <w:rsid w:val="00C41A16"/>
    <w:rsid w:val="00C41BCA"/>
    <w:rsid w:val="00C41EE3"/>
    <w:rsid w:val="00C41FBD"/>
    <w:rsid w:val="00C4317D"/>
    <w:rsid w:val="00C43309"/>
    <w:rsid w:val="00C43805"/>
    <w:rsid w:val="00C444DC"/>
    <w:rsid w:val="00C44BF0"/>
    <w:rsid w:val="00C44C33"/>
    <w:rsid w:val="00C45772"/>
    <w:rsid w:val="00C45D3F"/>
    <w:rsid w:val="00C46EE0"/>
    <w:rsid w:val="00C470D0"/>
    <w:rsid w:val="00C4711B"/>
    <w:rsid w:val="00C503A6"/>
    <w:rsid w:val="00C50C13"/>
    <w:rsid w:val="00C518DA"/>
    <w:rsid w:val="00C51AF6"/>
    <w:rsid w:val="00C52CD7"/>
    <w:rsid w:val="00C52D70"/>
    <w:rsid w:val="00C53099"/>
    <w:rsid w:val="00C53FBA"/>
    <w:rsid w:val="00C54B16"/>
    <w:rsid w:val="00C54C2A"/>
    <w:rsid w:val="00C54DFF"/>
    <w:rsid w:val="00C55136"/>
    <w:rsid w:val="00C552E1"/>
    <w:rsid w:val="00C56DC7"/>
    <w:rsid w:val="00C572B2"/>
    <w:rsid w:val="00C57522"/>
    <w:rsid w:val="00C576FE"/>
    <w:rsid w:val="00C577A6"/>
    <w:rsid w:val="00C62247"/>
    <w:rsid w:val="00C6245E"/>
    <w:rsid w:val="00C624E7"/>
    <w:rsid w:val="00C62611"/>
    <w:rsid w:val="00C627F1"/>
    <w:rsid w:val="00C6293E"/>
    <w:rsid w:val="00C62C56"/>
    <w:rsid w:val="00C6321E"/>
    <w:rsid w:val="00C63304"/>
    <w:rsid w:val="00C63366"/>
    <w:rsid w:val="00C6398E"/>
    <w:rsid w:val="00C63EB8"/>
    <w:rsid w:val="00C6406F"/>
    <w:rsid w:val="00C641D3"/>
    <w:rsid w:val="00C64333"/>
    <w:rsid w:val="00C649F9"/>
    <w:rsid w:val="00C65989"/>
    <w:rsid w:val="00C65E3D"/>
    <w:rsid w:val="00C65FA3"/>
    <w:rsid w:val="00C66A21"/>
    <w:rsid w:val="00C66A6E"/>
    <w:rsid w:val="00C6728E"/>
    <w:rsid w:val="00C675A3"/>
    <w:rsid w:val="00C679C8"/>
    <w:rsid w:val="00C679DC"/>
    <w:rsid w:val="00C7037C"/>
    <w:rsid w:val="00C70A68"/>
    <w:rsid w:val="00C70AA9"/>
    <w:rsid w:val="00C71784"/>
    <w:rsid w:val="00C7246E"/>
    <w:rsid w:val="00C724CC"/>
    <w:rsid w:val="00C72C45"/>
    <w:rsid w:val="00C7307C"/>
    <w:rsid w:val="00C73493"/>
    <w:rsid w:val="00C74CFC"/>
    <w:rsid w:val="00C7561F"/>
    <w:rsid w:val="00C75C7D"/>
    <w:rsid w:val="00C75CA9"/>
    <w:rsid w:val="00C75FF0"/>
    <w:rsid w:val="00C760FF"/>
    <w:rsid w:val="00C76E08"/>
    <w:rsid w:val="00C77305"/>
    <w:rsid w:val="00C774D5"/>
    <w:rsid w:val="00C77EF9"/>
    <w:rsid w:val="00C819D8"/>
    <w:rsid w:val="00C81A9A"/>
    <w:rsid w:val="00C81B42"/>
    <w:rsid w:val="00C8227E"/>
    <w:rsid w:val="00C82BE9"/>
    <w:rsid w:val="00C82F8E"/>
    <w:rsid w:val="00C83050"/>
    <w:rsid w:val="00C831CC"/>
    <w:rsid w:val="00C832AD"/>
    <w:rsid w:val="00C83D20"/>
    <w:rsid w:val="00C84D0C"/>
    <w:rsid w:val="00C84DEA"/>
    <w:rsid w:val="00C860D8"/>
    <w:rsid w:val="00C86243"/>
    <w:rsid w:val="00C86336"/>
    <w:rsid w:val="00C8713E"/>
    <w:rsid w:val="00C87424"/>
    <w:rsid w:val="00C87F49"/>
    <w:rsid w:val="00C9144C"/>
    <w:rsid w:val="00C923FF"/>
    <w:rsid w:val="00C928C0"/>
    <w:rsid w:val="00C92B89"/>
    <w:rsid w:val="00C93181"/>
    <w:rsid w:val="00C937DF"/>
    <w:rsid w:val="00C94126"/>
    <w:rsid w:val="00C950DD"/>
    <w:rsid w:val="00C95972"/>
    <w:rsid w:val="00C95AE1"/>
    <w:rsid w:val="00C961EF"/>
    <w:rsid w:val="00C96DFC"/>
    <w:rsid w:val="00C96F71"/>
    <w:rsid w:val="00C96FD5"/>
    <w:rsid w:val="00C97261"/>
    <w:rsid w:val="00C97EA3"/>
    <w:rsid w:val="00CA090F"/>
    <w:rsid w:val="00CA0B8F"/>
    <w:rsid w:val="00CA23B7"/>
    <w:rsid w:val="00CA244B"/>
    <w:rsid w:val="00CA2835"/>
    <w:rsid w:val="00CA3823"/>
    <w:rsid w:val="00CA53B2"/>
    <w:rsid w:val="00CA676D"/>
    <w:rsid w:val="00CA6925"/>
    <w:rsid w:val="00CA6DEF"/>
    <w:rsid w:val="00CA777D"/>
    <w:rsid w:val="00CB02B2"/>
    <w:rsid w:val="00CB0780"/>
    <w:rsid w:val="00CB10E4"/>
    <w:rsid w:val="00CB1220"/>
    <w:rsid w:val="00CB153D"/>
    <w:rsid w:val="00CB1B39"/>
    <w:rsid w:val="00CB2406"/>
    <w:rsid w:val="00CB341D"/>
    <w:rsid w:val="00CB37A7"/>
    <w:rsid w:val="00CB452E"/>
    <w:rsid w:val="00CB531D"/>
    <w:rsid w:val="00CB5E3F"/>
    <w:rsid w:val="00CB60B0"/>
    <w:rsid w:val="00CB6BE3"/>
    <w:rsid w:val="00CB7C0C"/>
    <w:rsid w:val="00CB7EA4"/>
    <w:rsid w:val="00CB7F0A"/>
    <w:rsid w:val="00CC01DE"/>
    <w:rsid w:val="00CC0B0D"/>
    <w:rsid w:val="00CC1B3A"/>
    <w:rsid w:val="00CC21E3"/>
    <w:rsid w:val="00CC2B25"/>
    <w:rsid w:val="00CC2E13"/>
    <w:rsid w:val="00CC46A0"/>
    <w:rsid w:val="00CC51C9"/>
    <w:rsid w:val="00CC6B65"/>
    <w:rsid w:val="00CC7441"/>
    <w:rsid w:val="00CC76FC"/>
    <w:rsid w:val="00CC7A18"/>
    <w:rsid w:val="00CD0EB7"/>
    <w:rsid w:val="00CD0FE0"/>
    <w:rsid w:val="00CD15BD"/>
    <w:rsid w:val="00CD162E"/>
    <w:rsid w:val="00CD25EA"/>
    <w:rsid w:val="00CD3490"/>
    <w:rsid w:val="00CD3494"/>
    <w:rsid w:val="00CD5036"/>
    <w:rsid w:val="00CD54C9"/>
    <w:rsid w:val="00CD568A"/>
    <w:rsid w:val="00CD5A74"/>
    <w:rsid w:val="00CD5C62"/>
    <w:rsid w:val="00CD5E37"/>
    <w:rsid w:val="00CD5EBF"/>
    <w:rsid w:val="00CD6603"/>
    <w:rsid w:val="00CD6A13"/>
    <w:rsid w:val="00CD6FE1"/>
    <w:rsid w:val="00CD7531"/>
    <w:rsid w:val="00CE000C"/>
    <w:rsid w:val="00CE0335"/>
    <w:rsid w:val="00CE0AC0"/>
    <w:rsid w:val="00CE0D56"/>
    <w:rsid w:val="00CE192B"/>
    <w:rsid w:val="00CE1EB2"/>
    <w:rsid w:val="00CE1F31"/>
    <w:rsid w:val="00CE2060"/>
    <w:rsid w:val="00CE2C30"/>
    <w:rsid w:val="00CE365D"/>
    <w:rsid w:val="00CE3674"/>
    <w:rsid w:val="00CE369F"/>
    <w:rsid w:val="00CE36B3"/>
    <w:rsid w:val="00CE455D"/>
    <w:rsid w:val="00CE4702"/>
    <w:rsid w:val="00CE4A1A"/>
    <w:rsid w:val="00CE50DA"/>
    <w:rsid w:val="00CE57A1"/>
    <w:rsid w:val="00CE57B7"/>
    <w:rsid w:val="00CE6ACA"/>
    <w:rsid w:val="00CE7A8C"/>
    <w:rsid w:val="00CF0478"/>
    <w:rsid w:val="00CF06B6"/>
    <w:rsid w:val="00CF0C7C"/>
    <w:rsid w:val="00CF20E5"/>
    <w:rsid w:val="00CF28E7"/>
    <w:rsid w:val="00CF2AAF"/>
    <w:rsid w:val="00CF45AE"/>
    <w:rsid w:val="00CF4F31"/>
    <w:rsid w:val="00CF4F49"/>
    <w:rsid w:val="00CF5764"/>
    <w:rsid w:val="00CF6A7F"/>
    <w:rsid w:val="00CF7E44"/>
    <w:rsid w:val="00D005B6"/>
    <w:rsid w:val="00D00E73"/>
    <w:rsid w:val="00D02B60"/>
    <w:rsid w:val="00D030B7"/>
    <w:rsid w:val="00D039EC"/>
    <w:rsid w:val="00D04746"/>
    <w:rsid w:val="00D0563C"/>
    <w:rsid w:val="00D057C4"/>
    <w:rsid w:val="00D05FF5"/>
    <w:rsid w:val="00D0645B"/>
    <w:rsid w:val="00D06468"/>
    <w:rsid w:val="00D0668F"/>
    <w:rsid w:val="00D0670B"/>
    <w:rsid w:val="00D06984"/>
    <w:rsid w:val="00D07088"/>
    <w:rsid w:val="00D075BD"/>
    <w:rsid w:val="00D1033B"/>
    <w:rsid w:val="00D10381"/>
    <w:rsid w:val="00D105E1"/>
    <w:rsid w:val="00D10BB1"/>
    <w:rsid w:val="00D110DC"/>
    <w:rsid w:val="00D11100"/>
    <w:rsid w:val="00D12011"/>
    <w:rsid w:val="00D1224B"/>
    <w:rsid w:val="00D12639"/>
    <w:rsid w:val="00D126DD"/>
    <w:rsid w:val="00D12AAB"/>
    <w:rsid w:val="00D133CD"/>
    <w:rsid w:val="00D13AE4"/>
    <w:rsid w:val="00D13EF3"/>
    <w:rsid w:val="00D14CAD"/>
    <w:rsid w:val="00D154D6"/>
    <w:rsid w:val="00D1587E"/>
    <w:rsid w:val="00D16041"/>
    <w:rsid w:val="00D160EF"/>
    <w:rsid w:val="00D16398"/>
    <w:rsid w:val="00D167A8"/>
    <w:rsid w:val="00D16BAA"/>
    <w:rsid w:val="00D16C30"/>
    <w:rsid w:val="00D16CA8"/>
    <w:rsid w:val="00D210E1"/>
    <w:rsid w:val="00D21514"/>
    <w:rsid w:val="00D21CFF"/>
    <w:rsid w:val="00D2221F"/>
    <w:rsid w:val="00D2385A"/>
    <w:rsid w:val="00D23ADA"/>
    <w:rsid w:val="00D24969"/>
    <w:rsid w:val="00D253E8"/>
    <w:rsid w:val="00D26BAA"/>
    <w:rsid w:val="00D27EC2"/>
    <w:rsid w:val="00D30950"/>
    <w:rsid w:val="00D311D1"/>
    <w:rsid w:val="00D339A0"/>
    <w:rsid w:val="00D34217"/>
    <w:rsid w:val="00D34287"/>
    <w:rsid w:val="00D344C7"/>
    <w:rsid w:val="00D34BE1"/>
    <w:rsid w:val="00D35C1F"/>
    <w:rsid w:val="00D360B5"/>
    <w:rsid w:val="00D369FA"/>
    <w:rsid w:val="00D36C8F"/>
    <w:rsid w:val="00D3760E"/>
    <w:rsid w:val="00D3768B"/>
    <w:rsid w:val="00D4045F"/>
    <w:rsid w:val="00D4059E"/>
    <w:rsid w:val="00D406E5"/>
    <w:rsid w:val="00D420A8"/>
    <w:rsid w:val="00D42246"/>
    <w:rsid w:val="00D4230B"/>
    <w:rsid w:val="00D424C3"/>
    <w:rsid w:val="00D42546"/>
    <w:rsid w:val="00D42DD9"/>
    <w:rsid w:val="00D42F61"/>
    <w:rsid w:val="00D43D24"/>
    <w:rsid w:val="00D43D32"/>
    <w:rsid w:val="00D44053"/>
    <w:rsid w:val="00D441A6"/>
    <w:rsid w:val="00D44AAD"/>
    <w:rsid w:val="00D44FBB"/>
    <w:rsid w:val="00D4576A"/>
    <w:rsid w:val="00D4636D"/>
    <w:rsid w:val="00D46560"/>
    <w:rsid w:val="00D46DC7"/>
    <w:rsid w:val="00D46DED"/>
    <w:rsid w:val="00D4718A"/>
    <w:rsid w:val="00D47CAF"/>
    <w:rsid w:val="00D47F0D"/>
    <w:rsid w:val="00D5286F"/>
    <w:rsid w:val="00D52F04"/>
    <w:rsid w:val="00D534F9"/>
    <w:rsid w:val="00D53BE2"/>
    <w:rsid w:val="00D544F2"/>
    <w:rsid w:val="00D544F5"/>
    <w:rsid w:val="00D5483C"/>
    <w:rsid w:val="00D54B0F"/>
    <w:rsid w:val="00D54BD7"/>
    <w:rsid w:val="00D54E0C"/>
    <w:rsid w:val="00D55075"/>
    <w:rsid w:val="00D56541"/>
    <w:rsid w:val="00D56B05"/>
    <w:rsid w:val="00D570CA"/>
    <w:rsid w:val="00D572A6"/>
    <w:rsid w:val="00D57F95"/>
    <w:rsid w:val="00D6020C"/>
    <w:rsid w:val="00D6072C"/>
    <w:rsid w:val="00D6118B"/>
    <w:rsid w:val="00D61269"/>
    <w:rsid w:val="00D633EA"/>
    <w:rsid w:val="00D63661"/>
    <w:rsid w:val="00D63AAF"/>
    <w:rsid w:val="00D63D4F"/>
    <w:rsid w:val="00D644F2"/>
    <w:rsid w:val="00D6503A"/>
    <w:rsid w:val="00D65D13"/>
    <w:rsid w:val="00D665CB"/>
    <w:rsid w:val="00D66627"/>
    <w:rsid w:val="00D66945"/>
    <w:rsid w:val="00D66D76"/>
    <w:rsid w:val="00D67815"/>
    <w:rsid w:val="00D67A6B"/>
    <w:rsid w:val="00D67F3F"/>
    <w:rsid w:val="00D70693"/>
    <w:rsid w:val="00D709C0"/>
    <w:rsid w:val="00D711A3"/>
    <w:rsid w:val="00D71B82"/>
    <w:rsid w:val="00D71D70"/>
    <w:rsid w:val="00D71F57"/>
    <w:rsid w:val="00D723FF"/>
    <w:rsid w:val="00D72916"/>
    <w:rsid w:val="00D72B12"/>
    <w:rsid w:val="00D73414"/>
    <w:rsid w:val="00D734CC"/>
    <w:rsid w:val="00D73CF1"/>
    <w:rsid w:val="00D741BC"/>
    <w:rsid w:val="00D76F1E"/>
    <w:rsid w:val="00D77303"/>
    <w:rsid w:val="00D77406"/>
    <w:rsid w:val="00D8127A"/>
    <w:rsid w:val="00D813B1"/>
    <w:rsid w:val="00D817D6"/>
    <w:rsid w:val="00D81A30"/>
    <w:rsid w:val="00D81EFF"/>
    <w:rsid w:val="00D8264D"/>
    <w:rsid w:val="00D82FC4"/>
    <w:rsid w:val="00D83610"/>
    <w:rsid w:val="00D83ABC"/>
    <w:rsid w:val="00D83CA1"/>
    <w:rsid w:val="00D83E8E"/>
    <w:rsid w:val="00D83EEF"/>
    <w:rsid w:val="00D84091"/>
    <w:rsid w:val="00D84460"/>
    <w:rsid w:val="00D85636"/>
    <w:rsid w:val="00D8564B"/>
    <w:rsid w:val="00D8641B"/>
    <w:rsid w:val="00D86998"/>
    <w:rsid w:val="00D86CFE"/>
    <w:rsid w:val="00D872FF"/>
    <w:rsid w:val="00D87559"/>
    <w:rsid w:val="00D87E19"/>
    <w:rsid w:val="00D87F81"/>
    <w:rsid w:val="00D9045A"/>
    <w:rsid w:val="00D909BC"/>
    <w:rsid w:val="00D909BE"/>
    <w:rsid w:val="00D910F2"/>
    <w:rsid w:val="00D911FE"/>
    <w:rsid w:val="00D914B3"/>
    <w:rsid w:val="00D9185B"/>
    <w:rsid w:val="00D91B0A"/>
    <w:rsid w:val="00D924AC"/>
    <w:rsid w:val="00D92C31"/>
    <w:rsid w:val="00D93AD1"/>
    <w:rsid w:val="00D93AF9"/>
    <w:rsid w:val="00D94062"/>
    <w:rsid w:val="00D949EB"/>
    <w:rsid w:val="00D95575"/>
    <w:rsid w:val="00D95FB1"/>
    <w:rsid w:val="00D96154"/>
    <w:rsid w:val="00D961B3"/>
    <w:rsid w:val="00D9656B"/>
    <w:rsid w:val="00D96619"/>
    <w:rsid w:val="00D966A4"/>
    <w:rsid w:val="00D967B0"/>
    <w:rsid w:val="00D96DA2"/>
    <w:rsid w:val="00DA0383"/>
    <w:rsid w:val="00DA06BE"/>
    <w:rsid w:val="00DA1874"/>
    <w:rsid w:val="00DA1D39"/>
    <w:rsid w:val="00DA20FF"/>
    <w:rsid w:val="00DA51F3"/>
    <w:rsid w:val="00DA5314"/>
    <w:rsid w:val="00DA5678"/>
    <w:rsid w:val="00DA580D"/>
    <w:rsid w:val="00DA5D2F"/>
    <w:rsid w:val="00DA67F5"/>
    <w:rsid w:val="00DA6B52"/>
    <w:rsid w:val="00DA777F"/>
    <w:rsid w:val="00DA7C47"/>
    <w:rsid w:val="00DB02D8"/>
    <w:rsid w:val="00DB13D8"/>
    <w:rsid w:val="00DB1A72"/>
    <w:rsid w:val="00DB3148"/>
    <w:rsid w:val="00DB375C"/>
    <w:rsid w:val="00DB3E6B"/>
    <w:rsid w:val="00DB51FD"/>
    <w:rsid w:val="00DB5211"/>
    <w:rsid w:val="00DB5E69"/>
    <w:rsid w:val="00DB71D4"/>
    <w:rsid w:val="00DB7600"/>
    <w:rsid w:val="00DB7ECE"/>
    <w:rsid w:val="00DC12DC"/>
    <w:rsid w:val="00DC17E7"/>
    <w:rsid w:val="00DC2102"/>
    <w:rsid w:val="00DC25DE"/>
    <w:rsid w:val="00DC297A"/>
    <w:rsid w:val="00DC393C"/>
    <w:rsid w:val="00DC395A"/>
    <w:rsid w:val="00DC4EE3"/>
    <w:rsid w:val="00DC5134"/>
    <w:rsid w:val="00DC5221"/>
    <w:rsid w:val="00DC5266"/>
    <w:rsid w:val="00DC53B1"/>
    <w:rsid w:val="00DC586D"/>
    <w:rsid w:val="00DC5BF0"/>
    <w:rsid w:val="00DC7B8A"/>
    <w:rsid w:val="00DD0EC9"/>
    <w:rsid w:val="00DD0FEE"/>
    <w:rsid w:val="00DD10A1"/>
    <w:rsid w:val="00DD134C"/>
    <w:rsid w:val="00DD167B"/>
    <w:rsid w:val="00DD1C74"/>
    <w:rsid w:val="00DD2932"/>
    <w:rsid w:val="00DD2A8C"/>
    <w:rsid w:val="00DD2C77"/>
    <w:rsid w:val="00DD42B9"/>
    <w:rsid w:val="00DD445E"/>
    <w:rsid w:val="00DD45AD"/>
    <w:rsid w:val="00DD4B75"/>
    <w:rsid w:val="00DD52C4"/>
    <w:rsid w:val="00DD542D"/>
    <w:rsid w:val="00DD58CD"/>
    <w:rsid w:val="00DD5B00"/>
    <w:rsid w:val="00DD63A4"/>
    <w:rsid w:val="00DD647B"/>
    <w:rsid w:val="00DE047A"/>
    <w:rsid w:val="00DE0781"/>
    <w:rsid w:val="00DE14C4"/>
    <w:rsid w:val="00DE1538"/>
    <w:rsid w:val="00DE1C26"/>
    <w:rsid w:val="00DE20D5"/>
    <w:rsid w:val="00DE2447"/>
    <w:rsid w:val="00DE24BC"/>
    <w:rsid w:val="00DE2A1D"/>
    <w:rsid w:val="00DE2A85"/>
    <w:rsid w:val="00DE348C"/>
    <w:rsid w:val="00DE3967"/>
    <w:rsid w:val="00DE3B51"/>
    <w:rsid w:val="00DE4AAE"/>
    <w:rsid w:val="00DE54F9"/>
    <w:rsid w:val="00DE596A"/>
    <w:rsid w:val="00DE696F"/>
    <w:rsid w:val="00DE7C7C"/>
    <w:rsid w:val="00DE7CE6"/>
    <w:rsid w:val="00DF0041"/>
    <w:rsid w:val="00DF0BED"/>
    <w:rsid w:val="00DF11D5"/>
    <w:rsid w:val="00DF1EA2"/>
    <w:rsid w:val="00DF209F"/>
    <w:rsid w:val="00DF36CA"/>
    <w:rsid w:val="00DF36F4"/>
    <w:rsid w:val="00DF4DC6"/>
    <w:rsid w:val="00DF5166"/>
    <w:rsid w:val="00DF520D"/>
    <w:rsid w:val="00DF5D8A"/>
    <w:rsid w:val="00DF63CA"/>
    <w:rsid w:val="00DF6C2D"/>
    <w:rsid w:val="00DF7ACF"/>
    <w:rsid w:val="00E007FE"/>
    <w:rsid w:val="00E0093B"/>
    <w:rsid w:val="00E00DB3"/>
    <w:rsid w:val="00E01CAD"/>
    <w:rsid w:val="00E02F9E"/>
    <w:rsid w:val="00E031B3"/>
    <w:rsid w:val="00E042B7"/>
    <w:rsid w:val="00E0516A"/>
    <w:rsid w:val="00E063EE"/>
    <w:rsid w:val="00E06B27"/>
    <w:rsid w:val="00E06C1C"/>
    <w:rsid w:val="00E10144"/>
    <w:rsid w:val="00E103CC"/>
    <w:rsid w:val="00E10F91"/>
    <w:rsid w:val="00E10F9C"/>
    <w:rsid w:val="00E11046"/>
    <w:rsid w:val="00E11EFA"/>
    <w:rsid w:val="00E1277C"/>
    <w:rsid w:val="00E1396C"/>
    <w:rsid w:val="00E14150"/>
    <w:rsid w:val="00E14524"/>
    <w:rsid w:val="00E149ED"/>
    <w:rsid w:val="00E14B8C"/>
    <w:rsid w:val="00E14BC9"/>
    <w:rsid w:val="00E153B5"/>
    <w:rsid w:val="00E15BE9"/>
    <w:rsid w:val="00E161E6"/>
    <w:rsid w:val="00E16A0B"/>
    <w:rsid w:val="00E16B7B"/>
    <w:rsid w:val="00E16FBF"/>
    <w:rsid w:val="00E17850"/>
    <w:rsid w:val="00E20212"/>
    <w:rsid w:val="00E20226"/>
    <w:rsid w:val="00E2116B"/>
    <w:rsid w:val="00E21ADF"/>
    <w:rsid w:val="00E2234B"/>
    <w:rsid w:val="00E2253D"/>
    <w:rsid w:val="00E22609"/>
    <w:rsid w:val="00E22A7C"/>
    <w:rsid w:val="00E22B1B"/>
    <w:rsid w:val="00E2344D"/>
    <w:rsid w:val="00E23828"/>
    <w:rsid w:val="00E23AC8"/>
    <w:rsid w:val="00E23C9E"/>
    <w:rsid w:val="00E23D49"/>
    <w:rsid w:val="00E2496E"/>
    <w:rsid w:val="00E25BB7"/>
    <w:rsid w:val="00E26A2C"/>
    <w:rsid w:val="00E26B18"/>
    <w:rsid w:val="00E26C07"/>
    <w:rsid w:val="00E27635"/>
    <w:rsid w:val="00E27A8C"/>
    <w:rsid w:val="00E306A5"/>
    <w:rsid w:val="00E306D7"/>
    <w:rsid w:val="00E30C74"/>
    <w:rsid w:val="00E31458"/>
    <w:rsid w:val="00E315F9"/>
    <w:rsid w:val="00E318A0"/>
    <w:rsid w:val="00E3255A"/>
    <w:rsid w:val="00E33568"/>
    <w:rsid w:val="00E33A87"/>
    <w:rsid w:val="00E34D36"/>
    <w:rsid w:val="00E3503F"/>
    <w:rsid w:val="00E35E4C"/>
    <w:rsid w:val="00E35E8C"/>
    <w:rsid w:val="00E37AAF"/>
    <w:rsid w:val="00E37AFC"/>
    <w:rsid w:val="00E37BEC"/>
    <w:rsid w:val="00E40182"/>
    <w:rsid w:val="00E404BC"/>
    <w:rsid w:val="00E418F3"/>
    <w:rsid w:val="00E419A7"/>
    <w:rsid w:val="00E425FF"/>
    <w:rsid w:val="00E43464"/>
    <w:rsid w:val="00E43811"/>
    <w:rsid w:val="00E4395C"/>
    <w:rsid w:val="00E442C4"/>
    <w:rsid w:val="00E44608"/>
    <w:rsid w:val="00E44D69"/>
    <w:rsid w:val="00E45328"/>
    <w:rsid w:val="00E45EAD"/>
    <w:rsid w:val="00E4642F"/>
    <w:rsid w:val="00E465CB"/>
    <w:rsid w:val="00E477D3"/>
    <w:rsid w:val="00E50107"/>
    <w:rsid w:val="00E50485"/>
    <w:rsid w:val="00E50B79"/>
    <w:rsid w:val="00E51A01"/>
    <w:rsid w:val="00E521F7"/>
    <w:rsid w:val="00E52730"/>
    <w:rsid w:val="00E52E3C"/>
    <w:rsid w:val="00E53679"/>
    <w:rsid w:val="00E53724"/>
    <w:rsid w:val="00E5374B"/>
    <w:rsid w:val="00E539E6"/>
    <w:rsid w:val="00E53C38"/>
    <w:rsid w:val="00E53C90"/>
    <w:rsid w:val="00E556E3"/>
    <w:rsid w:val="00E562DC"/>
    <w:rsid w:val="00E5719E"/>
    <w:rsid w:val="00E575D0"/>
    <w:rsid w:val="00E57964"/>
    <w:rsid w:val="00E579BC"/>
    <w:rsid w:val="00E57A58"/>
    <w:rsid w:val="00E601FE"/>
    <w:rsid w:val="00E60303"/>
    <w:rsid w:val="00E606F7"/>
    <w:rsid w:val="00E60721"/>
    <w:rsid w:val="00E60F6A"/>
    <w:rsid w:val="00E6166D"/>
    <w:rsid w:val="00E61697"/>
    <w:rsid w:val="00E61BD8"/>
    <w:rsid w:val="00E61D0F"/>
    <w:rsid w:val="00E61F1F"/>
    <w:rsid w:val="00E61F92"/>
    <w:rsid w:val="00E62CFB"/>
    <w:rsid w:val="00E6326D"/>
    <w:rsid w:val="00E643A9"/>
    <w:rsid w:val="00E663F9"/>
    <w:rsid w:val="00E67361"/>
    <w:rsid w:val="00E67AD9"/>
    <w:rsid w:val="00E67D5F"/>
    <w:rsid w:val="00E67E05"/>
    <w:rsid w:val="00E71DBC"/>
    <w:rsid w:val="00E721D9"/>
    <w:rsid w:val="00E72C49"/>
    <w:rsid w:val="00E7332C"/>
    <w:rsid w:val="00E73834"/>
    <w:rsid w:val="00E739F3"/>
    <w:rsid w:val="00E73C89"/>
    <w:rsid w:val="00E73D95"/>
    <w:rsid w:val="00E75767"/>
    <w:rsid w:val="00E75983"/>
    <w:rsid w:val="00E7627B"/>
    <w:rsid w:val="00E77428"/>
    <w:rsid w:val="00E77B18"/>
    <w:rsid w:val="00E80F2F"/>
    <w:rsid w:val="00E80FC9"/>
    <w:rsid w:val="00E81292"/>
    <w:rsid w:val="00E813E2"/>
    <w:rsid w:val="00E81AA5"/>
    <w:rsid w:val="00E8215D"/>
    <w:rsid w:val="00E82612"/>
    <w:rsid w:val="00E82885"/>
    <w:rsid w:val="00E82AB7"/>
    <w:rsid w:val="00E83AB7"/>
    <w:rsid w:val="00E85205"/>
    <w:rsid w:val="00E85D17"/>
    <w:rsid w:val="00E874F0"/>
    <w:rsid w:val="00E87681"/>
    <w:rsid w:val="00E877E9"/>
    <w:rsid w:val="00E87805"/>
    <w:rsid w:val="00E8783B"/>
    <w:rsid w:val="00E87C75"/>
    <w:rsid w:val="00E90076"/>
    <w:rsid w:val="00E901F9"/>
    <w:rsid w:val="00E90AEC"/>
    <w:rsid w:val="00E91138"/>
    <w:rsid w:val="00E913A8"/>
    <w:rsid w:val="00E9252B"/>
    <w:rsid w:val="00E92790"/>
    <w:rsid w:val="00E92FDC"/>
    <w:rsid w:val="00E933CB"/>
    <w:rsid w:val="00E9341A"/>
    <w:rsid w:val="00E93464"/>
    <w:rsid w:val="00E936FF"/>
    <w:rsid w:val="00E93920"/>
    <w:rsid w:val="00E94435"/>
    <w:rsid w:val="00E94C33"/>
    <w:rsid w:val="00E951A3"/>
    <w:rsid w:val="00E9566F"/>
    <w:rsid w:val="00E96770"/>
    <w:rsid w:val="00E96981"/>
    <w:rsid w:val="00E96DA5"/>
    <w:rsid w:val="00E96DC3"/>
    <w:rsid w:val="00E97461"/>
    <w:rsid w:val="00EA02E0"/>
    <w:rsid w:val="00EA0BAF"/>
    <w:rsid w:val="00EA113E"/>
    <w:rsid w:val="00EA121A"/>
    <w:rsid w:val="00EA17E8"/>
    <w:rsid w:val="00EA1DC2"/>
    <w:rsid w:val="00EA22B5"/>
    <w:rsid w:val="00EA2378"/>
    <w:rsid w:val="00EA28AA"/>
    <w:rsid w:val="00EA3104"/>
    <w:rsid w:val="00EA3371"/>
    <w:rsid w:val="00EA36F3"/>
    <w:rsid w:val="00EA3E7C"/>
    <w:rsid w:val="00EA43D5"/>
    <w:rsid w:val="00EA4668"/>
    <w:rsid w:val="00EA4D77"/>
    <w:rsid w:val="00EA554D"/>
    <w:rsid w:val="00EA5BC9"/>
    <w:rsid w:val="00EA5DE3"/>
    <w:rsid w:val="00EA5FBF"/>
    <w:rsid w:val="00EA6113"/>
    <w:rsid w:val="00EA627D"/>
    <w:rsid w:val="00EA6295"/>
    <w:rsid w:val="00EA6B70"/>
    <w:rsid w:val="00EA6FD1"/>
    <w:rsid w:val="00EA718F"/>
    <w:rsid w:val="00EA721A"/>
    <w:rsid w:val="00EB1B1B"/>
    <w:rsid w:val="00EB1DBF"/>
    <w:rsid w:val="00EB2787"/>
    <w:rsid w:val="00EB27F3"/>
    <w:rsid w:val="00EB2C7D"/>
    <w:rsid w:val="00EB3E3D"/>
    <w:rsid w:val="00EB4022"/>
    <w:rsid w:val="00EB477A"/>
    <w:rsid w:val="00EB5267"/>
    <w:rsid w:val="00EB53C9"/>
    <w:rsid w:val="00EB5410"/>
    <w:rsid w:val="00EB5471"/>
    <w:rsid w:val="00EB65A6"/>
    <w:rsid w:val="00EB68C4"/>
    <w:rsid w:val="00EB6B37"/>
    <w:rsid w:val="00EB6C72"/>
    <w:rsid w:val="00EC1191"/>
    <w:rsid w:val="00EC1690"/>
    <w:rsid w:val="00EC1D26"/>
    <w:rsid w:val="00EC1D73"/>
    <w:rsid w:val="00EC213B"/>
    <w:rsid w:val="00EC252F"/>
    <w:rsid w:val="00EC2FAA"/>
    <w:rsid w:val="00EC3149"/>
    <w:rsid w:val="00EC3D66"/>
    <w:rsid w:val="00EC3FED"/>
    <w:rsid w:val="00EC402C"/>
    <w:rsid w:val="00EC433B"/>
    <w:rsid w:val="00EC45EC"/>
    <w:rsid w:val="00EC49CC"/>
    <w:rsid w:val="00EC4A6F"/>
    <w:rsid w:val="00EC4C08"/>
    <w:rsid w:val="00EC5A87"/>
    <w:rsid w:val="00EC607F"/>
    <w:rsid w:val="00EC60F3"/>
    <w:rsid w:val="00EC7C5E"/>
    <w:rsid w:val="00EC7D7C"/>
    <w:rsid w:val="00ED05F2"/>
    <w:rsid w:val="00ED115F"/>
    <w:rsid w:val="00ED12A0"/>
    <w:rsid w:val="00ED143F"/>
    <w:rsid w:val="00ED1AA6"/>
    <w:rsid w:val="00ED1B33"/>
    <w:rsid w:val="00ED33BF"/>
    <w:rsid w:val="00ED3F1C"/>
    <w:rsid w:val="00ED4413"/>
    <w:rsid w:val="00ED4648"/>
    <w:rsid w:val="00ED4A8B"/>
    <w:rsid w:val="00ED5330"/>
    <w:rsid w:val="00ED5455"/>
    <w:rsid w:val="00ED6057"/>
    <w:rsid w:val="00ED66C0"/>
    <w:rsid w:val="00ED75E0"/>
    <w:rsid w:val="00EE0EDB"/>
    <w:rsid w:val="00EE10B4"/>
    <w:rsid w:val="00EE1B4D"/>
    <w:rsid w:val="00EE1D0A"/>
    <w:rsid w:val="00EE2B47"/>
    <w:rsid w:val="00EE32EE"/>
    <w:rsid w:val="00EE35FC"/>
    <w:rsid w:val="00EE3DBC"/>
    <w:rsid w:val="00EE46AD"/>
    <w:rsid w:val="00EE67DE"/>
    <w:rsid w:val="00EE73CF"/>
    <w:rsid w:val="00EE7959"/>
    <w:rsid w:val="00EE7A6E"/>
    <w:rsid w:val="00EF11E0"/>
    <w:rsid w:val="00EF1599"/>
    <w:rsid w:val="00EF160F"/>
    <w:rsid w:val="00EF2013"/>
    <w:rsid w:val="00EF2C59"/>
    <w:rsid w:val="00EF3681"/>
    <w:rsid w:val="00EF4139"/>
    <w:rsid w:val="00EF46D7"/>
    <w:rsid w:val="00EF48B8"/>
    <w:rsid w:val="00EF524B"/>
    <w:rsid w:val="00EF57CB"/>
    <w:rsid w:val="00EF6372"/>
    <w:rsid w:val="00EF6425"/>
    <w:rsid w:val="00EF66CF"/>
    <w:rsid w:val="00EF6B9B"/>
    <w:rsid w:val="00EF6BCE"/>
    <w:rsid w:val="00EF6EFD"/>
    <w:rsid w:val="00EF7738"/>
    <w:rsid w:val="00F0145A"/>
    <w:rsid w:val="00F01C06"/>
    <w:rsid w:val="00F020B8"/>
    <w:rsid w:val="00F023DD"/>
    <w:rsid w:val="00F02505"/>
    <w:rsid w:val="00F02615"/>
    <w:rsid w:val="00F03A01"/>
    <w:rsid w:val="00F03BF1"/>
    <w:rsid w:val="00F03F95"/>
    <w:rsid w:val="00F04A08"/>
    <w:rsid w:val="00F053C8"/>
    <w:rsid w:val="00F05608"/>
    <w:rsid w:val="00F05FCB"/>
    <w:rsid w:val="00F06222"/>
    <w:rsid w:val="00F067A7"/>
    <w:rsid w:val="00F06B9B"/>
    <w:rsid w:val="00F0723B"/>
    <w:rsid w:val="00F07783"/>
    <w:rsid w:val="00F07A80"/>
    <w:rsid w:val="00F105ED"/>
    <w:rsid w:val="00F115E9"/>
    <w:rsid w:val="00F1171D"/>
    <w:rsid w:val="00F11AD2"/>
    <w:rsid w:val="00F1268D"/>
    <w:rsid w:val="00F12767"/>
    <w:rsid w:val="00F132B6"/>
    <w:rsid w:val="00F1447F"/>
    <w:rsid w:val="00F14ADA"/>
    <w:rsid w:val="00F15747"/>
    <w:rsid w:val="00F165CC"/>
    <w:rsid w:val="00F16F53"/>
    <w:rsid w:val="00F17E86"/>
    <w:rsid w:val="00F17F51"/>
    <w:rsid w:val="00F2110F"/>
    <w:rsid w:val="00F213D2"/>
    <w:rsid w:val="00F214EE"/>
    <w:rsid w:val="00F2158C"/>
    <w:rsid w:val="00F22190"/>
    <w:rsid w:val="00F22AA5"/>
    <w:rsid w:val="00F231D2"/>
    <w:rsid w:val="00F24801"/>
    <w:rsid w:val="00F258D6"/>
    <w:rsid w:val="00F25C22"/>
    <w:rsid w:val="00F25DBE"/>
    <w:rsid w:val="00F26324"/>
    <w:rsid w:val="00F26D33"/>
    <w:rsid w:val="00F27653"/>
    <w:rsid w:val="00F27E71"/>
    <w:rsid w:val="00F300F0"/>
    <w:rsid w:val="00F30188"/>
    <w:rsid w:val="00F30BF0"/>
    <w:rsid w:val="00F30C9F"/>
    <w:rsid w:val="00F31B82"/>
    <w:rsid w:val="00F31BB6"/>
    <w:rsid w:val="00F31DE1"/>
    <w:rsid w:val="00F326AE"/>
    <w:rsid w:val="00F32BF8"/>
    <w:rsid w:val="00F33618"/>
    <w:rsid w:val="00F33E6E"/>
    <w:rsid w:val="00F340A7"/>
    <w:rsid w:val="00F34154"/>
    <w:rsid w:val="00F346B6"/>
    <w:rsid w:val="00F348EB"/>
    <w:rsid w:val="00F34998"/>
    <w:rsid w:val="00F34BC3"/>
    <w:rsid w:val="00F34C7C"/>
    <w:rsid w:val="00F35A44"/>
    <w:rsid w:val="00F35A6F"/>
    <w:rsid w:val="00F36A68"/>
    <w:rsid w:val="00F40421"/>
    <w:rsid w:val="00F407C1"/>
    <w:rsid w:val="00F40B2D"/>
    <w:rsid w:val="00F40D12"/>
    <w:rsid w:val="00F414F8"/>
    <w:rsid w:val="00F41DE6"/>
    <w:rsid w:val="00F42083"/>
    <w:rsid w:val="00F42478"/>
    <w:rsid w:val="00F42831"/>
    <w:rsid w:val="00F432F4"/>
    <w:rsid w:val="00F4372B"/>
    <w:rsid w:val="00F437EF"/>
    <w:rsid w:val="00F4414D"/>
    <w:rsid w:val="00F44CB7"/>
    <w:rsid w:val="00F45027"/>
    <w:rsid w:val="00F45684"/>
    <w:rsid w:val="00F457C0"/>
    <w:rsid w:val="00F45EF2"/>
    <w:rsid w:val="00F462B2"/>
    <w:rsid w:val="00F46AB4"/>
    <w:rsid w:val="00F472ED"/>
    <w:rsid w:val="00F47436"/>
    <w:rsid w:val="00F47AA8"/>
    <w:rsid w:val="00F47AB0"/>
    <w:rsid w:val="00F47EA5"/>
    <w:rsid w:val="00F47F35"/>
    <w:rsid w:val="00F50507"/>
    <w:rsid w:val="00F51F14"/>
    <w:rsid w:val="00F52A1A"/>
    <w:rsid w:val="00F53581"/>
    <w:rsid w:val="00F54583"/>
    <w:rsid w:val="00F550E0"/>
    <w:rsid w:val="00F5538E"/>
    <w:rsid w:val="00F55391"/>
    <w:rsid w:val="00F56DCD"/>
    <w:rsid w:val="00F607F6"/>
    <w:rsid w:val="00F60F79"/>
    <w:rsid w:val="00F61DCA"/>
    <w:rsid w:val="00F621A1"/>
    <w:rsid w:val="00F62382"/>
    <w:rsid w:val="00F629B0"/>
    <w:rsid w:val="00F63682"/>
    <w:rsid w:val="00F63DFC"/>
    <w:rsid w:val="00F644E2"/>
    <w:rsid w:val="00F659FA"/>
    <w:rsid w:val="00F668E8"/>
    <w:rsid w:val="00F66E8D"/>
    <w:rsid w:val="00F67647"/>
    <w:rsid w:val="00F67D4F"/>
    <w:rsid w:val="00F7194B"/>
    <w:rsid w:val="00F71B72"/>
    <w:rsid w:val="00F71CDB"/>
    <w:rsid w:val="00F721D0"/>
    <w:rsid w:val="00F72336"/>
    <w:rsid w:val="00F72D59"/>
    <w:rsid w:val="00F7317D"/>
    <w:rsid w:val="00F73240"/>
    <w:rsid w:val="00F73664"/>
    <w:rsid w:val="00F743B1"/>
    <w:rsid w:val="00F752F6"/>
    <w:rsid w:val="00F758B5"/>
    <w:rsid w:val="00F75A9C"/>
    <w:rsid w:val="00F75DB5"/>
    <w:rsid w:val="00F764C7"/>
    <w:rsid w:val="00F77506"/>
    <w:rsid w:val="00F80098"/>
    <w:rsid w:val="00F8098B"/>
    <w:rsid w:val="00F809E1"/>
    <w:rsid w:val="00F819FA"/>
    <w:rsid w:val="00F82652"/>
    <w:rsid w:val="00F826CF"/>
    <w:rsid w:val="00F82744"/>
    <w:rsid w:val="00F82A5C"/>
    <w:rsid w:val="00F82F3C"/>
    <w:rsid w:val="00F83E24"/>
    <w:rsid w:val="00F840F9"/>
    <w:rsid w:val="00F84983"/>
    <w:rsid w:val="00F84AF9"/>
    <w:rsid w:val="00F84D14"/>
    <w:rsid w:val="00F84D36"/>
    <w:rsid w:val="00F84E5C"/>
    <w:rsid w:val="00F8587C"/>
    <w:rsid w:val="00F871E6"/>
    <w:rsid w:val="00F87D1F"/>
    <w:rsid w:val="00F87DB5"/>
    <w:rsid w:val="00F90807"/>
    <w:rsid w:val="00F90876"/>
    <w:rsid w:val="00F9112E"/>
    <w:rsid w:val="00F9211F"/>
    <w:rsid w:val="00F92663"/>
    <w:rsid w:val="00F93D15"/>
    <w:rsid w:val="00F95C25"/>
    <w:rsid w:val="00F95D2F"/>
    <w:rsid w:val="00F95EC6"/>
    <w:rsid w:val="00F96447"/>
    <w:rsid w:val="00F971BF"/>
    <w:rsid w:val="00FA0D1F"/>
    <w:rsid w:val="00FA0FD4"/>
    <w:rsid w:val="00FA243D"/>
    <w:rsid w:val="00FA296D"/>
    <w:rsid w:val="00FA3D64"/>
    <w:rsid w:val="00FA4425"/>
    <w:rsid w:val="00FA48F5"/>
    <w:rsid w:val="00FA4E0B"/>
    <w:rsid w:val="00FA522C"/>
    <w:rsid w:val="00FA5F5B"/>
    <w:rsid w:val="00FA6230"/>
    <w:rsid w:val="00FA646E"/>
    <w:rsid w:val="00FA6726"/>
    <w:rsid w:val="00FA74B5"/>
    <w:rsid w:val="00FA78A7"/>
    <w:rsid w:val="00FA78D8"/>
    <w:rsid w:val="00FA7F34"/>
    <w:rsid w:val="00FB0C2D"/>
    <w:rsid w:val="00FB165F"/>
    <w:rsid w:val="00FB1E22"/>
    <w:rsid w:val="00FB373A"/>
    <w:rsid w:val="00FB443A"/>
    <w:rsid w:val="00FB468B"/>
    <w:rsid w:val="00FB46F1"/>
    <w:rsid w:val="00FB4A83"/>
    <w:rsid w:val="00FB5C23"/>
    <w:rsid w:val="00FB678D"/>
    <w:rsid w:val="00FB7B21"/>
    <w:rsid w:val="00FC043C"/>
    <w:rsid w:val="00FC129F"/>
    <w:rsid w:val="00FC16C8"/>
    <w:rsid w:val="00FC1BB7"/>
    <w:rsid w:val="00FC293F"/>
    <w:rsid w:val="00FC29AF"/>
    <w:rsid w:val="00FC2C02"/>
    <w:rsid w:val="00FC2E43"/>
    <w:rsid w:val="00FC3371"/>
    <w:rsid w:val="00FC350F"/>
    <w:rsid w:val="00FC3A5D"/>
    <w:rsid w:val="00FC4F4D"/>
    <w:rsid w:val="00FC61C2"/>
    <w:rsid w:val="00FC645B"/>
    <w:rsid w:val="00FC698B"/>
    <w:rsid w:val="00FC7232"/>
    <w:rsid w:val="00FD0352"/>
    <w:rsid w:val="00FD11B5"/>
    <w:rsid w:val="00FD2249"/>
    <w:rsid w:val="00FD2F8A"/>
    <w:rsid w:val="00FD3297"/>
    <w:rsid w:val="00FD3C21"/>
    <w:rsid w:val="00FD3E9C"/>
    <w:rsid w:val="00FD43A5"/>
    <w:rsid w:val="00FD4892"/>
    <w:rsid w:val="00FD4BAD"/>
    <w:rsid w:val="00FD50DD"/>
    <w:rsid w:val="00FD527F"/>
    <w:rsid w:val="00FD5A10"/>
    <w:rsid w:val="00FD6283"/>
    <w:rsid w:val="00FD63D8"/>
    <w:rsid w:val="00FD6791"/>
    <w:rsid w:val="00FD67D5"/>
    <w:rsid w:val="00FD69D2"/>
    <w:rsid w:val="00FD7301"/>
    <w:rsid w:val="00FD7B18"/>
    <w:rsid w:val="00FD7C36"/>
    <w:rsid w:val="00FE05FE"/>
    <w:rsid w:val="00FE175C"/>
    <w:rsid w:val="00FE18BA"/>
    <w:rsid w:val="00FE2F4D"/>
    <w:rsid w:val="00FE30E8"/>
    <w:rsid w:val="00FE3AFF"/>
    <w:rsid w:val="00FE3BBC"/>
    <w:rsid w:val="00FE3D6C"/>
    <w:rsid w:val="00FE4034"/>
    <w:rsid w:val="00FE46C4"/>
    <w:rsid w:val="00FE50F2"/>
    <w:rsid w:val="00FE5168"/>
    <w:rsid w:val="00FE5FE7"/>
    <w:rsid w:val="00FE674E"/>
    <w:rsid w:val="00FE6EB1"/>
    <w:rsid w:val="00FE7667"/>
    <w:rsid w:val="00FE7D3F"/>
    <w:rsid w:val="00FF071D"/>
    <w:rsid w:val="00FF0F4C"/>
    <w:rsid w:val="00FF22D0"/>
    <w:rsid w:val="00FF2E77"/>
    <w:rsid w:val="00FF3222"/>
    <w:rsid w:val="00FF3612"/>
    <w:rsid w:val="00FF3BB5"/>
    <w:rsid w:val="00FF3F97"/>
    <w:rsid w:val="00FF41F2"/>
    <w:rsid w:val="00FF4438"/>
    <w:rsid w:val="00FF49E8"/>
    <w:rsid w:val="00FF4A50"/>
    <w:rsid w:val="00FF57CD"/>
    <w:rsid w:val="00FF6CBF"/>
    <w:rsid w:val="00FF7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A86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38E"/>
    <w:rPr>
      <w:sz w:val="24"/>
    </w:rPr>
  </w:style>
  <w:style w:type="paragraph" w:styleId="Heading1">
    <w:name w:val="heading 1"/>
    <w:basedOn w:val="Normal"/>
    <w:next w:val="Normal"/>
    <w:link w:val="Heading1Char"/>
    <w:qFormat/>
    <w:rsid w:val="00BA618A"/>
    <w:pPr>
      <w:keepNext/>
      <w:ind w:left="756"/>
      <w:jc w:val="center"/>
      <w:outlineLvl w:val="0"/>
    </w:pPr>
    <w:rPr>
      <w:rFonts w:ascii="Arial" w:hAnsi="Arial" w:cs="Arial"/>
      <w:b/>
      <w:sz w:val="16"/>
      <w:szCs w:val="16"/>
    </w:rPr>
  </w:style>
  <w:style w:type="paragraph" w:styleId="Heading2">
    <w:name w:val="heading 2"/>
    <w:basedOn w:val="Normal"/>
    <w:next w:val="Normal"/>
    <w:qFormat/>
    <w:rsid w:val="00BA618A"/>
    <w:pPr>
      <w:keepNext/>
      <w:ind w:left="576"/>
      <w:outlineLvl w:val="1"/>
    </w:pPr>
    <w:rPr>
      <w:rFonts w:ascii="Arial" w:hAnsi="Arial" w:cs="Arial"/>
      <w:b/>
      <w:sz w:val="16"/>
      <w:szCs w:val="16"/>
    </w:rPr>
  </w:style>
  <w:style w:type="paragraph" w:styleId="Heading3">
    <w:name w:val="heading 3"/>
    <w:basedOn w:val="Normal"/>
    <w:next w:val="Normal"/>
    <w:qFormat/>
    <w:rsid w:val="00BA618A"/>
    <w:pPr>
      <w:keepNext/>
      <w:ind w:left="64"/>
      <w:outlineLvl w:val="2"/>
    </w:pPr>
    <w:rPr>
      <w:rFonts w:ascii="Arial" w:hAnsi="Arial" w:cs="Arial"/>
      <w:b/>
      <w:sz w:val="16"/>
      <w:szCs w:val="16"/>
    </w:rPr>
  </w:style>
  <w:style w:type="paragraph" w:styleId="Heading4">
    <w:name w:val="heading 4"/>
    <w:basedOn w:val="Normal"/>
    <w:next w:val="Normal"/>
    <w:qFormat/>
    <w:rsid w:val="00BA618A"/>
    <w:pPr>
      <w:keepNext/>
      <w:ind w:left="-288"/>
      <w:jc w:val="center"/>
      <w:outlineLvl w:val="3"/>
    </w:pPr>
    <w:rPr>
      <w:rFonts w:ascii="Arial" w:hAnsi="Arial" w:cs="Arial"/>
      <w:b/>
      <w:sz w:val="16"/>
      <w:szCs w:val="16"/>
    </w:rPr>
  </w:style>
  <w:style w:type="paragraph" w:styleId="Heading7">
    <w:name w:val="heading 7"/>
    <w:basedOn w:val="Normal"/>
    <w:next w:val="Normal"/>
    <w:link w:val="Heading7Char"/>
    <w:semiHidden/>
    <w:unhideWhenUsed/>
    <w:qFormat/>
    <w:rsid w:val="00E35E8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618A"/>
    <w:pPr>
      <w:tabs>
        <w:tab w:val="center" w:pos="4320"/>
        <w:tab w:val="right" w:pos="8640"/>
      </w:tabs>
    </w:pPr>
    <w:rPr>
      <w:rFonts w:ascii="CG Times" w:hAnsi="CG Times" w:cs="CG Times"/>
      <w:sz w:val="20"/>
    </w:rPr>
  </w:style>
  <w:style w:type="character" w:styleId="FootnoteReference">
    <w:name w:val="footnote reference"/>
    <w:basedOn w:val="DefaultParagraphFont"/>
    <w:semiHidden/>
    <w:rsid w:val="00BA618A"/>
    <w:rPr>
      <w:position w:val="6"/>
      <w:sz w:val="16"/>
      <w:szCs w:val="16"/>
    </w:rPr>
  </w:style>
  <w:style w:type="paragraph" w:styleId="FootnoteText">
    <w:name w:val="footnote text"/>
    <w:basedOn w:val="Normal"/>
    <w:semiHidden/>
    <w:rsid w:val="00BA618A"/>
    <w:rPr>
      <w:rFonts w:ascii="CG Times" w:hAnsi="CG Times" w:cs="CG Times"/>
      <w:sz w:val="20"/>
    </w:rPr>
  </w:style>
  <w:style w:type="paragraph" w:styleId="BodyText">
    <w:name w:val="Body Text"/>
    <w:aliases w:val="body text,bt,heading3,NCDOT Body Text,1body,BodText,Body Txt,FL IND"/>
    <w:basedOn w:val="Normal"/>
    <w:rsid w:val="00BA618A"/>
    <w:pPr>
      <w:tabs>
        <w:tab w:val="left" w:pos="-99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cs="CG Times"/>
      <w:szCs w:val="24"/>
    </w:rPr>
  </w:style>
  <w:style w:type="character" w:styleId="PageNumber">
    <w:name w:val="page number"/>
    <w:basedOn w:val="DefaultParagraphFont"/>
    <w:rsid w:val="00BA618A"/>
  </w:style>
  <w:style w:type="paragraph" w:styleId="BodyText2">
    <w:name w:val="Body Text 2"/>
    <w:basedOn w:val="Normal"/>
    <w:rsid w:val="00BA618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pPr>
    <w:rPr>
      <w:rFonts w:cs="CG Times"/>
      <w:szCs w:val="24"/>
    </w:rPr>
  </w:style>
  <w:style w:type="paragraph" w:styleId="BlockText">
    <w:name w:val="Block Text"/>
    <w:basedOn w:val="Normal"/>
    <w:rsid w:val="00BA618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left="90" w:right="16"/>
    </w:pPr>
    <w:rPr>
      <w:rFonts w:cs="CG Times"/>
      <w:sz w:val="20"/>
      <w:szCs w:val="24"/>
    </w:rPr>
  </w:style>
  <w:style w:type="paragraph" w:customStyle="1" w:styleId="Default">
    <w:name w:val="Default"/>
    <w:rsid w:val="00BA618A"/>
    <w:pPr>
      <w:autoSpaceDE w:val="0"/>
      <w:autoSpaceDN w:val="0"/>
      <w:adjustRightInd w:val="0"/>
    </w:pPr>
    <w:rPr>
      <w:rFonts w:ascii="Arial" w:hAnsi="Arial"/>
      <w:sz w:val="24"/>
      <w:szCs w:val="24"/>
    </w:rPr>
  </w:style>
  <w:style w:type="paragraph" w:customStyle="1" w:styleId="Style0">
    <w:name w:val="Style0"/>
    <w:rsid w:val="00BA618A"/>
    <w:pPr>
      <w:autoSpaceDE w:val="0"/>
      <w:autoSpaceDN w:val="0"/>
      <w:adjustRightInd w:val="0"/>
    </w:pPr>
    <w:rPr>
      <w:rFonts w:ascii="Arial" w:hAnsi="Arial"/>
      <w:sz w:val="24"/>
      <w:szCs w:val="24"/>
    </w:rPr>
  </w:style>
  <w:style w:type="paragraph" w:styleId="DocumentMap">
    <w:name w:val="Document Map"/>
    <w:basedOn w:val="Normal"/>
    <w:semiHidden/>
    <w:rsid w:val="00BA618A"/>
    <w:pPr>
      <w:shd w:val="clear" w:color="auto" w:fill="000080"/>
    </w:pPr>
    <w:rPr>
      <w:rFonts w:ascii="Tahoma" w:hAnsi="Tahoma" w:cs="Tahoma"/>
    </w:rPr>
  </w:style>
  <w:style w:type="paragraph" w:styleId="Header">
    <w:name w:val="header"/>
    <w:basedOn w:val="Normal"/>
    <w:link w:val="HeaderChar"/>
    <w:uiPriority w:val="99"/>
    <w:rsid w:val="00BA618A"/>
    <w:pPr>
      <w:tabs>
        <w:tab w:val="center" w:pos="4320"/>
        <w:tab w:val="right" w:pos="8640"/>
      </w:tabs>
    </w:pPr>
  </w:style>
  <w:style w:type="paragraph" w:styleId="BalloonText">
    <w:name w:val="Balloon Text"/>
    <w:basedOn w:val="Normal"/>
    <w:semiHidden/>
    <w:rsid w:val="00BA618A"/>
    <w:rPr>
      <w:rFonts w:ascii="Tahoma" w:hAnsi="Tahoma" w:cs="Tahoma"/>
      <w:sz w:val="16"/>
      <w:szCs w:val="16"/>
    </w:rPr>
  </w:style>
  <w:style w:type="character" w:styleId="FollowedHyperlink">
    <w:name w:val="FollowedHyperlink"/>
    <w:basedOn w:val="DefaultParagraphFont"/>
    <w:rsid w:val="002C6D47"/>
    <w:rPr>
      <w:color w:val="800080"/>
      <w:u w:val="single"/>
    </w:rPr>
  </w:style>
  <w:style w:type="paragraph" w:customStyle="1" w:styleId="Level1">
    <w:name w:val="Level 1"/>
    <w:rsid w:val="002953A6"/>
    <w:pPr>
      <w:autoSpaceDE w:val="0"/>
      <w:autoSpaceDN w:val="0"/>
      <w:adjustRightInd w:val="0"/>
      <w:ind w:left="720"/>
    </w:pPr>
    <w:rPr>
      <w:sz w:val="24"/>
      <w:szCs w:val="24"/>
    </w:rPr>
  </w:style>
  <w:style w:type="paragraph" w:styleId="Caption">
    <w:name w:val="caption"/>
    <w:basedOn w:val="Normal"/>
    <w:next w:val="Normal"/>
    <w:qFormat/>
    <w:rsid w:val="00E53C90"/>
    <w:pPr>
      <w:spacing w:before="120" w:after="120"/>
    </w:pPr>
    <w:rPr>
      <w:b/>
      <w:bCs/>
      <w:sz w:val="20"/>
    </w:rPr>
  </w:style>
  <w:style w:type="table" w:styleId="TableGrid">
    <w:name w:val="Table Grid"/>
    <w:basedOn w:val="TableNormal"/>
    <w:rsid w:val="00702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B3B9B"/>
    <w:rPr>
      <w:sz w:val="24"/>
    </w:rPr>
  </w:style>
  <w:style w:type="paragraph" w:styleId="ListParagraph">
    <w:name w:val="List Paragraph"/>
    <w:basedOn w:val="Normal"/>
    <w:uiPriority w:val="34"/>
    <w:qFormat/>
    <w:rsid w:val="009373E6"/>
    <w:pPr>
      <w:ind w:left="720"/>
      <w:contextualSpacing/>
    </w:pPr>
  </w:style>
  <w:style w:type="paragraph" w:styleId="EndnoteText">
    <w:name w:val="endnote text"/>
    <w:basedOn w:val="Normal"/>
    <w:link w:val="EndnoteTextChar"/>
    <w:rsid w:val="001C240D"/>
    <w:rPr>
      <w:sz w:val="20"/>
    </w:rPr>
  </w:style>
  <w:style w:type="character" w:customStyle="1" w:styleId="EndnoteTextChar">
    <w:name w:val="Endnote Text Char"/>
    <w:basedOn w:val="DefaultParagraphFont"/>
    <w:link w:val="EndnoteText"/>
    <w:rsid w:val="001C240D"/>
  </w:style>
  <w:style w:type="character" w:styleId="EndnoteReference">
    <w:name w:val="endnote reference"/>
    <w:basedOn w:val="DefaultParagraphFont"/>
    <w:rsid w:val="001C240D"/>
    <w:rPr>
      <w:vertAlign w:val="superscript"/>
    </w:rPr>
  </w:style>
  <w:style w:type="character" w:customStyle="1" w:styleId="FooterChar">
    <w:name w:val="Footer Char"/>
    <w:basedOn w:val="DefaultParagraphFont"/>
    <w:link w:val="Footer"/>
    <w:uiPriority w:val="99"/>
    <w:rsid w:val="00290D09"/>
    <w:rPr>
      <w:rFonts w:ascii="CG Times" w:hAnsi="CG Times" w:cs="CG Times"/>
    </w:rPr>
  </w:style>
  <w:style w:type="character" w:styleId="Emphasis">
    <w:name w:val="Emphasis"/>
    <w:basedOn w:val="DefaultParagraphFont"/>
    <w:qFormat/>
    <w:rsid w:val="00C7246E"/>
    <w:rPr>
      <w:i/>
      <w:iCs/>
    </w:rPr>
  </w:style>
  <w:style w:type="character" w:customStyle="1" w:styleId="HeaderChar">
    <w:name w:val="Header Char"/>
    <w:basedOn w:val="DefaultParagraphFont"/>
    <w:link w:val="Header"/>
    <w:uiPriority w:val="99"/>
    <w:rsid w:val="00860945"/>
    <w:rPr>
      <w:sz w:val="24"/>
    </w:rPr>
  </w:style>
  <w:style w:type="character" w:styleId="LineNumber">
    <w:name w:val="line number"/>
    <w:basedOn w:val="DefaultParagraphFont"/>
    <w:rsid w:val="00EE10B4"/>
  </w:style>
  <w:style w:type="character" w:styleId="Hyperlink">
    <w:name w:val="Hyperlink"/>
    <w:basedOn w:val="DefaultParagraphFont"/>
    <w:rsid w:val="00B778CA"/>
    <w:rPr>
      <w:color w:val="0000FF" w:themeColor="hyperlink"/>
      <w:u w:val="single"/>
    </w:rPr>
  </w:style>
  <w:style w:type="character" w:customStyle="1" w:styleId="Heading1Char">
    <w:name w:val="Heading 1 Char"/>
    <w:basedOn w:val="DefaultParagraphFont"/>
    <w:link w:val="Heading1"/>
    <w:rsid w:val="00095D16"/>
    <w:rPr>
      <w:rFonts w:ascii="Arial" w:hAnsi="Arial" w:cs="Arial"/>
      <w:b/>
      <w:sz w:val="16"/>
      <w:szCs w:val="16"/>
    </w:rPr>
  </w:style>
  <w:style w:type="paragraph" w:styleId="Title">
    <w:name w:val="Title"/>
    <w:basedOn w:val="Normal"/>
    <w:link w:val="TitleChar"/>
    <w:qFormat/>
    <w:rsid w:val="008357F9"/>
    <w:pPr>
      <w:ind w:left="720"/>
      <w:jc w:val="center"/>
    </w:pPr>
    <w:rPr>
      <w:b/>
      <w:i/>
    </w:rPr>
  </w:style>
  <w:style w:type="character" w:customStyle="1" w:styleId="TitleChar">
    <w:name w:val="Title Char"/>
    <w:basedOn w:val="DefaultParagraphFont"/>
    <w:link w:val="Title"/>
    <w:rsid w:val="008357F9"/>
    <w:rPr>
      <w:b/>
      <w:i/>
      <w:sz w:val="24"/>
    </w:rPr>
  </w:style>
  <w:style w:type="paragraph" w:styleId="NoSpacing">
    <w:name w:val="No Spacing"/>
    <w:uiPriority w:val="1"/>
    <w:qFormat/>
    <w:rsid w:val="00E477D3"/>
    <w:rPr>
      <w:rFonts w:asciiTheme="minorHAnsi" w:eastAsiaTheme="minorHAnsi" w:hAnsiTheme="minorHAnsi" w:cstheme="minorBidi"/>
      <w:sz w:val="22"/>
      <w:szCs w:val="22"/>
    </w:rPr>
  </w:style>
  <w:style w:type="character" w:customStyle="1" w:styleId="Heading7Char">
    <w:name w:val="Heading 7 Char"/>
    <w:basedOn w:val="DefaultParagraphFont"/>
    <w:link w:val="Heading7"/>
    <w:semiHidden/>
    <w:rsid w:val="00E35E8C"/>
    <w:rPr>
      <w:rFonts w:asciiTheme="majorHAnsi" w:eastAsiaTheme="majorEastAsia" w:hAnsiTheme="majorHAnsi" w:cstheme="majorBidi"/>
      <w:i/>
      <w:iCs/>
      <w:color w:val="404040" w:themeColor="text1" w:themeTint="BF"/>
      <w:sz w:val="24"/>
    </w:rPr>
  </w:style>
  <w:style w:type="paragraph" w:customStyle="1" w:styleId="xl19">
    <w:name w:val="xl19"/>
    <w:basedOn w:val="Normal"/>
    <w:rsid w:val="00E35E8C"/>
    <w:pPr>
      <w:spacing w:before="100" w:after="100"/>
    </w:pPr>
    <w:rPr>
      <w:rFonts w:eastAsia="Arial Unicode MS"/>
    </w:rPr>
  </w:style>
  <w:style w:type="paragraph" w:customStyle="1" w:styleId="xl24">
    <w:name w:val="xl24"/>
    <w:basedOn w:val="Normal"/>
    <w:rsid w:val="00E35E8C"/>
    <w:pPr>
      <w:spacing w:before="100" w:after="100"/>
    </w:pPr>
    <w:rPr>
      <w:rFonts w:eastAsia="Arial Unicode MS"/>
      <w:u w:val="single"/>
    </w:rPr>
  </w:style>
  <w:style w:type="character" w:styleId="Strong">
    <w:name w:val="Strong"/>
    <w:basedOn w:val="DefaultParagraphFont"/>
    <w:uiPriority w:val="22"/>
    <w:qFormat/>
    <w:rsid w:val="00B8730B"/>
    <w:rPr>
      <w:b/>
      <w:bCs/>
    </w:rPr>
  </w:style>
  <w:style w:type="character" w:styleId="CommentReference">
    <w:name w:val="annotation reference"/>
    <w:basedOn w:val="DefaultParagraphFont"/>
    <w:rsid w:val="001C60D0"/>
    <w:rPr>
      <w:sz w:val="16"/>
      <w:szCs w:val="16"/>
    </w:rPr>
  </w:style>
  <w:style w:type="paragraph" w:styleId="CommentText">
    <w:name w:val="annotation text"/>
    <w:basedOn w:val="Normal"/>
    <w:link w:val="CommentTextChar"/>
    <w:rsid w:val="001C60D0"/>
    <w:rPr>
      <w:sz w:val="20"/>
    </w:rPr>
  </w:style>
  <w:style w:type="character" w:customStyle="1" w:styleId="CommentTextChar">
    <w:name w:val="Comment Text Char"/>
    <w:basedOn w:val="DefaultParagraphFont"/>
    <w:link w:val="CommentText"/>
    <w:rsid w:val="001C60D0"/>
  </w:style>
  <w:style w:type="paragraph" w:styleId="CommentSubject">
    <w:name w:val="annotation subject"/>
    <w:basedOn w:val="CommentText"/>
    <w:next w:val="CommentText"/>
    <w:link w:val="CommentSubjectChar"/>
    <w:rsid w:val="001C60D0"/>
    <w:rPr>
      <w:b/>
      <w:bCs/>
    </w:rPr>
  </w:style>
  <w:style w:type="character" w:customStyle="1" w:styleId="CommentSubjectChar">
    <w:name w:val="Comment Subject Char"/>
    <w:basedOn w:val="CommentTextChar"/>
    <w:link w:val="CommentSubject"/>
    <w:rsid w:val="001C60D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38E"/>
    <w:rPr>
      <w:sz w:val="24"/>
    </w:rPr>
  </w:style>
  <w:style w:type="paragraph" w:styleId="Heading1">
    <w:name w:val="heading 1"/>
    <w:basedOn w:val="Normal"/>
    <w:next w:val="Normal"/>
    <w:link w:val="Heading1Char"/>
    <w:qFormat/>
    <w:rsid w:val="00BA618A"/>
    <w:pPr>
      <w:keepNext/>
      <w:ind w:left="756"/>
      <w:jc w:val="center"/>
      <w:outlineLvl w:val="0"/>
    </w:pPr>
    <w:rPr>
      <w:rFonts w:ascii="Arial" w:hAnsi="Arial" w:cs="Arial"/>
      <w:b/>
      <w:sz w:val="16"/>
      <w:szCs w:val="16"/>
    </w:rPr>
  </w:style>
  <w:style w:type="paragraph" w:styleId="Heading2">
    <w:name w:val="heading 2"/>
    <w:basedOn w:val="Normal"/>
    <w:next w:val="Normal"/>
    <w:qFormat/>
    <w:rsid w:val="00BA618A"/>
    <w:pPr>
      <w:keepNext/>
      <w:ind w:left="576"/>
      <w:outlineLvl w:val="1"/>
    </w:pPr>
    <w:rPr>
      <w:rFonts w:ascii="Arial" w:hAnsi="Arial" w:cs="Arial"/>
      <w:b/>
      <w:sz w:val="16"/>
      <w:szCs w:val="16"/>
    </w:rPr>
  </w:style>
  <w:style w:type="paragraph" w:styleId="Heading3">
    <w:name w:val="heading 3"/>
    <w:basedOn w:val="Normal"/>
    <w:next w:val="Normal"/>
    <w:qFormat/>
    <w:rsid w:val="00BA618A"/>
    <w:pPr>
      <w:keepNext/>
      <w:ind w:left="64"/>
      <w:outlineLvl w:val="2"/>
    </w:pPr>
    <w:rPr>
      <w:rFonts w:ascii="Arial" w:hAnsi="Arial" w:cs="Arial"/>
      <w:b/>
      <w:sz w:val="16"/>
      <w:szCs w:val="16"/>
    </w:rPr>
  </w:style>
  <w:style w:type="paragraph" w:styleId="Heading4">
    <w:name w:val="heading 4"/>
    <w:basedOn w:val="Normal"/>
    <w:next w:val="Normal"/>
    <w:qFormat/>
    <w:rsid w:val="00BA618A"/>
    <w:pPr>
      <w:keepNext/>
      <w:ind w:left="-288"/>
      <w:jc w:val="center"/>
      <w:outlineLvl w:val="3"/>
    </w:pPr>
    <w:rPr>
      <w:rFonts w:ascii="Arial" w:hAnsi="Arial" w:cs="Arial"/>
      <w:b/>
      <w:sz w:val="16"/>
      <w:szCs w:val="16"/>
    </w:rPr>
  </w:style>
  <w:style w:type="paragraph" w:styleId="Heading7">
    <w:name w:val="heading 7"/>
    <w:basedOn w:val="Normal"/>
    <w:next w:val="Normal"/>
    <w:link w:val="Heading7Char"/>
    <w:semiHidden/>
    <w:unhideWhenUsed/>
    <w:qFormat/>
    <w:rsid w:val="00E35E8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618A"/>
    <w:pPr>
      <w:tabs>
        <w:tab w:val="center" w:pos="4320"/>
        <w:tab w:val="right" w:pos="8640"/>
      </w:tabs>
    </w:pPr>
    <w:rPr>
      <w:rFonts w:ascii="CG Times" w:hAnsi="CG Times" w:cs="CG Times"/>
      <w:sz w:val="20"/>
    </w:rPr>
  </w:style>
  <w:style w:type="character" w:styleId="FootnoteReference">
    <w:name w:val="footnote reference"/>
    <w:basedOn w:val="DefaultParagraphFont"/>
    <w:semiHidden/>
    <w:rsid w:val="00BA618A"/>
    <w:rPr>
      <w:position w:val="6"/>
      <w:sz w:val="16"/>
      <w:szCs w:val="16"/>
    </w:rPr>
  </w:style>
  <w:style w:type="paragraph" w:styleId="FootnoteText">
    <w:name w:val="footnote text"/>
    <w:basedOn w:val="Normal"/>
    <w:semiHidden/>
    <w:rsid w:val="00BA618A"/>
    <w:rPr>
      <w:rFonts w:ascii="CG Times" w:hAnsi="CG Times" w:cs="CG Times"/>
      <w:sz w:val="20"/>
    </w:rPr>
  </w:style>
  <w:style w:type="paragraph" w:styleId="BodyText">
    <w:name w:val="Body Text"/>
    <w:aliases w:val="body text,bt,heading3,NCDOT Body Text,1body,BodText,Body Txt,FL IND"/>
    <w:basedOn w:val="Normal"/>
    <w:rsid w:val="00BA618A"/>
    <w:pPr>
      <w:tabs>
        <w:tab w:val="left" w:pos="-99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cs="CG Times"/>
      <w:szCs w:val="24"/>
    </w:rPr>
  </w:style>
  <w:style w:type="character" w:styleId="PageNumber">
    <w:name w:val="page number"/>
    <w:basedOn w:val="DefaultParagraphFont"/>
    <w:rsid w:val="00BA618A"/>
  </w:style>
  <w:style w:type="paragraph" w:styleId="BodyText2">
    <w:name w:val="Body Text 2"/>
    <w:basedOn w:val="Normal"/>
    <w:rsid w:val="00BA618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right="16"/>
    </w:pPr>
    <w:rPr>
      <w:rFonts w:cs="CG Times"/>
      <w:szCs w:val="24"/>
    </w:rPr>
  </w:style>
  <w:style w:type="paragraph" w:styleId="BlockText">
    <w:name w:val="Block Text"/>
    <w:basedOn w:val="Normal"/>
    <w:rsid w:val="00BA618A"/>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left="90" w:right="16"/>
    </w:pPr>
    <w:rPr>
      <w:rFonts w:cs="CG Times"/>
      <w:sz w:val="20"/>
      <w:szCs w:val="24"/>
    </w:rPr>
  </w:style>
  <w:style w:type="paragraph" w:customStyle="1" w:styleId="Default">
    <w:name w:val="Default"/>
    <w:rsid w:val="00BA618A"/>
    <w:pPr>
      <w:autoSpaceDE w:val="0"/>
      <w:autoSpaceDN w:val="0"/>
      <w:adjustRightInd w:val="0"/>
    </w:pPr>
    <w:rPr>
      <w:rFonts w:ascii="Arial" w:hAnsi="Arial"/>
      <w:sz w:val="24"/>
      <w:szCs w:val="24"/>
    </w:rPr>
  </w:style>
  <w:style w:type="paragraph" w:customStyle="1" w:styleId="Style0">
    <w:name w:val="Style0"/>
    <w:rsid w:val="00BA618A"/>
    <w:pPr>
      <w:autoSpaceDE w:val="0"/>
      <w:autoSpaceDN w:val="0"/>
      <w:adjustRightInd w:val="0"/>
    </w:pPr>
    <w:rPr>
      <w:rFonts w:ascii="Arial" w:hAnsi="Arial"/>
      <w:sz w:val="24"/>
      <w:szCs w:val="24"/>
    </w:rPr>
  </w:style>
  <w:style w:type="paragraph" w:styleId="DocumentMap">
    <w:name w:val="Document Map"/>
    <w:basedOn w:val="Normal"/>
    <w:semiHidden/>
    <w:rsid w:val="00BA618A"/>
    <w:pPr>
      <w:shd w:val="clear" w:color="auto" w:fill="000080"/>
    </w:pPr>
    <w:rPr>
      <w:rFonts w:ascii="Tahoma" w:hAnsi="Tahoma" w:cs="Tahoma"/>
    </w:rPr>
  </w:style>
  <w:style w:type="paragraph" w:styleId="Header">
    <w:name w:val="header"/>
    <w:basedOn w:val="Normal"/>
    <w:link w:val="HeaderChar"/>
    <w:uiPriority w:val="99"/>
    <w:rsid w:val="00BA618A"/>
    <w:pPr>
      <w:tabs>
        <w:tab w:val="center" w:pos="4320"/>
        <w:tab w:val="right" w:pos="8640"/>
      </w:tabs>
    </w:pPr>
  </w:style>
  <w:style w:type="paragraph" w:styleId="BalloonText">
    <w:name w:val="Balloon Text"/>
    <w:basedOn w:val="Normal"/>
    <w:semiHidden/>
    <w:rsid w:val="00BA618A"/>
    <w:rPr>
      <w:rFonts w:ascii="Tahoma" w:hAnsi="Tahoma" w:cs="Tahoma"/>
      <w:sz w:val="16"/>
      <w:szCs w:val="16"/>
    </w:rPr>
  </w:style>
  <w:style w:type="character" w:styleId="FollowedHyperlink">
    <w:name w:val="FollowedHyperlink"/>
    <w:basedOn w:val="DefaultParagraphFont"/>
    <w:rsid w:val="002C6D47"/>
    <w:rPr>
      <w:color w:val="800080"/>
      <w:u w:val="single"/>
    </w:rPr>
  </w:style>
  <w:style w:type="paragraph" w:customStyle="1" w:styleId="Level1">
    <w:name w:val="Level 1"/>
    <w:rsid w:val="002953A6"/>
    <w:pPr>
      <w:autoSpaceDE w:val="0"/>
      <w:autoSpaceDN w:val="0"/>
      <w:adjustRightInd w:val="0"/>
      <w:ind w:left="720"/>
    </w:pPr>
    <w:rPr>
      <w:sz w:val="24"/>
      <w:szCs w:val="24"/>
    </w:rPr>
  </w:style>
  <w:style w:type="paragraph" w:styleId="Caption">
    <w:name w:val="caption"/>
    <w:basedOn w:val="Normal"/>
    <w:next w:val="Normal"/>
    <w:qFormat/>
    <w:rsid w:val="00E53C90"/>
    <w:pPr>
      <w:spacing w:before="120" w:after="120"/>
    </w:pPr>
    <w:rPr>
      <w:b/>
      <w:bCs/>
      <w:sz w:val="20"/>
    </w:rPr>
  </w:style>
  <w:style w:type="table" w:styleId="TableGrid">
    <w:name w:val="Table Grid"/>
    <w:basedOn w:val="TableNormal"/>
    <w:rsid w:val="00702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B3B9B"/>
    <w:rPr>
      <w:sz w:val="24"/>
    </w:rPr>
  </w:style>
  <w:style w:type="paragraph" w:styleId="ListParagraph">
    <w:name w:val="List Paragraph"/>
    <w:basedOn w:val="Normal"/>
    <w:uiPriority w:val="34"/>
    <w:qFormat/>
    <w:rsid w:val="009373E6"/>
    <w:pPr>
      <w:ind w:left="720"/>
      <w:contextualSpacing/>
    </w:pPr>
  </w:style>
  <w:style w:type="paragraph" w:styleId="EndnoteText">
    <w:name w:val="endnote text"/>
    <w:basedOn w:val="Normal"/>
    <w:link w:val="EndnoteTextChar"/>
    <w:rsid w:val="001C240D"/>
    <w:rPr>
      <w:sz w:val="20"/>
    </w:rPr>
  </w:style>
  <w:style w:type="character" w:customStyle="1" w:styleId="EndnoteTextChar">
    <w:name w:val="Endnote Text Char"/>
    <w:basedOn w:val="DefaultParagraphFont"/>
    <w:link w:val="EndnoteText"/>
    <w:rsid w:val="001C240D"/>
  </w:style>
  <w:style w:type="character" w:styleId="EndnoteReference">
    <w:name w:val="endnote reference"/>
    <w:basedOn w:val="DefaultParagraphFont"/>
    <w:rsid w:val="001C240D"/>
    <w:rPr>
      <w:vertAlign w:val="superscript"/>
    </w:rPr>
  </w:style>
  <w:style w:type="character" w:customStyle="1" w:styleId="FooterChar">
    <w:name w:val="Footer Char"/>
    <w:basedOn w:val="DefaultParagraphFont"/>
    <w:link w:val="Footer"/>
    <w:uiPriority w:val="99"/>
    <w:rsid w:val="00290D09"/>
    <w:rPr>
      <w:rFonts w:ascii="CG Times" w:hAnsi="CG Times" w:cs="CG Times"/>
    </w:rPr>
  </w:style>
  <w:style w:type="character" w:styleId="Emphasis">
    <w:name w:val="Emphasis"/>
    <w:basedOn w:val="DefaultParagraphFont"/>
    <w:qFormat/>
    <w:rsid w:val="00C7246E"/>
    <w:rPr>
      <w:i/>
      <w:iCs/>
    </w:rPr>
  </w:style>
  <w:style w:type="character" w:customStyle="1" w:styleId="HeaderChar">
    <w:name w:val="Header Char"/>
    <w:basedOn w:val="DefaultParagraphFont"/>
    <w:link w:val="Header"/>
    <w:uiPriority w:val="99"/>
    <w:rsid w:val="00860945"/>
    <w:rPr>
      <w:sz w:val="24"/>
    </w:rPr>
  </w:style>
  <w:style w:type="character" w:styleId="LineNumber">
    <w:name w:val="line number"/>
    <w:basedOn w:val="DefaultParagraphFont"/>
    <w:rsid w:val="00EE10B4"/>
  </w:style>
  <w:style w:type="character" w:styleId="Hyperlink">
    <w:name w:val="Hyperlink"/>
    <w:basedOn w:val="DefaultParagraphFont"/>
    <w:rsid w:val="00B778CA"/>
    <w:rPr>
      <w:color w:val="0000FF" w:themeColor="hyperlink"/>
      <w:u w:val="single"/>
    </w:rPr>
  </w:style>
  <w:style w:type="character" w:customStyle="1" w:styleId="Heading1Char">
    <w:name w:val="Heading 1 Char"/>
    <w:basedOn w:val="DefaultParagraphFont"/>
    <w:link w:val="Heading1"/>
    <w:rsid w:val="00095D16"/>
    <w:rPr>
      <w:rFonts w:ascii="Arial" w:hAnsi="Arial" w:cs="Arial"/>
      <w:b/>
      <w:sz w:val="16"/>
      <w:szCs w:val="16"/>
    </w:rPr>
  </w:style>
  <w:style w:type="paragraph" w:styleId="Title">
    <w:name w:val="Title"/>
    <w:basedOn w:val="Normal"/>
    <w:link w:val="TitleChar"/>
    <w:qFormat/>
    <w:rsid w:val="008357F9"/>
    <w:pPr>
      <w:ind w:left="720"/>
      <w:jc w:val="center"/>
    </w:pPr>
    <w:rPr>
      <w:b/>
      <w:i/>
    </w:rPr>
  </w:style>
  <w:style w:type="character" w:customStyle="1" w:styleId="TitleChar">
    <w:name w:val="Title Char"/>
    <w:basedOn w:val="DefaultParagraphFont"/>
    <w:link w:val="Title"/>
    <w:rsid w:val="008357F9"/>
    <w:rPr>
      <w:b/>
      <w:i/>
      <w:sz w:val="24"/>
    </w:rPr>
  </w:style>
  <w:style w:type="paragraph" w:styleId="NoSpacing">
    <w:name w:val="No Spacing"/>
    <w:uiPriority w:val="1"/>
    <w:qFormat/>
    <w:rsid w:val="00E477D3"/>
    <w:rPr>
      <w:rFonts w:asciiTheme="minorHAnsi" w:eastAsiaTheme="minorHAnsi" w:hAnsiTheme="minorHAnsi" w:cstheme="minorBidi"/>
      <w:sz w:val="22"/>
      <w:szCs w:val="22"/>
    </w:rPr>
  </w:style>
  <w:style w:type="character" w:customStyle="1" w:styleId="Heading7Char">
    <w:name w:val="Heading 7 Char"/>
    <w:basedOn w:val="DefaultParagraphFont"/>
    <w:link w:val="Heading7"/>
    <w:semiHidden/>
    <w:rsid w:val="00E35E8C"/>
    <w:rPr>
      <w:rFonts w:asciiTheme="majorHAnsi" w:eastAsiaTheme="majorEastAsia" w:hAnsiTheme="majorHAnsi" w:cstheme="majorBidi"/>
      <w:i/>
      <w:iCs/>
      <w:color w:val="404040" w:themeColor="text1" w:themeTint="BF"/>
      <w:sz w:val="24"/>
    </w:rPr>
  </w:style>
  <w:style w:type="paragraph" w:customStyle="1" w:styleId="xl19">
    <w:name w:val="xl19"/>
    <w:basedOn w:val="Normal"/>
    <w:rsid w:val="00E35E8C"/>
    <w:pPr>
      <w:spacing w:before="100" w:after="100"/>
    </w:pPr>
    <w:rPr>
      <w:rFonts w:eastAsia="Arial Unicode MS"/>
    </w:rPr>
  </w:style>
  <w:style w:type="paragraph" w:customStyle="1" w:styleId="xl24">
    <w:name w:val="xl24"/>
    <w:basedOn w:val="Normal"/>
    <w:rsid w:val="00E35E8C"/>
    <w:pPr>
      <w:spacing w:before="100" w:after="100"/>
    </w:pPr>
    <w:rPr>
      <w:rFonts w:eastAsia="Arial Unicode MS"/>
      <w:u w:val="single"/>
    </w:rPr>
  </w:style>
  <w:style w:type="character" w:styleId="Strong">
    <w:name w:val="Strong"/>
    <w:basedOn w:val="DefaultParagraphFont"/>
    <w:uiPriority w:val="22"/>
    <w:qFormat/>
    <w:rsid w:val="00B8730B"/>
    <w:rPr>
      <w:b/>
      <w:bCs/>
    </w:rPr>
  </w:style>
  <w:style w:type="character" w:styleId="CommentReference">
    <w:name w:val="annotation reference"/>
    <w:basedOn w:val="DefaultParagraphFont"/>
    <w:rsid w:val="001C60D0"/>
    <w:rPr>
      <w:sz w:val="16"/>
      <w:szCs w:val="16"/>
    </w:rPr>
  </w:style>
  <w:style w:type="paragraph" w:styleId="CommentText">
    <w:name w:val="annotation text"/>
    <w:basedOn w:val="Normal"/>
    <w:link w:val="CommentTextChar"/>
    <w:rsid w:val="001C60D0"/>
    <w:rPr>
      <w:sz w:val="20"/>
    </w:rPr>
  </w:style>
  <w:style w:type="character" w:customStyle="1" w:styleId="CommentTextChar">
    <w:name w:val="Comment Text Char"/>
    <w:basedOn w:val="DefaultParagraphFont"/>
    <w:link w:val="CommentText"/>
    <w:rsid w:val="001C60D0"/>
  </w:style>
  <w:style w:type="paragraph" w:styleId="CommentSubject">
    <w:name w:val="annotation subject"/>
    <w:basedOn w:val="CommentText"/>
    <w:next w:val="CommentText"/>
    <w:link w:val="CommentSubjectChar"/>
    <w:rsid w:val="001C60D0"/>
    <w:rPr>
      <w:b/>
      <w:bCs/>
    </w:rPr>
  </w:style>
  <w:style w:type="character" w:customStyle="1" w:styleId="CommentSubjectChar">
    <w:name w:val="Comment Subject Char"/>
    <w:basedOn w:val="CommentTextChar"/>
    <w:link w:val="CommentSubject"/>
    <w:rsid w:val="001C60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6953">
      <w:bodyDiv w:val="1"/>
      <w:marLeft w:val="0"/>
      <w:marRight w:val="0"/>
      <w:marTop w:val="0"/>
      <w:marBottom w:val="0"/>
      <w:divBdr>
        <w:top w:val="none" w:sz="0" w:space="0" w:color="auto"/>
        <w:left w:val="none" w:sz="0" w:space="0" w:color="auto"/>
        <w:bottom w:val="none" w:sz="0" w:space="0" w:color="auto"/>
        <w:right w:val="none" w:sz="0" w:space="0" w:color="auto"/>
      </w:divBdr>
    </w:div>
    <w:div w:id="194269452">
      <w:bodyDiv w:val="1"/>
      <w:marLeft w:val="0"/>
      <w:marRight w:val="0"/>
      <w:marTop w:val="0"/>
      <w:marBottom w:val="0"/>
      <w:divBdr>
        <w:top w:val="none" w:sz="0" w:space="0" w:color="auto"/>
        <w:left w:val="none" w:sz="0" w:space="0" w:color="auto"/>
        <w:bottom w:val="none" w:sz="0" w:space="0" w:color="auto"/>
        <w:right w:val="none" w:sz="0" w:space="0" w:color="auto"/>
      </w:divBdr>
    </w:div>
    <w:div w:id="314336026">
      <w:bodyDiv w:val="1"/>
      <w:marLeft w:val="0"/>
      <w:marRight w:val="0"/>
      <w:marTop w:val="0"/>
      <w:marBottom w:val="0"/>
      <w:divBdr>
        <w:top w:val="none" w:sz="0" w:space="0" w:color="auto"/>
        <w:left w:val="none" w:sz="0" w:space="0" w:color="auto"/>
        <w:bottom w:val="none" w:sz="0" w:space="0" w:color="auto"/>
        <w:right w:val="none" w:sz="0" w:space="0" w:color="auto"/>
      </w:divBdr>
    </w:div>
    <w:div w:id="314914449">
      <w:bodyDiv w:val="1"/>
      <w:marLeft w:val="0"/>
      <w:marRight w:val="0"/>
      <w:marTop w:val="0"/>
      <w:marBottom w:val="0"/>
      <w:divBdr>
        <w:top w:val="none" w:sz="0" w:space="0" w:color="auto"/>
        <w:left w:val="none" w:sz="0" w:space="0" w:color="auto"/>
        <w:bottom w:val="none" w:sz="0" w:space="0" w:color="auto"/>
        <w:right w:val="none" w:sz="0" w:space="0" w:color="auto"/>
      </w:divBdr>
    </w:div>
    <w:div w:id="339478475">
      <w:bodyDiv w:val="1"/>
      <w:marLeft w:val="0"/>
      <w:marRight w:val="0"/>
      <w:marTop w:val="0"/>
      <w:marBottom w:val="0"/>
      <w:divBdr>
        <w:top w:val="none" w:sz="0" w:space="0" w:color="auto"/>
        <w:left w:val="none" w:sz="0" w:space="0" w:color="auto"/>
        <w:bottom w:val="none" w:sz="0" w:space="0" w:color="auto"/>
        <w:right w:val="none" w:sz="0" w:space="0" w:color="auto"/>
      </w:divBdr>
    </w:div>
    <w:div w:id="457727938">
      <w:bodyDiv w:val="1"/>
      <w:marLeft w:val="0"/>
      <w:marRight w:val="0"/>
      <w:marTop w:val="0"/>
      <w:marBottom w:val="0"/>
      <w:divBdr>
        <w:top w:val="none" w:sz="0" w:space="0" w:color="auto"/>
        <w:left w:val="none" w:sz="0" w:space="0" w:color="auto"/>
        <w:bottom w:val="none" w:sz="0" w:space="0" w:color="auto"/>
        <w:right w:val="none" w:sz="0" w:space="0" w:color="auto"/>
      </w:divBdr>
    </w:div>
    <w:div w:id="480541105">
      <w:bodyDiv w:val="1"/>
      <w:marLeft w:val="0"/>
      <w:marRight w:val="0"/>
      <w:marTop w:val="0"/>
      <w:marBottom w:val="0"/>
      <w:divBdr>
        <w:top w:val="none" w:sz="0" w:space="0" w:color="auto"/>
        <w:left w:val="none" w:sz="0" w:space="0" w:color="auto"/>
        <w:bottom w:val="none" w:sz="0" w:space="0" w:color="auto"/>
        <w:right w:val="none" w:sz="0" w:space="0" w:color="auto"/>
      </w:divBdr>
    </w:div>
    <w:div w:id="526869884">
      <w:bodyDiv w:val="1"/>
      <w:marLeft w:val="0"/>
      <w:marRight w:val="0"/>
      <w:marTop w:val="0"/>
      <w:marBottom w:val="0"/>
      <w:divBdr>
        <w:top w:val="none" w:sz="0" w:space="0" w:color="auto"/>
        <w:left w:val="none" w:sz="0" w:space="0" w:color="auto"/>
        <w:bottom w:val="none" w:sz="0" w:space="0" w:color="auto"/>
        <w:right w:val="none" w:sz="0" w:space="0" w:color="auto"/>
      </w:divBdr>
    </w:div>
    <w:div w:id="542329828">
      <w:bodyDiv w:val="1"/>
      <w:marLeft w:val="0"/>
      <w:marRight w:val="0"/>
      <w:marTop w:val="0"/>
      <w:marBottom w:val="0"/>
      <w:divBdr>
        <w:top w:val="none" w:sz="0" w:space="0" w:color="auto"/>
        <w:left w:val="none" w:sz="0" w:space="0" w:color="auto"/>
        <w:bottom w:val="none" w:sz="0" w:space="0" w:color="auto"/>
        <w:right w:val="none" w:sz="0" w:space="0" w:color="auto"/>
      </w:divBdr>
    </w:div>
    <w:div w:id="593321067">
      <w:bodyDiv w:val="1"/>
      <w:marLeft w:val="0"/>
      <w:marRight w:val="0"/>
      <w:marTop w:val="0"/>
      <w:marBottom w:val="0"/>
      <w:divBdr>
        <w:top w:val="none" w:sz="0" w:space="0" w:color="auto"/>
        <w:left w:val="none" w:sz="0" w:space="0" w:color="auto"/>
        <w:bottom w:val="none" w:sz="0" w:space="0" w:color="auto"/>
        <w:right w:val="none" w:sz="0" w:space="0" w:color="auto"/>
      </w:divBdr>
    </w:div>
    <w:div w:id="613291914">
      <w:bodyDiv w:val="1"/>
      <w:marLeft w:val="0"/>
      <w:marRight w:val="0"/>
      <w:marTop w:val="0"/>
      <w:marBottom w:val="0"/>
      <w:divBdr>
        <w:top w:val="none" w:sz="0" w:space="0" w:color="auto"/>
        <w:left w:val="none" w:sz="0" w:space="0" w:color="auto"/>
        <w:bottom w:val="none" w:sz="0" w:space="0" w:color="auto"/>
        <w:right w:val="none" w:sz="0" w:space="0" w:color="auto"/>
      </w:divBdr>
    </w:div>
    <w:div w:id="630789142">
      <w:bodyDiv w:val="1"/>
      <w:marLeft w:val="0"/>
      <w:marRight w:val="0"/>
      <w:marTop w:val="0"/>
      <w:marBottom w:val="0"/>
      <w:divBdr>
        <w:top w:val="none" w:sz="0" w:space="0" w:color="auto"/>
        <w:left w:val="none" w:sz="0" w:space="0" w:color="auto"/>
        <w:bottom w:val="none" w:sz="0" w:space="0" w:color="auto"/>
        <w:right w:val="none" w:sz="0" w:space="0" w:color="auto"/>
      </w:divBdr>
    </w:div>
    <w:div w:id="708840977">
      <w:bodyDiv w:val="1"/>
      <w:marLeft w:val="60"/>
      <w:marRight w:val="60"/>
      <w:marTop w:val="60"/>
      <w:marBottom w:val="15"/>
      <w:divBdr>
        <w:top w:val="none" w:sz="0" w:space="0" w:color="auto"/>
        <w:left w:val="none" w:sz="0" w:space="0" w:color="auto"/>
        <w:bottom w:val="none" w:sz="0" w:space="0" w:color="auto"/>
        <w:right w:val="none" w:sz="0" w:space="0" w:color="auto"/>
      </w:divBdr>
      <w:divsChild>
        <w:div w:id="536354993">
          <w:marLeft w:val="0"/>
          <w:marRight w:val="0"/>
          <w:marTop w:val="0"/>
          <w:marBottom w:val="0"/>
          <w:divBdr>
            <w:top w:val="none" w:sz="0" w:space="0" w:color="auto"/>
            <w:left w:val="none" w:sz="0" w:space="0" w:color="auto"/>
            <w:bottom w:val="none" w:sz="0" w:space="0" w:color="auto"/>
            <w:right w:val="none" w:sz="0" w:space="0" w:color="auto"/>
          </w:divBdr>
        </w:div>
        <w:div w:id="642390492">
          <w:marLeft w:val="0"/>
          <w:marRight w:val="0"/>
          <w:marTop w:val="0"/>
          <w:marBottom w:val="0"/>
          <w:divBdr>
            <w:top w:val="none" w:sz="0" w:space="0" w:color="auto"/>
            <w:left w:val="none" w:sz="0" w:space="0" w:color="auto"/>
            <w:bottom w:val="none" w:sz="0" w:space="0" w:color="auto"/>
            <w:right w:val="none" w:sz="0" w:space="0" w:color="auto"/>
          </w:divBdr>
        </w:div>
        <w:div w:id="520700962">
          <w:marLeft w:val="0"/>
          <w:marRight w:val="0"/>
          <w:marTop w:val="0"/>
          <w:marBottom w:val="0"/>
          <w:divBdr>
            <w:top w:val="none" w:sz="0" w:space="0" w:color="auto"/>
            <w:left w:val="none" w:sz="0" w:space="0" w:color="auto"/>
            <w:bottom w:val="none" w:sz="0" w:space="0" w:color="auto"/>
            <w:right w:val="none" w:sz="0" w:space="0" w:color="auto"/>
          </w:divBdr>
        </w:div>
        <w:div w:id="2049253131">
          <w:marLeft w:val="0"/>
          <w:marRight w:val="0"/>
          <w:marTop w:val="0"/>
          <w:marBottom w:val="0"/>
          <w:divBdr>
            <w:top w:val="none" w:sz="0" w:space="0" w:color="auto"/>
            <w:left w:val="none" w:sz="0" w:space="0" w:color="auto"/>
            <w:bottom w:val="none" w:sz="0" w:space="0" w:color="auto"/>
            <w:right w:val="none" w:sz="0" w:space="0" w:color="auto"/>
          </w:divBdr>
        </w:div>
        <w:div w:id="2008052291">
          <w:marLeft w:val="0"/>
          <w:marRight w:val="0"/>
          <w:marTop w:val="0"/>
          <w:marBottom w:val="0"/>
          <w:divBdr>
            <w:top w:val="none" w:sz="0" w:space="0" w:color="auto"/>
            <w:left w:val="none" w:sz="0" w:space="0" w:color="auto"/>
            <w:bottom w:val="none" w:sz="0" w:space="0" w:color="auto"/>
            <w:right w:val="none" w:sz="0" w:space="0" w:color="auto"/>
          </w:divBdr>
        </w:div>
      </w:divsChild>
    </w:div>
    <w:div w:id="737022251">
      <w:bodyDiv w:val="1"/>
      <w:marLeft w:val="0"/>
      <w:marRight w:val="0"/>
      <w:marTop w:val="0"/>
      <w:marBottom w:val="0"/>
      <w:divBdr>
        <w:top w:val="none" w:sz="0" w:space="0" w:color="auto"/>
        <w:left w:val="none" w:sz="0" w:space="0" w:color="auto"/>
        <w:bottom w:val="none" w:sz="0" w:space="0" w:color="auto"/>
        <w:right w:val="none" w:sz="0" w:space="0" w:color="auto"/>
      </w:divBdr>
    </w:div>
    <w:div w:id="806974609">
      <w:bodyDiv w:val="1"/>
      <w:marLeft w:val="0"/>
      <w:marRight w:val="0"/>
      <w:marTop w:val="0"/>
      <w:marBottom w:val="0"/>
      <w:divBdr>
        <w:top w:val="none" w:sz="0" w:space="0" w:color="auto"/>
        <w:left w:val="none" w:sz="0" w:space="0" w:color="auto"/>
        <w:bottom w:val="none" w:sz="0" w:space="0" w:color="auto"/>
        <w:right w:val="none" w:sz="0" w:space="0" w:color="auto"/>
      </w:divBdr>
    </w:div>
    <w:div w:id="816337104">
      <w:bodyDiv w:val="1"/>
      <w:marLeft w:val="0"/>
      <w:marRight w:val="0"/>
      <w:marTop w:val="0"/>
      <w:marBottom w:val="0"/>
      <w:divBdr>
        <w:top w:val="none" w:sz="0" w:space="0" w:color="auto"/>
        <w:left w:val="none" w:sz="0" w:space="0" w:color="auto"/>
        <w:bottom w:val="none" w:sz="0" w:space="0" w:color="auto"/>
        <w:right w:val="none" w:sz="0" w:space="0" w:color="auto"/>
      </w:divBdr>
    </w:div>
    <w:div w:id="833380065">
      <w:bodyDiv w:val="1"/>
      <w:marLeft w:val="0"/>
      <w:marRight w:val="0"/>
      <w:marTop w:val="0"/>
      <w:marBottom w:val="0"/>
      <w:divBdr>
        <w:top w:val="none" w:sz="0" w:space="0" w:color="auto"/>
        <w:left w:val="none" w:sz="0" w:space="0" w:color="auto"/>
        <w:bottom w:val="none" w:sz="0" w:space="0" w:color="auto"/>
        <w:right w:val="none" w:sz="0" w:space="0" w:color="auto"/>
      </w:divBdr>
    </w:div>
    <w:div w:id="855120980">
      <w:bodyDiv w:val="1"/>
      <w:marLeft w:val="0"/>
      <w:marRight w:val="0"/>
      <w:marTop w:val="0"/>
      <w:marBottom w:val="0"/>
      <w:divBdr>
        <w:top w:val="none" w:sz="0" w:space="0" w:color="auto"/>
        <w:left w:val="none" w:sz="0" w:space="0" w:color="auto"/>
        <w:bottom w:val="none" w:sz="0" w:space="0" w:color="auto"/>
        <w:right w:val="none" w:sz="0" w:space="0" w:color="auto"/>
      </w:divBdr>
    </w:div>
    <w:div w:id="942761060">
      <w:bodyDiv w:val="1"/>
      <w:marLeft w:val="0"/>
      <w:marRight w:val="0"/>
      <w:marTop w:val="0"/>
      <w:marBottom w:val="0"/>
      <w:divBdr>
        <w:top w:val="none" w:sz="0" w:space="0" w:color="auto"/>
        <w:left w:val="none" w:sz="0" w:space="0" w:color="auto"/>
        <w:bottom w:val="none" w:sz="0" w:space="0" w:color="auto"/>
        <w:right w:val="none" w:sz="0" w:space="0" w:color="auto"/>
      </w:divBdr>
    </w:div>
    <w:div w:id="968319623">
      <w:bodyDiv w:val="1"/>
      <w:marLeft w:val="0"/>
      <w:marRight w:val="0"/>
      <w:marTop w:val="0"/>
      <w:marBottom w:val="0"/>
      <w:divBdr>
        <w:top w:val="none" w:sz="0" w:space="0" w:color="auto"/>
        <w:left w:val="none" w:sz="0" w:space="0" w:color="auto"/>
        <w:bottom w:val="none" w:sz="0" w:space="0" w:color="auto"/>
        <w:right w:val="none" w:sz="0" w:space="0" w:color="auto"/>
      </w:divBdr>
      <w:divsChild>
        <w:div w:id="1303345946">
          <w:marLeft w:val="0"/>
          <w:marRight w:val="0"/>
          <w:marTop w:val="0"/>
          <w:marBottom w:val="0"/>
          <w:divBdr>
            <w:top w:val="none" w:sz="0" w:space="0" w:color="auto"/>
            <w:left w:val="none" w:sz="0" w:space="0" w:color="auto"/>
            <w:bottom w:val="none" w:sz="0" w:space="0" w:color="auto"/>
            <w:right w:val="none" w:sz="0" w:space="0" w:color="auto"/>
          </w:divBdr>
        </w:div>
      </w:divsChild>
    </w:div>
    <w:div w:id="1034768784">
      <w:bodyDiv w:val="1"/>
      <w:marLeft w:val="0"/>
      <w:marRight w:val="0"/>
      <w:marTop w:val="0"/>
      <w:marBottom w:val="0"/>
      <w:divBdr>
        <w:top w:val="none" w:sz="0" w:space="0" w:color="auto"/>
        <w:left w:val="none" w:sz="0" w:space="0" w:color="auto"/>
        <w:bottom w:val="none" w:sz="0" w:space="0" w:color="auto"/>
        <w:right w:val="none" w:sz="0" w:space="0" w:color="auto"/>
      </w:divBdr>
    </w:div>
    <w:div w:id="1151169877">
      <w:bodyDiv w:val="1"/>
      <w:marLeft w:val="0"/>
      <w:marRight w:val="0"/>
      <w:marTop w:val="0"/>
      <w:marBottom w:val="0"/>
      <w:divBdr>
        <w:top w:val="none" w:sz="0" w:space="0" w:color="auto"/>
        <w:left w:val="none" w:sz="0" w:space="0" w:color="auto"/>
        <w:bottom w:val="none" w:sz="0" w:space="0" w:color="auto"/>
        <w:right w:val="none" w:sz="0" w:space="0" w:color="auto"/>
      </w:divBdr>
    </w:div>
    <w:div w:id="1153834729">
      <w:bodyDiv w:val="1"/>
      <w:marLeft w:val="0"/>
      <w:marRight w:val="0"/>
      <w:marTop w:val="0"/>
      <w:marBottom w:val="0"/>
      <w:divBdr>
        <w:top w:val="none" w:sz="0" w:space="0" w:color="auto"/>
        <w:left w:val="none" w:sz="0" w:space="0" w:color="auto"/>
        <w:bottom w:val="none" w:sz="0" w:space="0" w:color="auto"/>
        <w:right w:val="none" w:sz="0" w:space="0" w:color="auto"/>
      </w:divBdr>
    </w:div>
    <w:div w:id="1180123894">
      <w:bodyDiv w:val="1"/>
      <w:marLeft w:val="0"/>
      <w:marRight w:val="0"/>
      <w:marTop w:val="0"/>
      <w:marBottom w:val="0"/>
      <w:divBdr>
        <w:top w:val="none" w:sz="0" w:space="0" w:color="auto"/>
        <w:left w:val="none" w:sz="0" w:space="0" w:color="auto"/>
        <w:bottom w:val="none" w:sz="0" w:space="0" w:color="auto"/>
        <w:right w:val="none" w:sz="0" w:space="0" w:color="auto"/>
      </w:divBdr>
    </w:div>
    <w:div w:id="1387290891">
      <w:bodyDiv w:val="1"/>
      <w:marLeft w:val="0"/>
      <w:marRight w:val="0"/>
      <w:marTop w:val="0"/>
      <w:marBottom w:val="0"/>
      <w:divBdr>
        <w:top w:val="none" w:sz="0" w:space="0" w:color="auto"/>
        <w:left w:val="none" w:sz="0" w:space="0" w:color="auto"/>
        <w:bottom w:val="none" w:sz="0" w:space="0" w:color="auto"/>
        <w:right w:val="none" w:sz="0" w:space="0" w:color="auto"/>
      </w:divBdr>
    </w:div>
    <w:div w:id="1390034422">
      <w:bodyDiv w:val="1"/>
      <w:marLeft w:val="0"/>
      <w:marRight w:val="0"/>
      <w:marTop w:val="0"/>
      <w:marBottom w:val="0"/>
      <w:divBdr>
        <w:top w:val="none" w:sz="0" w:space="0" w:color="auto"/>
        <w:left w:val="none" w:sz="0" w:space="0" w:color="auto"/>
        <w:bottom w:val="none" w:sz="0" w:space="0" w:color="auto"/>
        <w:right w:val="none" w:sz="0" w:space="0" w:color="auto"/>
      </w:divBdr>
    </w:div>
    <w:div w:id="1447507900">
      <w:bodyDiv w:val="1"/>
      <w:marLeft w:val="0"/>
      <w:marRight w:val="0"/>
      <w:marTop w:val="0"/>
      <w:marBottom w:val="0"/>
      <w:divBdr>
        <w:top w:val="none" w:sz="0" w:space="0" w:color="auto"/>
        <w:left w:val="none" w:sz="0" w:space="0" w:color="auto"/>
        <w:bottom w:val="none" w:sz="0" w:space="0" w:color="auto"/>
        <w:right w:val="none" w:sz="0" w:space="0" w:color="auto"/>
      </w:divBdr>
    </w:div>
    <w:div w:id="1470317518">
      <w:bodyDiv w:val="1"/>
      <w:marLeft w:val="0"/>
      <w:marRight w:val="0"/>
      <w:marTop w:val="0"/>
      <w:marBottom w:val="0"/>
      <w:divBdr>
        <w:top w:val="none" w:sz="0" w:space="0" w:color="auto"/>
        <w:left w:val="none" w:sz="0" w:space="0" w:color="auto"/>
        <w:bottom w:val="none" w:sz="0" w:space="0" w:color="auto"/>
        <w:right w:val="none" w:sz="0" w:space="0" w:color="auto"/>
      </w:divBdr>
      <w:divsChild>
        <w:div w:id="697051168">
          <w:marLeft w:val="0"/>
          <w:marRight w:val="0"/>
          <w:marTop w:val="100"/>
          <w:marBottom w:val="100"/>
          <w:divBdr>
            <w:top w:val="none" w:sz="0" w:space="0" w:color="auto"/>
            <w:left w:val="none" w:sz="0" w:space="0" w:color="auto"/>
            <w:bottom w:val="none" w:sz="0" w:space="0" w:color="auto"/>
            <w:right w:val="none" w:sz="0" w:space="0" w:color="auto"/>
          </w:divBdr>
        </w:div>
        <w:div w:id="1882160489">
          <w:marLeft w:val="0"/>
          <w:marRight w:val="0"/>
          <w:marTop w:val="100"/>
          <w:marBottom w:val="100"/>
          <w:divBdr>
            <w:top w:val="none" w:sz="0" w:space="0" w:color="auto"/>
            <w:left w:val="none" w:sz="0" w:space="0" w:color="auto"/>
            <w:bottom w:val="none" w:sz="0" w:space="0" w:color="auto"/>
            <w:right w:val="none" w:sz="0" w:space="0" w:color="auto"/>
          </w:divBdr>
        </w:div>
      </w:divsChild>
    </w:div>
    <w:div w:id="1557012601">
      <w:bodyDiv w:val="1"/>
      <w:marLeft w:val="0"/>
      <w:marRight w:val="0"/>
      <w:marTop w:val="0"/>
      <w:marBottom w:val="0"/>
      <w:divBdr>
        <w:top w:val="none" w:sz="0" w:space="0" w:color="auto"/>
        <w:left w:val="none" w:sz="0" w:space="0" w:color="auto"/>
        <w:bottom w:val="none" w:sz="0" w:space="0" w:color="auto"/>
        <w:right w:val="none" w:sz="0" w:space="0" w:color="auto"/>
      </w:divBdr>
    </w:div>
    <w:div w:id="1583560872">
      <w:bodyDiv w:val="1"/>
      <w:marLeft w:val="0"/>
      <w:marRight w:val="0"/>
      <w:marTop w:val="0"/>
      <w:marBottom w:val="0"/>
      <w:divBdr>
        <w:top w:val="none" w:sz="0" w:space="0" w:color="auto"/>
        <w:left w:val="none" w:sz="0" w:space="0" w:color="auto"/>
        <w:bottom w:val="none" w:sz="0" w:space="0" w:color="auto"/>
        <w:right w:val="none" w:sz="0" w:space="0" w:color="auto"/>
      </w:divBdr>
    </w:div>
    <w:div w:id="1613128709">
      <w:bodyDiv w:val="1"/>
      <w:marLeft w:val="0"/>
      <w:marRight w:val="0"/>
      <w:marTop w:val="0"/>
      <w:marBottom w:val="0"/>
      <w:divBdr>
        <w:top w:val="none" w:sz="0" w:space="0" w:color="auto"/>
        <w:left w:val="none" w:sz="0" w:space="0" w:color="auto"/>
        <w:bottom w:val="none" w:sz="0" w:space="0" w:color="auto"/>
        <w:right w:val="none" w:sz="0" w:space="0" w:color="auto"/>
      </w:divBdr>
    </w:div>
    <w:div w:id="1727023201">
      <w:bodyDiv w:val="1"/>
      <w:marLeft w:val="0"/>
      <w:marRight w:val="0"/>
      <w:marTop w:val="0"/>
      <w:marBottom w:val="0"/>
      <w:divBdr>
        <w:top w:val="none" w:sz="0" w:space="0" w:color="auto"/>
        <w:left w:val="none" w:sz="0" w:space="0" w:color="auto"/>
        <w:bottom w:val="none" w:sz="0" w:space="0" w:color="auto"/>
        <w:right w:val="none" w:sz="0" w:space="0" w:color="auto"/>
      </w:divBdr>
    </w:div>
    <w:div w:id="1818716593">
      <w:bodyDiv w:val="1"/>
      <w:marLeft w:val="0"/>
      <w:marRight w:val="0"/>
      <w:marTop w:val="0"/>
      <w:marBottom w:val="0"/>
      <w:divBdr>
        <w:top w:val="none" w:sz="0" w:space="0" w:color="auto"/>
        <w:left w:val="none" w:sz="0" w:space="0" w:color="auto"/>
        <w:bottom w:val="none" w:sz="0" w:space="0" w:color="auto"/>
        <w:right w:val="none" w:sz="0" w:space="0" w:color="auto"/>
      </w:divBdr>
    </w:div>
    <w:div w:id="1863788546">
      <w:bodyDiv w:val="1"/>
      <w:marLeft w:val="0"/>
      <w:marRight w:val="0"/>
      <w:marTop w:val="0"/>
      <w:marBottom w:val="0"/>
      <w:divBdr>
        <w:top w:val="none" w:sz="0" w:space="0" w:color="auto"/>
        <w:left w:val="none" w:sz="0" w:space="0" w:color="auto"/>
        <w:bottom w:val="none" w:sz="0" w:space="0" w:color="auto"/>
        <w:right w:val="none" w:sz="0" w:space="0" w:color="auto"/>
      </w:divBdr>
    </w:div>
    <w:div w:id="1894536400">
      <w:bodyDiv w:val="1"/>
      <w:marLeft w:val="0"/>
      <w:marRight w:val="0"/>
      <w:marTop w:val="0"/>
      <w:marBottom w:val="0"/>
      <w:divBdr>
        <w:top w:val="none" w:sz="0" w:space="0" w:color="auto"/>
        <w:left w:val="none" w:sz="0" w:space="0" w:color="auto"/>
        <w:bottom w:val="none" w:sz="0" w:space="0" w:color="auto"/>
        <w:right w:val="none" w:sz="0" w:space="0" w:color="auto"/>
      </w:divBdr>
    </w:div>
    <w:div w:id="1910116466">
      <w:bodyDiv w:val="1"/>
      <w:marLeft w:val="0"/>
      <w:marRight w:val="0"/>
      <w:marTop w:val="0"/>
      <w:marBottom w:val="0"/>
      <w:divBdr>
        <w:top w:val="none" w:sz="0" w:space="0" w:color="auto"/>
        <w:left w:val="none" w:sz="0" w:space="0" w:color="auto"/>
        <w:bottom w:val="none" w:sz="0" w:space="0" w:color="auto"/>
        <w:right w:val="none" w:sz="0" w:space="0" w:color="auto"/>
      </w:divBdr>
    </w:div>
    <w:div w:id="1922787423">
      <w:bodyDiv w:val="1"/>
      <w:marLeft w:val="0"/>
      <w:marRight w:val="0"/>
      <w:marTop w:val="0"/>
      <w:marBottom w:val="0"/>
      <w:divBdr>
        <w:top w:val="none" w:sz="0" w:space="0" w:color="auto"/>
        <w:left w:val="none" w:sz="0" w:space="0" w:color="auto"/>
        <w:bottom w:val="none" w:sz="0" w:space="0" w:color="auto"/>
        <w:right w:val="none" w:sz="0" w:space="0" w:color="auto"/>
      </w:divBdr>
    </w:div>
    <w:div w:id="1937984658">
      <w:bodyDiv w:val="1"/>
      <w:marLeft w:val="0"/>
      <w:marRight w:val="0"/>
      <w:marTop w:val="0"/>
      <w:marBottom w:val="0"/>
      <w:divBdr>
        <w:top w:val="none" w:sz="0" w:space="0" w:color="auto"/>
        <w:left w:val="none" w:sz="0" w:space="0" w:color="auto"/>
        <w:bottom w:val="none" w:sz="0" w:space="0" w:color="auto"/>
        <w:right w:val="none" w:sz="0" w:space="0" w:color="auto"/>
      </w:divBdr>
    </w:div>
    <w:div w:id="2069457440">
      <w:bodyDiv w:val="1"/>
      <w:marLeft w:val="0"/>
      <w:marRight w:val="0"/>
      <w:marTop w:val="0"/>
      <w:marBottom w:val="0"/>
      <w:divBdr>
        <w:top w:val="none" w:sz="0" w:space="0" w:color="auto"/>
        <w:left w:val="none" w:sz="0" w:space="0" w:color="auto"/>
        <w:bottom w:val="none" w:sz="0" w:space="0" w:color="auto"/>
        <w:right w:val="none" w:sz="0" w:space="0" w:color="auto"/>
      </w:divBdr>
    </w:div>
    <w:div w:id="2070884356">
      <w:bodyDiv w:val="1"/>
      <w:marLeft w:val="0"/>
      <w:marRight w:val="0"/>
      <w:marTop w:val="0"/>
      <w:marBottom w:val="0"/>
      <w:divBdr>
        <w:top w:val="none" w:sz="0" w:space="0" w:color="auto"/>
        <w:left w:val="none" w:sz="0" w:space="0" w:color="auto"/>
        <w:bottom w:val="none" w:sz="0" w:space="0" w:color="auto"/>
        <w:right w:val="none" w:sz="0" w:space="0" w:color="auto"/>
      </w:divBdr>
    </w:div>
    <w:div w:id="21292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6.xml"/><Relationship Id="rId42" Type="http://schemas.openxmlformats.org/officeDocument/2006/relationships/oleObject" Target="embeddings/Microsoft_Excel_97-2003_Worksheet2.xls"/><Relationship Id="rId47" Type="http://schemas.openxmlformats.org/officeDocument/2006/relationships/image" Target="media/image14.emf"/><Relationship Id="rId50"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oleObject" Target="embeddings/Microsoft_Excel_97-2003_Worksheet1.xls"/><Relationship Id="rId46" Type="http://schemas.openxmlformats.org/officeDocument/2006/relationships/oleObject" Target="embeddings/Microsoft_Excel_97-2003_Worksheet3.xls"/><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hyperlink" Target="http://sallyport.bop.gov/ImaKeeper/faces/ThumbsView.jsp"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image" Target="media/image10.emf"/><Relationship Id="rId40" Type="http://schemas.openxmlformats.org/officeDocument/2006/relationships/chart" Target="charts/chart10.xml"/><Relationship Id="rId45"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http://www.justice.gov/02organizations/bpp.htm" TargetMode="External"/><Relationship Id="rId23" Type="http://schemas.openxmlformats.org/officeDocument/2006/relationships/chart" Target="charts/chart5.xml"/><Relationship Id="rId28" Type="http://schemas.openxmlformats.org/officeDocument/2006/relationships/image" Target="media/image6.png"/><Relationship Id="rId36" Type="http://schemas.openxmlformats.org/officeDocument/2006/relationships/image" Target="media/image9.jpeg"/><Relationship Id="rId49" Type="http://schemas.openxmlformats.org/officeDocument/2006/relationships/chart" Target="charts/chart12.xml"/><Relationship Id="rId10" Type="http://schemas.openxmlformats.org/officeDocument/2006/relationships/footer" Target="footer1.xml"/><Relationship Id="rId19" Type="http://schemas.openxmlformats.org/officeDocument/2006/relationships/hyperlink" Target="http://www.gao.gov/new.items/d1094.pdf" TargetMode="External"/><Relationship Id="rId31" Type="http://schemas.openxmlformats.org/officeDocument/2006/relationships/image" Target="media/image8.jpeg"/><Relationship Id="rId44" Type="http://schemas.openxmlformats.org/officeDocument/2006/relationships/hyperlink" Target="http://www.nicic.gov"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7.jpeg"/><Relationship Id="rId35" Type="http://schemas.openxmlformats.org/officeDocument/2006/relationships/footer" Target="footer7.xml"/><Relationship Id="rId43" Type="http://schemas.openxmlformats.org/officeDocument/2006/relationships/chart" Target="charts/chart11.xml"/><Relationship Id="rId48" Type="http://schemas.openxmlformats.org/officeDocument/2006/relationships/oleObject" Target="embeddings/Microsoft_Excel_97-2003_Worksheet4.xls"/><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OP00310\Desktop\Chart%20for%20Syed.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n-lt"/>
                <a:cs typeface="Times New Roman" pitchFamily="18" charset="0"/>
              </a:defRPr>
            </a:pPr>
            <a:r>
              <a:rPr lang="en-US" sz="1200">
                <a:latin typeface="Arial" pitchFamily="34" charset="0"/>
                <a:cs typeface="Arial" pitchFamily="34" charset="0"/>
              </a:rPr>
              <a:t>FY 2012 End of Year Percent of Inmate Population</a:t>
            </a:r>
          </a:p>
          <a:p>
            <a:pPr>
              <a:defRPr>
                <a:latin typeface="+mn-lt"/>
                <a:cs typeface="Times New Roman" pitchFamily="18" charset="0"/>
              </a:defRPr>
            </a:pPr>
            <a:r>
              <a:rPr lang="en-US" sz="1200">
                <a:latin typeface="Arial" pitchFamily="34" charset="0"/>
                <a:cs typeface="Arial" pitchFamily="34" charset="0"/>
              </a:rPr>
              <a:t> by Offense Category</a:t>
            </a:r>
          </a:p>
        </c:rich>
      </c:tx>
      <c:layout>
        <c:manualLayout>
          <c:xMode val="edge"/>
          <c:yMode val="edge"/>
          <c:x val="0.19875336661348703"/>
          <c:y val="3.8496087521770056E-2"/>
        </c:manualLayout>
      </c:layout>
      <c:overlay val="1"/>
    </c:title>
    <c:autoTitleDeleted val="0"/>
    <c:view3D>
      <c:rotX val="50"/>
      <c:rotY val="80"/>
      <c:rAngAx val="0"/>
      <c:perspective val="0"/>
    </c:view3D>
    <c:floor>
      <c:thickness val="0"/>
    </c:floor>
    <c:sideWall>
      <c:thickness val="0"/>
    </c:sideWall>
    <c:backWall>
      <c:thickness val="0"/>
    </c:backWall>
    <c:plotArea>
      <c:layout>
        <c:manualLayout>
          <c:layoutTarget val="inner"/>
          <c:xMode val="edge"/>
          <c:yMode val="edge"/>
          <c:x val="0.30809616935138012"/>
          <c:y val="0.32999509407118499"/>
          <c:w val="0.41629586981165301"/>
          <c:h val="0.43727969963348756"/>
        </c:manualLayout>
      </c:layout>
      <c:pie3DChart>
        <c:varyColors val="1"/>
        <c:ser>
          <c:idx val="0"/>
          <c:order val="0"/>
          <c:spPr>
            <a:ln>
              <a:noFill/>
            </a:ln>
          </c:spPr>
          <c:dLbls>
            <c:dLbl>
              <c:idx val="0"/>
              <c:layout>
                <c:manualLayout>
                  <c:x val="-8.2827242748502589E-2"/>
                  <c:y val="-0.16162429191300581"/>
                </c:manualLayout>
              </c:layout>
              <c:tx>
                <c:rich>
                  <a:bodyPr/>
                  <a:lstStyle/>
                  <a:p>
                    <a:r>
                      <a:rPr lang="en-US" sz="1400" b="1">
                        <a:latin typeface="+mn-lt"/>
                      </a:rPr>
                      <a:t>Drug Offenses
50.2%</a:t>
                    </a:r>
                    <a:endParaRPr lang="en-US" sz="1400" b="1"/>
                  </a:p>
                </c:rich>
              </c:tx>
              <c:dLblPos val="bestFit"/>
              <c:showLegendKey val="0"/>
              <c:showVal val="1"/>
              <c:showCatName val="1"/>
              <c:showSerName val="0"/>
              <c:showPercent val="0"/>
              <c:showBubbleSize val="0"/>
              <c:separator>
</c:separator>
            </c:dLbl>
            <c:dLbl>
              <c:idx val="1"/>
              <c:layout>
                <c:manualLayout>
                  <c:x val="-7.7509011145936266E-2"/>
                  <c:y val="0.14589307701830828"/>
                </c:manualLayout>
              </c:layout>
              <c:showLegendKey val="0"/>
              <c:showVal val="1"/>
              <c:showCatName val="1"/>
              <c:showSerName val="0"/>
              <c:showPercent val="0"/>
              <c:showBubbleSize val="0"/>
              <c:separator>
</c:separator>
            </c:dLbl>
            <c:dLbl>
              <c:idx val="2"/>
              <c:layout>
                <c:manualLayout>
                  <c:x val="-0.14718788879566314"/>
                  <c:y val="9.8899645000877362E-2"/>
                </c:manualLayout>
              </c:layout>
              <c:showLegendKey val="0"/>
              <c:showVal val="1"/>
              <c:showCatName val="1"/>
              <c:showSerName val="0"/>
              <c:showPercent val="0"/>
              <c:showBubbleSize val="0"/>
              <c:separator>
</c:separator>
            </c:dLbl>
            <c:dLbl>
              <c:idx val="3"/>
              <c:layout>
                <c:manualLayout>
                  <c:x val="-0.28310451578168111"/>
                  <c:y val="6.0690898486174078E-3"/>
                </c:manualLayout>
              </c:layout>
              <c:showLegendKey val="0"/>
              <c:showVal val="1"/>
              <c:showCatName val="1"/>
              <c:showSerName val="0"/>
              <c:showPercent val="0"/>
              <c:showBubbleSize val="0"/>
              <c:separator>
</c:separator>
            </c:dLbl>
            <c:dLbl>
              <c:idx val="4"/>
              <c:layout>
                <c:manualLayout>
                  <c:x val="-0.22313076250084124"/>
                  <c:y val="-3.7646455809185471E-2"/>
                </c:manualLayout>
              </c:layout>
              <c:showLegendKey val="0"/>
              <c:showVal val="1"/>
              <c:showCatName val="1"/>
              <c:showSerName val="0"/>
              <c:showPercent val="0"/>
              <c:showBubbleSize val="0"/>
              <c:separator>
</c:separator>
            </c:dLbl>
            <c:dLbl>
              <c:idx val="5"/>
              <c:layout>
                <c:manualLayout>
                  <c:x val="8.2819057700816351E-2"/>
                  <c:y val="-2.7401472143610488E-2"/>
                </c:manualLayout>
              </c:layout>
              <c:showLegendKey val="0"/>
              <c:showVal val="1"/>
              <c:showCatName val="1"/>
              <c:showSerName val="0"/>
              <c:showPercent val="0"/>
              <c:showBubbleSize val="0"/>
              <c:separator>
</c:separator>
            </c:dLbl>
            <c:dLbl>
              <c:idx val="6"/>
              <c:layout>
                <c:manualLayout>
                  <c:x val="0.17249180574334239"/>
                  <c:y val="3.0016785009235295E-3"/>
                </c:manualLayout>
              </c:layout>
              <c:showLegendKey val="0"/>
              <c:showVal val="1"/>
              <c:showCatName val="1"/>
              <c:showSerName val="0"/>
              <c:showPercent val="0"/>
              <c:showBubbleSize val="0"/>
              <c:separator>
</c:separator>
            </c:dLbl>
            <c:dLbl>
              <c:idx val="7"/>
              <c:layout>
                <c:manualLayout>
                  <c:x val="0.14418179164192374"/>
                  <c:y val="2.3835965473002874E-2"/>
                </c:manualLayout>
              </c:layout>
              <c:showLegendKey val="0"/>
              <c:showVal val="1"/>
              <c:showCatName val="1"/>
              <c:showSerName val="0"/>
              <c:showPercent val="0"/>
              <c:showBubbleSize val="0"/>
              <c:separator>
</c:separator>
            </c:dLbl>
            <c:dLbl>
              <c:idx val="8"/>
              <c:layout>
                <c:manualLayout>
                  <c:x val="0.16286076695513024"/>
                  <c:y val="0.11942440654538115"/>
                </c:manualLayout>
              </c:layout>
              <c:showLegendKey val="0"/>
              <c:showVal val="1"/>
              <c:showCatName val="1"/>
              <c:showSerName val="0"/>
              <c:showPercent val="0"/>
              <c:showBubbleSize val="0"/>
              <c:separator>
</c:separator>
            </c:dLbl>
            <c:txPr>
              <a:bodyPr/>
              <a:lstStyle/>
              <a:p>
                <a:pPr>
                  <a:defRPr sz="1100" b="1">
                    <a:latin typeface="+mn-lt"/>
                    <a:cs typeface="Times New Roman" pitchFamily="18" charset="0"/>
                  </a:defRPr>
                </a:pPr>
                <a:endParaRPr lang="en-US"/>
              </a:p>
            </c:txPr>
            <c:showLegendKey val="0"/>
            <c:showVal val="1"/>
            <c:showCatName val="1"/>
            <c:showSerName val="0"/>
            <c:showPercent val="0"/>
            <c:showBubbleSize val="0"/>
            <c:separator>
</c:separator>
            <c:showLeaderLines val="1"/>
          </c:dLbls>
          <c:cat>
            <c:strRef>
              <c:f>Sheet1!$B$4:$B$12</c:f>
              <c:strCache>
                <c:ptCount val="9"/>
                <c:pt idx="0">
                  <c:v>Drug Offenses</c:v>
                </c:pt>
                <c:pt idx="1">
                  <c:v>Weapons, Explosives, Arson</c:v>
                </c:pt>
                <c:pt idx="2">
                  <c:v>Robbery Offenses</c:v>
                </c:pt>
                <c:pt idx="3">
                  <c:v>Immigration Offenses</c:v>
                </c:pt>
                <c:pt idx="4">
                  <c:v>Burglary, Larceny, Property</c:v>
                </c:pt>
                <c:pt idx="5">
                  <c:v>Homicide, Aggravated Assault, Kidnapping</c:v>
                </c:pt>
                <c:pt idx="6">
                  <c:v>Fraud, Bribery, Extortion</c:v>
                </c:pt>
                <c:pt idx="7">
                  <c:v>Sex Offenses</c:v>
                </c:pt>
                <c:pt idx="8">
                  <c:v>Other</c:v>
                </c:pt>
              </c:strCache>
            </c:strRef>
          </c:cat>
          <c:val>
            <c:numRef>
              <c:f>Sheet1!$C$4:$C$12</c:f>
              <c:numCache>
                <c:formatCode>0.0%</c:formatCode>
                <c:ptCount val="9"/>
                <c:pt idx="0">
                  <c:v>0.502</c:v>
                </c:pt>
                <c:pt idx="1">
                  <c:v>0.15</c:v>
                </c:pt>
                <c:pt idx="2">
                  <c:v>0.04</c:v>
                </c:pt>
                <c:pt idx="3">
                  <c:v>0.11800000000000001</c:v>
                </c:pt>
                <c:pt idx="4">
                  <c:v>3.6000000000000004E-2</c:v>
                </c:pt>
                <c:pt idx="5">
                  <c:v>2.7999999999999997E-2</c:v>
                </c:pt>
                <c:pt idx="6">
                  <c:v>5.0999999999999997E-2</c:v>
                </c:pt>
                <c:pt idx="7">
                  <c:v>5.7000000000000002E-2</c:v>
                </c:pt>
                <c:pt idx="8">
                  <c:v>1.8000000000000002E-2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8.0003259396496995E-2"/>
          <c:y val="0.78465916059557972"/>
          <c:w val="0.87356686183457832"/>
          <c:h val="0.10122590736763964"/>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Actual Utility Costs</a:t>
            </a:r>
          </a:p>
          <a:p>
            <a:pPr>
              <a:defRPr/>
            </a:pPr>
            <a:r>
              <a:rPr lang="en-US" sz="1200">
                <a:latin typeface="Times New Roman" pitchFamily="18" charset="0"/>
                <a:cs typeface="Times New Roman" pitchFamily="18" charset="0"/>
              </a:rPr>
              <a:t>(Dollars in thousands)</a:t>
            </a:r>
          </a:p>
        </c:rich>
      </c:tx>
      <c:layout/>
      <c:overlay val="0"/>
    </c:title>
    <c:autoTitleDeleted val="0"/>
    <c:plotArea>
      <c:layout/>
      <c:lineChart>
        <c:grouping val="standard"/>
        <c:varyColors val="0"/>
        <c:ser>
          <c:idx val="0"/>
          <c:order val="0"/>
          <c:tx>
            <c:strRef>
              <c:f>Sheet1!$B$1</c:f>
              <c:strCache>
                <c:ptCount val="1"/>
                <c:pt idx="0">
                  <c:v>Increases in Actual Non-Salary Utility Costs</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Sheet1!$B$2:$B$9</c:f>
              <c:numCache>
                <c:formatCode>General</c:formatCode>
                <c:ptCount val="8"/>
                <c:pt idx="0">
                  <c:v>185417</c:v>
                </c:pt>
                <c:pt idx="1">
                  <c:v>210416</c:v>
                </c:pt>
                <c:pt idx="2">
                  <c:v>216491</c:v>
                </c:pt>
                <c:pt idx="3">
                  <c:v>233878</c:v>
                </c:pt>
                <c:pt idx="4">
                  <c:v>231683</c:v>
                </c:pt>
                <c:pt idx="5">
                  <c:v>238962</c:v>
                </c:pt>
                <c:pt idx="6">
                  <c:v>241722</c:v>
                </c:pt>
                <c:pt idx="7">
                  <c:v>260882</c:v>
                </c:pt>
              </c:numCache>
            </c:numRef>
          </c:val>
          <c:smooth val="0"/>
        </c:ser>
        <c:dLbls>
          <c:showLegendKey val="0"/>
          <c:showVal val="0"/>
          <c:showCatName val="0"/>
          <c:showSerName val="0"/>
          <c:showPercent val="0"/>
          <c:showBubbleSize val="0"/>
        </c:dLbls>
        <c:marker val="1"/>
        <c:smooth val="0"/>
        <c:axId val="218608768"/>
        <c:axId val="218932736"/>
      </c:lineChart>
      <c:catAx>
        <c:axId val="2186087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18932736"/>
        <c:crosses val="autoZero"/>
        <c:auto val="1"/>
        <c:lblAlgn val="ctr"/>
        <c:lblOffset val="100"/>
        <c:noMultiLvlLbl val="0"/>
      </c:catAx>
      <c:valAx>
        <c:axId val="218932736"/>
        <c:scaling>
          <c:orientation val="minMax"/>
          <c:max val="270000"/>
          <c:min val="180000"/>
        </c:scaling>
        <c:delete val="0"/>
        <c:axPos val="l"/>
        <c:majorGridlines/>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18608768"/>
        <c:crosses val="autoZero"/>
        <c:crossBetween val="between"/>
      </c:valAx>
      <c:spPr>
        <a:gradFill>
          <a:gsLst>
            <a:gs pos="0">
              <a:srgbClr val="DDEBCF"/>
            </a:gs>
            <a:gs pos="50000">
              <a:srgbClr val="9CB86E"/>
            </a:gs>
            <a:gs pos="100000">
              <a:srgbClr val="156B13"/>
            </a:gs>
          </a:gsLst>
          <a:lin ang="5400000" scaled="0"/>
        </a:gradFill>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POPULATION GROWTH</a:t>
            </a:r>
          </a:p>
        </c:rich>
      </c:tx>
      <c:layout>
        <c:manualLayout>
          <c:xMode val="edge"/>
          <c:yMode val="edge"/>
          <c:x val="0.35736677115990251"/>
          <c:y val="2.0576131687242802E-2"/>
        </c:manualLayout>
      </c:layout>
      <c:overlay val="0"/>
      <c:spPr>
        <a:noFill/>
        <a:ln w="25361">
          <a:noFill/>
        </a:ln>
      </c:spPr>
    </c:title>
    <c:autoTitleDeleted val="0"/>
    <c:plotArea>
      <c:layout>
        <c:manualLayout>
          <c:layoutTarget val="inner"/>
          <c:xMode val="edge"/>
          <c:yMode val="edge"/>
          <c:x val="9.4043887147335414E-2"/>
          <c:y val="0.13168724279835392"/>
          <c:w val="0.89184952978056431"/>
          <c:h val="0.73251028806584351"/>
        </c:manualLayout>
      </c:layout>
      <c:lineChart>
        <c:grouping val="stacked"/>
        <c:varyColors val="0"/>
        <c:ser>
          <c:idx val="0"/>
          <c:order val="0"/>
          <c:tx>
            <c:strRef>
              <c:f>Sheet1!$A$2</c:f>
              <c:strCache>
                <c:ptCount val="1"/>
              </c:strCache>
            </c:strRef>
          </c:tx>
          <c:spPr>
            <a:ln w="12680">
              <a:solidFill>
                <a:srgbClr val="000080"/>
              </a:solidFill>
              <a:prstDash val="solid"/>
            </a:ln>
          </c:spPr>
          <c:marker>
            <c:symbol val="square"/>
            <c:size val="4"/>
            <c:spPr>
              <a:solidFill>
                <a:srgbClr val="000080"/>
              </a:solidFill>
              <a:ln>
                <a:solidFill>
                  <a:srgbClr val="000080"/>
                </a:solidFill>
                <a:prstDash val="solid"/>
              </a:ln>
            </c:spPr>
          </c:marker>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Sheet1!$B$2:$J$2</c:f>
              <c:numCache>
                <c:formatCode>_(* #,##0_);_(* \(#,##0\);_(* "-"??_);_(@_)</c:formatCode>
                <c:ptCount val="9"/>
                <c:pt idx="0">
                  <c:v>192584</c:v>
                </c:pt>
                <c:pt idx="1">
                  <c:v>200020</c:v>
                </c:pt>
                <c:pt idx="2">
                  <c:v>201668</c:v>
                </c:pt>
                <c:pt idx="3">
                  <c:v>208759</c:v>
                </c:pt>
                <c:pt idx="4">
                  <c:v>210227</c:v>
                </c:pt>
                <c:pt idx="5">
                  <c:v>217768</c:v>
                </c:pt>
                <c:pt idx="6">
                  <c:v>218687</c:v>
                </c:pt>
                <c:pt idx="7">
                  <c:v>220887</c:v>
                </c:pt>
                <c:pt idx="8">
                  <c:v>224087</c:v>
                </c:pt>
              </c:numCache>
            </c:numRef>
          </c:val>
          <c:smooth val="0"/>
        </c:ser>
        <c:dLbls>
          <c:dLblPos val="t"/>
          <c:showLegendKey val="0"/>
          <c:showVal val="1"/>
          <c:showCatName val="0"/>
          <c:showSerName val="0"/>
          <c:showPercent val="0"/>
          <c:showBubbleSize val="0"/>
        </c:dLbls>
        <c:marker val="1"/>
        <c:smooth val="0"/>
        <c:axId val="217769856"/>
        <c:axId val="217771392"/>
      </c:lineChart>
      <c:catAx>
        <c:axId val="21776985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a:pPr>
            <a:endParaRPr lang="en-US"/>
          </a:p>
        </c:txPr>
        <c:crossAx val="217771392"/>
        <c:crosses val="autoZero"/>
        <c:auto val="1"/>
        <c:lblAlgn val="ctr"/>
        <c:lblOffset val="100"/>
        <c:noMultiLvlLbl val="0"/>
      </c:catAx>
      <c:valAx>
        <c:axId val="217771392"/>
        <c:scaling>
          <c:orientation val="minMax"/>
          <c:max val="250000"/>
          <c:min val="150000"/>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a:pPr>
            <a:endParaRPr lang="en-US"/>
          </a:p>
        </c:txPr>
        <c:crossAx val="217769856"/>
        <c:crosses val="autoZero"/>
        <c:crossBetween val="between"/>
        <c:majorUnit val="20000"/>
      </c:valAx>
      <c:spPr>
        <a:solidFill>
          <a:srgbClr val="FFFFCC"/>
        </a:solidFill>
        <a:ln w="12680">
          <a:solidFill>
            <a:srgbClr val="808080"/>
          </a:solidFill>
          <a:prstDash val="solid"/>
        </a:ln>
      </c:spPr>
    </c:plotArea>
    <c:plotVisOnly val="1"/>
    <c:dispBlanksAs val="zero"/>
    <c:showDLblsOverMax val="0"/>
  </c:chart>
  <c:spPr>
    <a:noFill/>
    <a:ln>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600" baseline="0"/>
            </a:pPr>
            <a:r>
              <a:rPr lang="en-US" sz="1600" baseline="0"/>
              <a:t>Average Early Release Credited</a:t>
            </a:r>
          </a:p>
          <a:p>
            <a:pPr>
              <a:defRPr sz="1600" baseline="0"/>
            </a:pPr>
            <a:r>
              <a:rPr lang="en-US" sz="1600" baseline="0"/>
              <a:t>By Fiscal Year</a:t>
            </a:r>
          </a:p>
        </c:rich>
      </c:tx>
      <c:layout>
        <c:manualLayout>
          <c:xMode val="edge"/>
          <c:yMode val="edge"/>
          <c:x val="0.29270524498598233"/>
          <c:y val="2.242021344536824E-2"/>
        </c:manualLayout>
      </c:layout>
      <c:overlay val="0"/>
    </c:title>
    <c:autoTitleDeleted val="0"/>
    <c:plotArea>
      <c:layout>
        <c:manualLayout>
          <c:layoutTarget val="inner"/>
          <c:xMode val="edge"/>
          <c:yMode val="edge"/>
          <c:x val="0.12024205140968111"/>
          <c:y val="0.22977702406615194"/>
          <c:w val="0.82668769880586124"/>
          <c:h val="0.58074139608953379"/>
        </c:manualLayout>
      </c:layout>
      <c:lineChart>
        <c:grouping val="standard"/>
        <c:varyColors val="0"/>
        <c:ser>
          <c:idx val="0"/>
          <c:order val="0"/>
          <c:tx>
            <c:strRef>
              <c:f>Sheet1!$B$1</c:f>
              <c:strCache>
                <c:ptCount val="1"/>
                <c:pt idx="0">
                  <c:v>Number of Months</c:v>
                </c:pt>
              </c:strCache>
            </c:strRef>
          </c:tx>
          <c:spPr>
            <a:ln>
              <a:solidFill>
                <a:schemeClr val="tx2">
                  <a:lumMod val="60000"/>
                  <a:lumOff val="40000"/>
                </a:schemeClr>
              </a:solidFill>
            </a:ln>
          </c:spPr>
          <c:marker>
            <c:symbol val="square"/>
            <c:size val="6"/>
            <c:spPr>
              <a:solidFill>
                <a:schemeClr val="tx2">
                  <a:lumMod val="60000"/>
                  <a:lumOff val="40000"/>
                </a:schemeClr>
              </a:solidFill>
              <a:ln>
                <a:solidFill>
                  <a:schemeClr val="tx2">
                    <a:lumMod val="60000"/>
                    <a:lumOff val="40000"/>
                  </a:schemeClr>
                </a:solidFill>
              </a:ln>
            </c:spPr>
          </c:marker>
          <c:dLbls>
            <c:dLbl>
              <c:idx val="0"/>
              <c:layout>
                <c:manualLayout>
                  <c:x val="-4.0541421271680603E-2"/>
                  <c:y val="-5.0907428843965957E-2"/>
                </c:manualLayout>
              </c:layout>
              <c:dLblPos val="r"/>
              <c:showLegendKey val="0"/>
              <c:showVal val="1"/>
              <c:showCatName val="0"/>
              <c:showSerName val="0"/>
              <c:showPercent val="0"/>
              <c:showBubbleSize val="0"/>
            </c:dLbl>
            <c:dLbl>
              <c:idx val="1"/>
              <c:layout>
                <c:manualLayout>
                  <c:x val="-4.0541421271680603E-2"/>
                  <c:y val="-4.6701079243320766E-2"/>
                </c:manualLayout>
              </c:layout>
              <c:dLblPos val="r"/>
              <c:showLegendKey val="0"/>
              <c:showVal val="1"/>
              <c:showCatName val="0"/>
              <c:showSerName val="0"/>
              <c:showPercent val="0"/>
              <c:showBubbleSize val="0"/>
            </c:dLbl>
            <c:dLbl>
              <c:idx val="2"/>
              <c:layout>
                <c:manualLayout>
                  <c:x val="-4.0541421271680603E-2"/>
                  <c:y val="-4.6701079243320766E-2"/>
                </c:manualLayout>
              </c:layout>
              <c:dLblPos val="r"/>
              <c:showLegendKey val="0"/>
              <c:showVal val="1"/>
              <c:showCatName val="0"/>
              <c:showSerName val="0"/>
              <c:showPercent val="0"/>
              <c:showBubbleSize val="0"/>
            </c:dLbl>
            <c:dLbl>
              <c:idx val="3"/>
              <c:layout>
                <c:manualLayout>
                  <c:x val="-3.0531547829363421E-2"/>
                  <c:y val="-4.670107924332076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Sheet1!$B$2:$B$13</c:f>
              <c:numCache>
                <c:formatCode>General</c:formatCode>
                <c:ptCount val="12"/>
                <c:pt idx="0">
                  <c:v>8.7200000000000006</c:v>
                </c:pt>
                <c:pt idx="1">
                  <c:v>8.76</c:v>
                </c:pt>
                <c:pt idx="2" formatCode="0.00">
                  <c:v>8.5</c:v>
                </c:pt>
                <c:pt idx="3">
                  <c:v>8.0399999999999991</c:v>
                </c:pt>
                <c:pt idx="4">
                  <c:v>7.81</c:v>
                </c:pt>
                <c:pt idx="5">
                  <c:v>7.53</c:v>
                </c:pt>
                <c:pt idx="6">
                  <c:v>7.47</c:v>
                </c:pt>
                <c:pt idx="7">
                  <c:v>7.93</c:v>
                </c:pt>
                <c:pt idx="8" formatCode="0.00">
                  <c:v>9</c:v>
                </c:pt>
                <c:pt idx="9" formatCode="0.00">
                  <c:v>9.4</c:v>
                </c:pt>
                <c:pt idx="10" formatCode="0.00">
                  <c:v>10.039999999999999</c:v>
                </c:pt>
                <c:pt idx="11">
                  <c:v>10.68</c:v>
                </c:pt>
              </c:numCache>
            </c:numRef>
          </c:val>
          <c:smooth val="0"/>
        </c:ser>
        <c:dLbls>
          <c:dLblPos val="t"/>
          <c:showLegendKey val="0"/>
          <c:showVal val="1"/>
          <c:showCatName val="0"/>
          <c:showSerName val="0"/>
          <c:showPercent val="0"/>
          <c:showBubbleSize val="0"/>
        </c:dLbls>
        <c:marker val="1"/>
        <c:smooth val="0"/>
        <c:axId val="220488448"/>
        <c:axId val="220491136"/>
      </c:lineChart>
      <c:catAx>
        <c:axId val="220488448"/>
        <c:scaling>
          <c:orientation val="minMax"/>
        </c:scaling>
        <c:delete val="0"/>
        <c:axPos val="b"/>
        <c:numFmt formatCode="General" sourceLinked="1"/>
        <c:majorTickMark val="out"/>
        <c:minorTickMark val="none"/>
        <c:tickLblPos val="nextTo"/>
        <c:crossAx val="220491136"/>
        <c:crosses val="autoZero"/>
        <c:auto val="1"/>
        <c:lblAlgn val="ctr"/>
        <c:lblOffset val="100"/>
        <c:noMultiLvlLbl val="0"/>
      </c:catAx>
      <c:valAx>
        <c:axId val="220491136"/>
        <c:scaling>
          <c:orientation val="minMax"/>
        </c:scaling>
        <c:delete val="0"/>
        <c:axPos val="l"/>
        <c:majorGridlines/>
        <c:title>
          <c:tx>
            <c:rich>
              <a:bodyPr rot="-5400000" vert="horz"/>
              <a:lstStyle/>
              <a:p>
                <a:pPr>
                  <a:defRPr/>
                </a:pPr>
                <a:r>
                  <a:rPr lang="en-US"/>
                  <a:t>Number of Months</a:t>
                </a:r>
              </a:p>
            </c:rich>
          </c:tx>
          <c:layout/>
          <c:overlay val="0"/>
        </c:title>
        <c:numFmt formatCode="#,##0" sourceLinked="0"/>
        <c:majorTickMark val="out"/>
        <c:minorTickMark val="none"/>
        <c:tickLblPos val="nextTo"/>
        <c:crossAx val="220488448"/>
        <c:crosses val="autoZero"/>
        <c:crossBetween val="between"/>
      </c:valAx>
      <c:spPr>
        <a:solidFill>
          <a:schemeClr val="tx2">
            <a:lumMod val="60000"/>
            <a:lumOff val="40000"/>
            <a:alpha val="0"/>
          </a:schemeClr>
        </a:solidFill>
      </c:spPr>
    </c:plotArea>
    <c:plotVisOnly val="1"/>
    <c:dispBlanksAs val="gap"/>
    <c:showDLblsOverMax val="0"/>
  </c:chart>
  <c:spPr>
    <a:gradFill>
      <a:gsLst>
        <a:gs pos="0">
          <a:srgbClr val="4F81BD">
            <a:tint val="66000"/>
            <a:satMod val="160000"/>
            <a:lumMod val="91000"/>
          </a:srgbClr>
        </a:gs>
        <a:gs pos="50000">
          <a:srgbClr val="4F81BD">
            <a:tint val="44500"/>
            <a:satMod val="160000"/>
          </a:srgbClr>
        </a:gs>
        <a:gs pos="100000">
          <a:srgbClr val="4F81BD">
            <a:tint val="23500"/>
            <a:satMod val="160000"/>
          </a:srgbClr>
        </a:gs>
      </a:gsLst>
      <a:lin ang="5400000" scaled="0"/>
    </a:gradFill>
    <a:ln>
      <a:solidFill>
        <a:schemeClr val="accent1">
          <a:lumMod val="60000"/>
          <a:lumOff val="40000"/>
        </a:schemeClr>
      </a:solid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RDAP Participation and Early Release</a:t>
            </a:r>
          </a:p>
          <a:p>
            <a:pPr>
              <a:defRPr sz="1600"/>
            </a:pPr>
            <a:r>
              <a:rPr lang="en-US" sz="1600"/>
              <a:t>By Fiscal Year</a:t>
            </a:r>
          </a:p>
        </c:rich>
      </c:tx>
      <c:layout/>
      <c:overlay val="0"/>
    </c:title>
    <c:autoTitleDeleted val="0"/>
    <c:plotArea>
      <c:layout>
        <c:manualLayout>
          <c:layoutTarget val="inner"/>
          <c:xMode val="edge"/>
          <c:yMode val="edge"/>
          <c:x val="0.15163208047269952"/>
          <c:y val="0.24957235469241257"/>
          <c:w val="0.79236319597981286"/>
          <c:h val="0.53586043793995719"/>
        </c:manualLayout>
      </c:layout>
      <c:lineChart>
        <c:grouping val="standard"/>
        <c:varyColors val="0"/>
        <c:ser>
          <c:idx val="0"/>
          <c:order val="0"/>
          <c:tx>
            <c:strRef>
              <c:f>Sheet1!$B$1</c:f>
              <c:strCache>
                <c:ptCount val="1"/>
                <c:pt idx="0">
                  <c:v>RDAP Participants</c:v>
                </c:pt>
              </c:strCache>
            </c:strRef>
          </c:tx>
          <c:marker>
            <c:symbol val="square"/>
            <c:size val="5"/>
          </c:marker>
          <c:dLbls>
            <c:dLbl>
              <c:idx val="1"/>
              <c:layout>
                <c:manualLayout>
                  <c:x val="-4.6495634390957739E-2"/>
                  <c:y val="-6.5712142019399275E-2"/>
                </c:manualLayout>
              </c:layout>
              <c:dLblPos val="r"/>
              <c:showLegendKey val="0"/>
              <c:showVal val="1"/>
              <c:showCatName val="0"/>
              <c:showSerName val="0"/>
              <c:showPercent val="0"/>
              <c:showBubbleSize val="0"/>
            </c:dLbl>
            <c:dLbl>
              <c:idx val="2"/>
              <c:layout>
                <c:manualLayout>
                  <c:x val="-4.777268641766079E-2"/>
                  <c:y val="-5.2963809814777801E-2"/>
                </c:manualLayout>
              </c:layout>
              <c:dLblPos val="r"/>
              <c:showLegendKey val="0"/>
              <c:showVal val="1"/>
              <c:showCatName val="0"/>
              <c:showSerName val="0"/>
              <c:showPercent val="0"/>
              <c:showBubbleSize val="0"/>
            </c:dLbl>
            <c:dLbl>
              <c:idx val="3"/>
              <c:layout>
                <c:manualLayout>
                  <c:x val="-4.3511618015741035E-2"/>
                  <c:y val="-5.91429390163771E-2"/>
                </c:manualLayout>
              </c:layout>
              <c:dLblPos val="r"/>
              <c:showLegendKey val="0"/>
              <c:showVal val="1"/>
              <c:showCatName val="0"/>
              <c:showSerName val="0"/>
              <c:showPercent val="0"/>
              <c:showBubbleSize val="0"/>
            </c:dLbl>
            <c:dLbl>
              <c:idx val="4"/>
              <c:layout>
                <c:manualLayout>
                  <c:x val="-4.6494267933982668E-2"/>
                  <c:y val="-6.5708297649092418E-2"/>
                </c:manualLayout>
              </c:layout>
              <c:dLblPos val="r"/>
              <c:showLegendKey val="0"/>
              <c:showVal val="1"/>
              <c:showCatName val="0"/>
              <c:showSerName val="0"/>
              <c:showPercent val="0"/>
              <c:showBubbleSize val="0"/>
            </c:dLbl>
            <c:dLbl>
              <c:idx val="5"/>
              <c:layout>
                <c:manualLayout>
                  <c:x val="-4.6494267933982668E-2"/>
                  <c:y val="-6.5708297649092418E-2"/>
                </c:manualLayout>
              </c:layout>
              <c:dLblPos val="r"/>
              <c:showLegendKey val="0"/>
              <c:showVal val="1"/>
              <c:showCatName val="0"/>
              <c:showSerName val="0"/>
              <c:showPercent val="0"/>
              <c:showBubbleSize val="0"/>
            </c:dLbl>
            <c:dLbl>
              <c:idx val="6"/>
              <c:layout>
                <c:manualLayout>
                  <c:x val="-4.6494267933982744E-2"/>
                  <c:y val="-7.258784011076605E-2"/>
                </c:manualLayout>
              </c:layout>
              <c:dLblPos val="r"/>
              <c:showLegendKey val="0"/>
              <c:showVal val="1"/>
              <c:showCatName val="0"/>
              <c:showSerName val="0"/>
              <c:showPercent val="0"/>
              <c:showBubbleSize val="0"/>
            </c:dLbl>
            <c:dLbl>
              <c:idx val="7"/>
              <c:layout>
                <c:manualLayout>
                  <c:x val="-4.7772692935054685E-2"/>
                  <c:y val="-5.1994438195225597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Sheet1!$B$2:$B$13</c:f>
              <c:numCache>
                <c:formatCode>#,##0</c:formatCode>
                <c:ptCount val="12"/>
                <c:pt idx="0">
                  <c:v>17578</c:v>
                </c:pt>
                <c:pt idx="1">
                  <c:v>18278</c:v>
                </c:pt>
                <c:pt idx="2">
                  <c:v>18027</c:v>
                </c:pt>
                <c:pt idx="3">
                  <c:v>17442</c:v>
                </c:pt>
                <c:pt idx="4">
                  <c:v>17549</c:v>
                </c:pt>
                <c:pt idx="5">
                  <c:v>17523</c:v>
                </c:pt>
                <c:pt idx="6">
                  <c:v>18732</c:v>
                </c:pt>
                <c:pt idx="7">
                  <c:v>18868</c:v>
                </c:pt>
                <c:pt idx="8">
                  <c:v>18527</c:v>
                </c:pt>
                <c:pt idx="9">
                  <c:v>14482</c:v>
                </c:pt>
                <c:pt idx="10">
                  <c:v>16044</c:v>
                </c:pt>
                <c:pt idx="11">
                  <c:v>16781</c:v>
                </c:pt>
              </c:numCache>
            </c:numRef>
          </c:val>
          <c:smooth val="0"/>
        </c:ser>
        <c:ser>
          <c:idx val="1"/>
          <c:order val="1"/>
          <c:tx>
            <c:strRef>
              <c:f>Sheet1!$C$1</c:f>
              <c:strCache>
                <c:ptCount val="1"/>
                <c:pt idx="0">
                  <c:v>Early Releases</c:v>
                </c:pt>
              </c:strCache>
            </c:strRef>
          </c:tx>
          <c:marker>
            <c:symbol val="square"/>
            <c:size val="5"/>
          </c:marker>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Sheet1!$C$2:$C$13</c:f>
              <c:numCache>
                <c:formatCode>#,##0</c:formatCode>
                <c:ptCount val="12"/>
                <c:pt idx="0">
                  <c:v>3820</c:v>
                </c:pt>
                <c:pt idx="1">
                  <c:v>4204</c:v>
                </c:pt>
                <c:pt idx="2">
                  <c:v>4230</c:v>
                </c:pt>
                <c:pt idx="3">
                  <c:v>3455</c:v>
                </c:pt>
                <c:pt idx="4">
                  <c:v>4934</c:v>
                </c:pt>
                <c:pt idx="5">
                  <c:v>4800</c:v>
                </c:pt>
                <c:pt idx="6">
                  <c:v>4518</c:v>
                </c:pt>
                <c:pt idx="7">
                  <c:v>5193</c:v>
                </c:pt>
                <c:pt idx="8">
                  <c:v>4829</c:v>
                </c:pt>
                <c:pt idx="9">
                  <c:v>4776</c:v>
                </c:pt>
                <c:pt idx="10">
                  <c:v>5291</c:v>
                </c:pt>
                <c:pt idx="11">
                  <c:v>5534</c:v>
                </c:pt>
              </c:numCache>
            </c:numRef>
          </c:val>
          <c:smooth val="0"/>
        </c:ser>
        <c:dLbls>
          <c:dLblPos val="t"/>
          <c:showLegendKey val="0"/>
          <c:showVal val="1"/>
          <c:showCatName val="0"/>
          <c:showSerName val="0"/>
          <c:showPercent val="0"/>
          <c:showBubbleSize val="0"/>
        </c:dLbls>
        <c:marker val="1"/>
        <c:smooth val="0"/>
        <c:axId val="220280704"/>
        <c:axId val="220281856"/>
      </c:lineChart>
      <c:catAx>
        <c:axId val="220280704"/>
        <c:scaling>
          <c:orientation val="minMax"/>
        </c:scaling>
        <c:delete val="0"/>
        <c:axPos val="b"/>
        <c:numFmt formatCode="General" sourceLinked="1"/>
        <c:majorTickMark val="in"/>
        <c:minorTickMark val="none"/>
        <c:tickLblPos val="nextTo"/>
        <c:crossAx val="220281856"/>
        <c:crosses val="autoZero"/>
        <c:auto val="1"/>
        <c:lblAlgn val="ctr"/>
        <c:lblOffset val="100"/>
        <c:noMultiLvlLbl val="0"/>
      </c:catAx>
      <c:valAx>
        <c:axId val="220281856"/>
        <c:scaling>
          <c:orientation val="minMax"/>
          <c:max val="30000"/>
          <c:min val="0"/>
        </c:scaling>
        <c:delete val="0"/>
        <c:axPos val="l"/>
        <c:majorGridlines/>
        <c:title>
          <c:tx>
            <c:rich>
              <a:bodyPr rot="-5400000" vert="horz"/>
              <a:lstStyle/>
              <a:p>
                <a:pPr>
                  <a:defRPr/>
                </a:pPr>
                <a:r>
                  <a:rPr lang="en-US"/>
                  <a:t>Number of Inmates</a:t>
                </a:r>
              </a:p>
            </c:rich>
          </c:tx>
          <c:layout>
            <c:manualLayout>
              <c:xMode val="edge"/>
              <c:yMode val="edge"/>
              <c:x val="9.0831388357575111E-3"/>
              <c:y val="0.31217316875638224"/>
            </c:manualLayout>
          </c:layout>
          <c:overlay val="0"/>
        </c:title>
        <c:numFmt formatCode="#,##0" sourceLinked="1"/>
        <c:majorTickMark val="out"/>
        <c:minorTickMark val="none"/>
        <c:tickLblPos val="nextTo"/>
        <c:crossAx val="220280704"/>
        <c:crosses val="autoZero"/>
        <c:crossBetween val="between"/>
      </c:valAx>
      <c:spPr>
        <a:solidFill>
          <a:srgbClr val="FBD8BB"/>
        </a:solidFill>
      </c:spPr>
    </c:plotArea>
    <c:legend>
      <c:legendPos val="b"/>
      <c:layout/>
      <c:overlay val="0"/>
    </c:legend>
    <c:plotVisOnly val="1"/>
    <c:dispBlanksAs val="zero"/>
    <c:showDLblsOverMax val="0"/>
  </c:chart>
  <c:spPr>
    <a:solidFill>
      <a:srgbClr val="FCDBC0"/>
    </a:solidFill>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a:t>Total  BOP Inmate and Staff Levels</a:t>
            </a:r>
          </a:p>
        </c:rich>
      </c:tx>
      <c:layout>
        <c:manualLayout>
          <c:xMode val="edge"/>
          <c:yMode val="edge"/>
          <c:x val="0.27111231194139951"/>
          <c:y val="5.8213877111514906E-2"/>
        </c:manualLayout>
      </c:layout>
      <c:overlay val="0"/>
      <c:spPr>
        <a:noFill/>
        <a:ln w="25400">
          <a:noFill/>
        </a:ln>
      </c:spPr>
    </c:title>
    <c:autoTitleDeleted val="0"/>
    <c:view3D>
      <c:rotX val="5"/>
      <c:hPercent val="41"/>
      <c:rotY val="40"/>
      <c:depthPercent val="100"/>
      <c:rAngAx val="1"/>
    </c:view3D>
    <c:floor>
      <c:thickness val="0"/>
      <c:spPr>
        <a:solidFill>
          <a:srgbClr val="C0C0C0"/>
        </a:solidFill>
        <a:ln w="3175">
          <a:solidFill>
            <a:srgbClr val="000000"/>
          </a:solidFill>
          <a:prstDash val="solid"/>
        </a:ln>
      </c:spPr>
    </c:floor>
    <c:sideWall>
      <c:thickness val="0"/>
      <c:spPr>
        <a:solidFill>
          <a:srgbClr val="FFFF99"/>
        </a:solidFill>
        <a:ln w="12700">
          <a:solidFill>
            <a:srgbClr val="808080"/>
          </a:solidFill>
          <a:prstDash val="solid"/>
        </a:ln>
      </c:spPr>
    </c:sideWall>
    <c:backWall>
      <c:thickness val="0"/>
      <c:spPr>
        <a:solidFill>
          <a:srgbClr val="FFFF99"/>
        </a:solidFill>
        <a:ln w="12700">
          <a:solidFill>
            <a:srgbClr val="808080"/>
          </a:solidFill>
          <a:prstDash val="solid"/>
        </a:ln>
      </c:spPr>
    </c:backWall>
    <c:plotArea>
      <c:layout>
        <c:manualLayout>
          <c:layoutTarget val="inner"/>
          <c:xMode val="edge"/>
          <c:yMode val="edge"/>
          <c:x val="7.7785246027605559E-2"/>
          <c:y val="9.6209951187590001E-2"/>
          <c:w val="0.91909572166345155"/>
          <c:h val="0.74940880927895714"/>
        </c:manualLayout>
      </c:layout>
      <c:bar3DChart>
        <c:barDir val="col"/>
        <c:grouping val="clustered"/>
        <c:varyColors val="0"/>
        <c:ser>
          <c:idx val="0"/>
          <c:order val="0"/>
          <c:tx>
            <c:strRef>
              <c:f>Sheet1!$A$2</c:f>
              <c:strCache>
                <c:ptCount val="1"/>
                <c:pt idx="0">
                  <c:v>Total S&amp;E Staff On-Board</c:v>
                </c:pt>
              </c:strCache>
            </c:strRef>
          </c:tx>
          <c:spPr>
            <a:solidFill>
              <a:srgbClr val="9999FF"/>
            </a:solidFill>
            <a:ln w="12700">
              <a:solidFill>
                <a:srgbClr val="000000"/>
              </a:solidFill>
              <a:prstDash val="solid"/>
            </a:ln>
            <a:effectLst/>
          </c:spPr>
          <c:invertIfNegative val="0"/>
          <c:cat>
            <c:strRef>
              <c:f>Sheet1!$B$1:$S$1</c:f>
              <c:strCach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 proj.</c:v>
                </c:pt>
                <c:pt idx="17">
                  <c:v>2014 proj.</c:v>
                </c:pt>
              </c:strCache>
            </c:strRef>
          </c:cat>
          <c:val>
            <c:numRef>
              <c:f>Sheet1!$B$2:$S$2</c:f>
              <c:numCache>
                <c:formatCode>_(* #,##0_);_(* \(#,##0\);_(* "-"??_);_(@_)</c:formatCode>
                <c:ptCount val="18"/>
                <c:pt idx="0">
                  <c:v>28302</c:v>
                </c:pt>
                <c:pt idx="1">
                  <c:v>28870</c:v>
                </c:pt>
                <c:pt idx="2">
                  <c:v>29176</c:v>
                </c:pt>
                <c:pt idx="3">
                  <c:v>30382</c:v>
                </c:pt>
                <c:pt idx="4">
                  <c:v>31806</c:v>
                </c:pt>
                <c:pt idx="5">
                  <c:v>31823</c:v>
                </c:pt>
                <c:pt idx="6">
                  <c:v>32265</c:v>
                </c:pt>
                <c:pt idx="7">
                  <c:v>32746</c:v>
                </c:pt>
                <c:pt idx="8">
                  <c:v>32735</c:v>
                </c:pt>
                <c:pt idx="9">
                  <c:v>33114</c:v>
                </c:pt>
                <c:pt idx="10">
                  <c:v>33994</c:v>
                </c:pt>
                <c:pt idx="11">
                  <c:v>34139</c:v>
                </c:pt>
                <c:pt idx="12">
                  <c:v>34914</c:v>
                </c:pt>
                <c:pt idx="13">
                  <c:v>35972</c:v>
                </c:pt>
                <c:pt idx="14">
                  <c:v>35987</c:v>
                </c:pt>
                <c:pt idx="15">
                  <c:v>36688</c:v>
                </c:pt>
                <c:pt idx="16">
                  <c:v>36820</c:v>
                </c:pt>
                <c:pt idx="17">
                  <c:v>37705</c:v>
                </c:pt>
              </c:numCache>
            </c:numRef>
          </c:val>
        </c:ser>
        <c:ser>
          <c:idx val="1"/>
          <c:order val="1"/>
          <c:tx>
            <c:strRef>
              <c:f>Sheet1!$A$3</c:f>
              <c:strCache>
                <c:ptCount val="1"/>
                <c:pt idx="0">
                  <c:v>Total BOP Inmate Population</c:v>
                </c:pt>
              </c:strCache>
            </c:strRef>
          </c:tx>
          <c:invertIfNegative val="0"/>
          <c:cat>
            <c:strRef>
              <c:f>Sheet1!$B$1:$S$1</c:f>
              <c:strCach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 proj.</c:v>
                </c:pt>
                <c:pt idx="17">
                  <c:v>2014 proj.</c:v>
                </c:pt>
              </c:strCache>
            </c:strRef>
          </c:cat>
          <c:val>
            <c:numRef>
              <c:f>Sheet1!$B$3:$S$3</c:f>
              <c:numCache>
                <c:formatCode>_(* #,##0_);_(* \(#,##0\);_(* "-"??_);_(@_)</c:formatCode>
                <c:ptCount val="18"/>
                <c:pt idx="0">
                  <c:v>112289</c:v>
                </c:pt>
                <c:pt idx="1">
                  <c:v>122316</c:v>
                </c:pt>
                <c:pt idx="2">
                  <c:v>133689</c:v>
                </c:pt>
                <c:pt idx="3">
                  <c:v>145125</c:v>
                </c:pt>
                <c:pt idx="4">
                  <c:v>156572</c:v>
                </c:pt>
                <c:pt idx="5">
                  <c:v>163436</c:v>
                </c:pt>
                <c:pt idx="6">
                  <c:v>172499</c:v>
                </c:pt>
                <c:pt idx="7">
                  <c:v>179895</c:v>
                </c:pt>
                <c:pt idx="8">
                  <c:v>187394</c:v>
                </c:pt>
                <c:pt idx="9">
                  <c:v>192584</c:v>
                </c:pt>
                <c:pt idx="10">
                  <c:v>200020</c:v>
                </c:pt>
                <c:pt idx="11">
                  <c:v>201668</c:v>
                </c:pt>
                <c:pt idx="12">
                  <c:v>208759</c:v>
                </c:pt>
                <c:pt idx="13">
                  <c:v>210227</c:v>
                </c:pt>
                <c:pt idx="14">
                  <c:v>217768</c:v>
                </c:pt>
                <c:pt idx="15">
                  <c:v>218687</c:v>
                </c:pt>
                <c:pt idx="16">
                  <c:v>220887</c:v>
                </c:pt>
                <c:pt idx="17">
                  <c:v>224087</c:v>
                </c:pt>
              </c:numCache>
            </c:numRef>
          </c:val>
        </c:ser>
        <c:dLbls>
          <c:showLegendKey val="0"/>
          <c:showVal val="0"/>
          <c:showCatName val="0"/>
          <c:showSerName val="0"/>
          <c:showPercent val="0"/>
          <c:showBubbleSize val="0"/>
        </c:dLbls>
        <c:gapWidth val="150"/>
        <c:gapDepth val="10"/>
        <c:shape val="box"/>
        <c:axId val="106277120"/>
        <c:axId val="106887424"/>
        <c:axId val="0"/>
      </c:bar3DChart>
      <c:catAx>
        <c:axId val="106277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6887424"/>
        <c:crosses val="autoZero"/>
        <c:auto val="1"/>
        <c:lblAlgn val="ctr"/>
        <c:lblOffset val="100"/>
        <c:noMultiLvlLbl val="0"/>
      </c:catAx>
      <c:valAx>
        <c:axId val="106887424"/>
        <c:scaling>
          <c:orientation val="minMax"/>
          <c:max val="240000"/>
        </c:scaling>
        <c:delete val="0"/>
        <c:axPos val="l"/>
        <c:majorGridlines/>
        <c:numFmt formatCode="#,##0"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6277120"/>
        <c:crosses val="autoZero"/>
        <c:crossBetween val="between"/>
        <c:majorUnit val="20000"/>
      </c:valAx>
    </c:plotArea>
    <c:legend>
      <c:legendPos val="b"/>
      <c:legendEntry>
        <c:idx val="0"/>
        <c:txPr>
          <a:bodyPr/>
          <a:lstStyle/>
          <a:p>
            <a:pPr>
              <a:defRPr sz="1000"/>
            </a:pPr>
            <a:endParaRPr lang="en-US"/>
          </a:p>
        </c:txPr>
      </c:legendEntry>
      <c:legendEntry>
        <c:idx val="1"/>
        <c:txPr>
          <a:bodyPr/>
          <a:lstStyle/>
          <a:p>
            <a:pPr>
              <a:defRPr sz="1000"/>
            </a:pPr>
            <a:endParaRPr lang="en-US"/>
          </a:p>
        </c:txPr>
      </c:legendEntry>
      <c:layout>
        <c:manualLayout>
          <c:xMode val="edge"/>
          <c:yMode val="edge"/>
          <c:x val="0.14778636003832854"/>
          <c:y val="0.87740339626891506"/>
          <c:w val="0.85221369480713649"/>
          <c:h val="7.7995371546298653E-2"/>
        </c:manualLayout>
      </c:layout>
      <c:overlay val="0"/>
    </c:legend>
    <c:plotVisOnly val="1"/>
    <c:dispBlanksAs val="gap"/>
    <c:showDLblsOverMax val="0"/>
  </c:chart>
  <c:spPr>
    <a:noFill/>
    <a:ln>
      <a:noFill/>
    </a:ln>
  </c:spPr>
  <c:txPr>
    <a:bodyPr/>
    <a:lstStyle/>
    <a:p>
      <a:pPr>
        <a:defRPr sz="1425"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Arial"/>
                <a:ea typeface="Arial"/>
                <a:cs typeface="Arial"/>
              </a:defRPr>
            </a:pPr>
            <a:r>
              <a:rPr lang="en-US"/>
              <a:t>Inmate Population &amp; S&amp;E Budget for FY 2002 - FY 2014
</a:t>
            </a:r>
          </a:p>
        </c:rich>
      </c:tx>
      <c:layout>
        <c:manualLayout>
          <c:xMode val="edge"/>
          <c:yMode val="edge"/>
          <c:x val="0.26115691081577919"/>
          <c:y val="6.197562225461245E-2"/>
        </c:manualLayout>
      </c:layout>
      <c:overlay val="0"/>
      <c:spPr>
        <a:noFill/>
        <a:ln w="25358">
          <a:noFill/>
        </a:ln>
      </c:spPr>
    </c:title>
    <c:autoTitleDeleted val="0"/>
    <c:plotArea>
      <c:layout>
        <c:manualLayout>
          <c:layoutTarget val="inner"/>
          <c:xMode val="edge"/>
          <c:yMode val="edge"/>
          <c:x val="0.10204081632653061"/>
          <c:y val="0.16738197424892687"/>
          <c:w val="0.88265306122448983"/>
          <c:h val="0.59227467811158863"/>
        </c:manualLayout>
      </c:layout>
      <c:lineChart>
        <c:grouping val="standard"/>
        <c:varyColors val="0"/>
        <c:ser>
          <c:idx val="0"/>
          <c:order val="0"/>
          <c:tx>
            <c:strRef>
              <c:f>Sheet1!$A$2</c:f>
              <c:strCache>
                <c:ptCount val="1"/>
                <c:pt idx="0">
                  <c:v>Inmates</c:v>
                </c:pt>
              </c:strCache>
            </c:strRef>
          </c:tx>
          <c:spPr>
            <a:ln w="12679">
              <a:solidFill>
                <a:srgbClr val="800000"/>
              </a:solidFill>
              <a:prstDash val="solid"/>
            </a:ln>
          </c:spPr>
          <c:marker>
            <c:symbol val="diamond"/>
            <c:size val="4"/>
            <c:spPr>
              <a:solidFill>
                <a:srgbClr val="800000"/>
              </a:solidFill>
              <a:ln>
                <a:solidFill>
                  <a:srgbClr val="000080"/>
                </a:solidFill>
                <a:prstDash val="solid"/>
              </a:ln>
            </c:spPr>
          </c:marker>
          <c:dLbls>
            <c:dLbl>
              <c:idx val="12"/>
              <c:layout>
                <c:manualLayout>
                  <c:x val="-1.0293110346131357E-2"/>
                  <c:y val="-7.1851635829471919E-2"/>
                </c:manualLayout>
              </c:layout>
              <c:dLblPos val="r"/>
              <c:showLegendKey val="0"/>
              <c:showVal val="1"/>
              <c:showCatName val="0"/>
              <c:showSerName val="0"/>
              <c:showPercent val="0"/>
              <c:showBubbleSize val="0"/>
            </c:dLbl>
            <c:numFmt formatCode="#,##0" sourceLinked="0"/>
            <c:spPr>
              <a:noFill/>
              <a:ln w="25358">
                <a:noFill/>
              </a:ln>
            </c:spPr>
            <c:txPr>
              <a:bodyPr/>
              <a:lstStyle/>
              <a:p>
                <a:pPr>
                  <a:defRPr sz="799"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dLbls>
          <c:cat>
            <c:strRef>
              <c:f>Sheet1!$B$1:$N$1</c:f>
              <c:strCache>
                <c:ptCount val="13"/>
                <c:pt idx="0">
                  <c:v>2002</c:v>
                </c:pt>
                <c:pt idx="1">
                  <c:v>2003</c:v>
                </c:pt>
                <c:pt idx="2">
                  <c:v>2004</c:v>
                </c:pt>
                <c:pt idx="3">
                  <c:v>2005</c:v>
                </c:pt>
                <c:pt idx="4">
                  <c:v>2006</c:v>
                </c:pt>
                <c:pt idx="5">
                  <c:v>2007</c:v>
                </c:pt>
                <c:pt idx="6">
                  <c:v>2008</c:v>
                </c:pt>
                <c:pt idx="7">
                  <c:v>2009</c:v>
                </c:pt>
                <c:pt idx="8">
                  <c:v>2010</c:v>
                </c:pt>
                <c:pt idx="9">
                  <c:v>2011</c:v>
                </c:pt>
                <c:pt idx="10">
                  <c:v>2012</c:v>
                </c:pt>
                <c:pt idx="11">
                  <c:v>2013 proj.</c:v>
                </c:pt>
                <c:pt idx="12">
                  <c:v>2014 proj.</c:v>
                </c:pt>
              </c:strCache>
            </c:strRef>
          </c:cat>
          <c:val>
            <c:numRef>
              <c:f>Sheet1!$B$2:$N$2</c:f>
              <c:numCache>
                <c:formatCode>_(* #,##0_);_(* \(#,##0\);_(* "-"??_);_(@_)</c:formatCode>
                <c:ptCount val="13"/>
                <c:pt idx="0">
                  <c:v>163436</c:v>
                </c:pt>
                <c:pt idx="1">
                  <c:v>172499</c:v>
                </c:pt>
                <c:pt idx="2">
                  <c:v>179895</c:v>
                </c:pt>
                <c:pt idx="3">
                  <c:v>187394</c:v>
                </c:pt>
                <c:pt idx="4">
                  <c:v>192584</c:v>
                </c:pt>
                <c:pt idx="5">
                  <c:v>200020</c:v>
                </c:pt>
                <c:pt idx="6">
                  <c:v>201668</c:v>
                </c:pt>
                <c:pt idx="7">
                  <c:v>208759</c:v>
                </c:pt>
                <c:pt idx="8">
                  <c:v>210227</c:v>
                </c:pt>
                <c:pt idx="9">
                  <c:v>217768</c:v>
                </c:pt>
                <c:pt idx="10">
                  <c:v>218687</c:v>
                </c:pt>
                <c:pt idx="11">
                  <c:v>220887</c:v>
                </c:pt>
                <c:pt idx="12">
                  <c:v>224087</c:v>
                </c:pt>
              </c:numCache>
            </c:numRef>
          </c:val>
          <c:smooth val="0"/>
        </c:ser>
        <c:dLbls>
          <c:showLegendKey val="0"/>
          <c:showVal val="0"/>
          <c:showCatName val="0"/>
          <c:showSerName val="0"/>
          <c:showPercent val="0"/>
          <c:showBubbleSize val="0"/>
        </c:dLbls>
        <c:marker val="1"/>
        <c:smooth val="0"/>
        <c:axId val="217604864"/>
        <c:axId val="217606400"/>
      </c:lineChart>
      <c:catAx>
        <c:axId val="2176048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17606400"/>
        <c:crosses val="autoZero"/>
        <c:auto val="1"/>
        <c:lblAlgn val="ctr"/>
        <c:lblOffset val="100"/>
        <c:tickLblSkip val="1"/>
        <c:tickMarkSkip val="1"/>
        <c:noMultiLvlLbl val="0"/>
      </c:catAx>
      <c:valAx>
        <c:axId val="217606400"/>
        <c:scaling>
          <c:orientation val="minMax"/>
          <c:min val="130000"/>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17604864"/>
        <c:crosses val="autoZero"/>
        <c:crossBetween val="between"/>
        <c:majorUnit val="10000"/>
      </c:valAx>
      <c:spPr>
        <a:solidFill>
          <a:srgbClr val="FFCC99"/>
        </a:solidFill>
        <a:ln w="12679">
          <a:solidFill>
            <a:srgbClr val="808080"/>
          </a:solidFill>
          <a:prstDash val="solid"/>
        </a:ln>
      </c:spPr>
    </c:plotArea>
    <c:legend>
      <c:legendPos val="r"/>
      <c:layout>
        <c:manualLayout>
          <c:xMode val="edge"/>
          <c:yMode val="edge"/>
          <c:x val="0.46088435374150138"/>
          <c:y val="0.8927038626609447"/>
          <c:w val="0.14455782312925169"/>
          <c:h val="9.4420600858369147E-2"/>
        </c:manualLayout>
      </c:layout>
      <c:overlay val="0"/>
      <c:spPr>
        <a:no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23"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53468697123522E-2"/>
          <c:y val="0.13261648745520477"/>
          <c:w val="0.90743274545820329"/>
          <c:h val="0.63440860215056305"/>
        </c:manualLayout>
      </c:layout>
      <c:lineChart>
        <c:grouping val="standard"/>
        <c:varyColors val="0"/>
        <c:ser>
          <c:idx val="0"/>
          <c:order val="0"/>
          <c:tx>
            <c:strRef>
              <c:f>Sheet1!$A$2</c:f>
              <c:strCache>
                <c:ptCount val="1"/>
                <c:pt idx="0">
                  <c:v>Inmate to Staff Ratio by Fiscal Year</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spPr>
              <a:noFill/>
              <a:ln w="25358">
                <a:noFill/>
              </a:ln>
            </c:spPr>
            <c:txPr>
              <a:bodyPr/>
              <a:lstStyle/>
              <a:p>
                <a:pPr>
                  <a:defRPr sz="948"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dLbls>
          <c:cat>
            <c:strRef>
              <c:f>Sheet1!$B$1:$S$1</c:f>
              <c:strCach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 proj.</c:v>
                </c:pt>
                <c:pt idx="17">
                  <c:v>2014 proj.</c:v>
                </c:pt>
              </c:strCache>
            </c:strRef>
          </c:cat>
          <c:val>
            <c:numRef>
              <c:f>Sheet1!$B$2:$S$2</c:f>
              <c:numCache>
                <c:formatCode>General</c:formatCode>
                <c:ptCount val="18"/>
                <c:pt idx="0">
                  <c:v>3.57</c:v>
                </c:pt>
                <c:pt idx="1">
                  <c:v>3.75</c:v>
                </c:pt>
                <c:pt idx="2">
                  <c:v>4.0199999999999996</c:v>
                </c:pt>
                <c:pt idx="3">
                  <c:v>4.13</c:v>
                </c:pt>
                <c:pt idx="4">
                  <c:v>4.0999999999999996</c:v>
                </c:pt>
                <c:pt idx="5">
                  <c:v>4.32</c:v>
                </c:pt>
                <c:pt idx="6">
                  <c:v>4.53</c:v>
                </c:pt>
                <c:pt idx="7">
                  <c:v>4.66</c:v>
                </c:pt>
                <c:pt idx="8">
                  <c:v>4.87</c:v>
                </c:pt>
                <c:pt idx="9">
                  <c:v>4.91</c:v>
                </c:pt>
                <c:pt idx="10">
                  <c:v>4.92</c:v>
                </c:pt>
                <c:pt idx="11">
                  <c:v>4.8600000000000003</c:v>
                </c:pt>
                <c:pt idx="12">
                  <c:v>4.9400000000000004</c:v>
                </c:pt>
                <c:pt idx="13">
                  <c:v>4.82</c:v>
                </c:pt>
                <c:pt idx="14">
                  <c:v>4.9400000000000004</c:v>
                </c:pt>
                <c:pt idx="15">
                  <c:v>4.84</c:v>
                </c:pt>
                <c:pt idx="16">
                  <c:v>4.87</c:v>
                </c:pt>
                <c:pt idx="17">
                  <c:v>4.83</c:v>
                </c:pt>
              </c:numCache>
            </c:numRef>
          </c:val>
          <c:smooth val="0"/>
        </c:ser>
        <c:dLbls>
          <c:showLegendKey val="0"/>
          <c:showVal val="0"/>
          <c:showCatName val="0"/>
          <c:showSerName val="0"/>
          <c:showPercent val="0"/>
          <c:showBubbleSize val="0"/>
        </c:dLbls>
        <c:marker val="1"/>
        <c:smooth val="0"/>
        <c:axId val="217713280"/>
        <c:axId val="217740032"/>
      </c:lineChart>
      <c:catAx>
        <c:axId val="217713280"/>
        <c:scaling>
          <c:orientation val="minMax"/>
        </c:scaling>
        <c:delete val="0"/>
        <c:axPos val="b"/>
        <c:title>
          <c:tx>
            <c:rich>
              <a:bodyPr/>
              <a:lstStyle/>
              <a:p>
                <a:pPr>
                  <a:defRPr sz="799" b="1" i="0" u="none" strike="noStrike" baseline="0">
                    <a:solidFill>
                      <a:srgbClr val="000000"/>
                    </a:solidFill>
                    <a:latin typeface="Arial"/>
                    <a:ea typeface="Arial"/>
                    <a:cs typeface="Arial"/>
                  </a:defRPr>
                </a:pPr>
                <a:r>
                  <a:rPr lang="en-US"/>
                  <a:t>Note: Figures include all S&amp;E and PHS staff.</a:t>
                </a:r>
              </a:p>
            </c:rich>
          </c:tx>
          <c:layout>
            <c:manualLayout>
              <c:xMode val="edge"/>
              <c:yMode val="edge"/>
              <c:x val="0.30287648054147115"/>
              <c:y val="0.91039426523297451"/>
            </c:manualLayout>
          </c:layout>
          <c:overlay val="0"/>
          <c:spPr>
            <a:noFill/>
            <a:ln w="25358">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17740032"/>
        <c:crosses val="autoZero"/>
        <c:auto val="1"/>
        <c:lblAlgn val="ctr"/>
        <c:lblOffset val="100"/>
        <c:tickLblSkip val="1"/>
        <c:tickMarkSkip val="1"/>
        <c:noMultiLvlLbl val="0"/>
      </c:catAx>
      <c:valAx>
        <c:axId val="217740032"/>
        <c:scaling>
          <c:orientation val="minMax"/>
          <c:min val="3"/>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948" b="1" i="0" u="none" strike="noStrike" baseline="0">
                <a:solidFill>
                  <a:srgbClr val="000000"/>
                </a:solidFill>
                <a:latin typeface="Arial"/>
                <a:ea typeface="Arial"/>
                <a:cs typeface="Arial"/>
              </a:defRPr>
            </a:pPr>
            <a:endParaRPr lang="en-US"/>
          </a:p>
        </c:txPr>
        <c:crossAx val="217713280"/>
        <c:crosses val="autoZero"/>
        <c:crossBetween val="between"/>
      </c:valAx>
      <c:spPr>
        <a:solidFill>
          <a:srgbClr val="FFFF00"/>
        </a:solidFill>
        <a:ln w="12679">
          <a:solidFill>
            <a:srgbClr val="808080"/>
          </a:solidFill>
          <a:prstDash val="solid"/>
        </a:ln>
      </c:spPr>
    </c:plotArea>
    <c:legend>
      <c:legendPos val="r"/>
      <c:layout>
        <c:manualLayout>
          <c:xMode val="edge"/>
          <c:yMode val="edge"/>
          <c:x val="0.2008234470691164"/>
          <c:y val="1.845444059976932E-2"/>
          <c:w val="0.54653130287648055"/>
          <c:h val="9.1627387407024044E-2"/>
        </c:manualLayout>
      </c:layout>
      <c:overlay val="0"/>
      <c:spPr>
        <a:noFill/>
        <a:ln w="3170">
          <a:solidFill>
            <a:srgbClr val="000000"/>
          </a:solidFill>
          <a:prstDash val="solid"/>
        </a:ln>
      </c:spPr>
      <c:txPr>
        <a:bodyPr/>
        <a:lstStyle/>
        <a:p>
          <a:pPr>
            <a:defRPr sz="109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60"/>
      <c:rotY val="0"/>
      <c:rAngAx val="0"/>
      <c:perspective val="30"/>
    </c:view3D>
    <c:floor>
      <c:thickness val="0"/>
    </c:floor>
    <c:sideWall>
      <c:thickness val="0"/>
    </c:sideWall>
    <c:backWall>
      <c:thickness val="0"/>
    </c:backWall>
    <c:plotArea>
      <c:layout>
        <c:manualLayout>
          <c:layoutTarget val="inner"/>
          <c:xMode val="edge"/>
          <c:yMode val="edge"/>
          <c:x val="7.8651685393258425E-2"/>
          <c:y val="0.19014084507042694"/>
          <c:w val="0.3402889245585875"/>
          <c:h val="0.7464788732394616"/>
        </c:manualLayout>
      </c:layout>
      <c:pie3DChart>
        <c:varyColors val="1"/>
        <c:ser>
          <c:idx val="0"/>
          <c:order val="0"/>
          <c:tx>
            <c:strRef>
              <c:f>Sheet1!$A$2</c:f>
              <c:strCache>
                <c:ptCount val="1"/>
              </c:strCache>
            </c:strRef>
          </c:tx>
          <c:spPr>
            <a:ln>
              <a:noFill/>
            </a:ln>
          </c:spPr>
          <c:explosion val="10"/>
          <c:dPt>
            <c:idx val="1"/>
            <c:bubble3D val="0"/>
          </c:dPt>
          <c:dPt>
            <c:idx val="2"/>
            <c:bubble3D val="0"/>
          </c:dPt>
          <c:dPt>
            <c:idx val="3"/>
            <c:bubble3D val="0"/>
          </c:dPt>
          <c:dPt>
            <c:idx val="4"/>
            <c:bubble3D val="0"/>
          </c:dPt>
          <c:dLbls>
            <c:dLbl>
              <c:idx val="1"/>
              <c:layout>
                <c:manualLayout>
                  <c:x val="9.4149505350292748E-2"/>
                  <c:y val="-0.19289238845144357"/>
                </c:manualLayout>
              </c:layout>
              <c:dLblPos val="bestFit"/>
              <c:showLegendKey val="0"/>
              <c:showVal val="1"/>
              <c:showCatName val="0"/>
              <c:showSerName val="0"/>
              <c:showPercent val="0"/>
              <c:showBubbleSize val="0"/>
            </c:dLbl>
            <c:dLbl>
              <c:idx val="2"/>
              <c:layout>
                <c:manualLayout>
                  <c:x val="-9.7927182179150633E-3"/>
                  <c:y val="2.2764051045343469E-3"/>
                </c:manualLayout>
              </c:layout>
              <c:dLblPos val="bestFit"/>
              <c:showLegendKey val="0"/>
              <c:showVal val="1"/>
              <c:showCatName val="0"/>
              <c:showSerName val="0"/>
              <c:showPercent val="0"/>
              <c:showBubbleSize val="0"/>
            </c:dLbl>
            <c:dLbl>
              <c:idx val="3"/>
              <c:layout>
                <c:manualLayout>
                  <c:x val="-1.3365636987684231E-3"/>
                  <c:y val="-7.1470721332247264E-3"/>
                </c:manualLayout>
              </c:layout>
              <c:dLblPos val="bestFit"/>
              <c:showLegendKey val="0"/>
              <c:showVal val="1"/>
              <c:showCatName val="0"/>
              <c:showSerName val="0"/>
              <c:showPercent val="0"/>
              <c:showBubbleSize val="0"/>
            </c:dLbl>
            <c:dLbl>
              <c:idx val="4"/>
              <c:delete val="1"/>
            </c:dLbl>
            <c:dLblPos val="inEnd"/>
            <c:showLegendKey val="0"/>
            <c:showVal val="1"/>
            <c:showCatName val="0"/>
            <c:showSerName val="0"/>
            <c:showPercent val="0"/>
            <c:showBubbleSize val="0"/>
            <c:showLeaderLines val="1"/>
          </c:dLbls>
          <c:cat>
            <c:strRef>
              <c:f>Sheet1!$B$1:$F$1</c:f>
              <c:strCache>
                <c:ptCount val="4"/>
                <c:pt idx="0">
                  <c:v>Inmate Care and Programs 37%</c:v>
                </c:pt>
                <c:pt idx="1">
                  <c:v>Institution Security and Administration 44%</c:v>
                </c:pt>
                <c:pt idx="2">
                  <c:v>Contract Confinement 16%</c:v>
                </c:pt>
                <c:pt idx="3">
                  <c:v>Management and Administration 3%</c:v>
                </c:pt>
              </c:strCache>
            </c:strRef>
          </c:cat>
          <c:val>
            <c:numRef>
              <c:f>Sheet1!$B$2:$F$2</c:f>
              <c:numCache>
                <c:formatCode>"$"#,##0</c:formatCode>
                <c:ptCount val="5"/>
                <c:pt idx="0">
                  <c:v>2509802</c:v>
                </c:pt>
                <c:pt idx="1">
                  <c:v>2995794</c:v>
                </c:pt>
                <c:pt idx="2">
                  <c:v>1114532</c:v>
                </c:pt>
                <c:pt idx="3">
                  <c:v>211022</c:v>
                </c:pt>
              </c:numCache>
            </c:numRef>
          </c:val>
        </c:ser>
        <c:ser>
          <c:idx val="3"/>
          <c:order val="1"/>
          <c:tx>
            <c:strRef>
              <c:f>Sheet1!$A$3</c:f>
              <c:strCache>
                <c:ptCount val="1"/>
              </c:strCache>
            </c:strRef>
          </c:tx>
          <c:explosion val="25"/>
          <c:dPt>
            <c:idx val="0"/>
            <c:bubble3D val="0"/>
          </c:dPt>
          <c:dPt>
            <c:idx val="1"/>
            <c:bubble3D val="0"/>
          </c:dPt>
          <c:dPt>
            <c:idx val="2"/>
            <c:bubble3D val="0"/>
          </c:dPt>
          <c:dPt>
            <c:idx val="4"/>
            <c:bubble3D val="0"/>
          </c:dPt>
          <c:dLbls>
            <c:numFmt formatCode="0%" sourceLinked="0"/>
            <c:showLegendKey val="0"/>
            <c:showVal val="1"/>
            <c:showCatName val="0"/>
            <c:showSerName val="0"/>
            <c:showPercent val="1"/>
            <c:showBubbleSize val="0"/>
            <c:separator>
</c:separator>
            <c:showLeaderLines val="1"/>
          </c:dLbls>
          <c:cat>
            <c:strRef>
              <c:f>Sheet1!$B$1:$F$1</c:f>
              <c:strCache>
                <c:ptCount val="4"/>
                <c:pt idx="0">
                  <c:v>Inmate Care and Programs 37%</c:v>
                </c:pt>
                <c:pt idx="1">
                  <c:v>Institution Security and Administration 44%</c:v>
                </c:pt>
                <c:pt idx="2">
                  <c:v>Contract Confinement 16%</c:v>
                </c:pt>
                <c:pt idx="3">
                  <c:v>Management and Administration 3%</c:v>
                </c:pt>
              </c:strCache>
            </c:strRef>
          </c:cat>
          <c:val>
            <c:numRef>
              <c:f>Sheet1!$B$3:$F$3</c:f>
              <c:numCache>
                <c:formatCode>General</c:formatCode>
                <c:ptCount val="5"/>
              </c:numCache>
            </c:numRef>
          </c:val>
        </c:ser>
        <c:dLbls>
          <c:showLegendKey val="0"/>
          <c:showVal val="1"/>
          <c:showCatName val="0"/>
          <c:showSerName val="0"/>
          <c:showPercent val="1"/>
          <c:showBubbleSize val="0"/>
          <c:separator>
</c:separator>
          <c:showLeaderLines val="1"/>
        </c:dLbls>
      </c:pie3DChart>
    </c:plotArea>
    <c:legend>
      <c:legendPos val="r"/>
      <c:legendEntry>
        <c:idx val="4"/>
        <c:delete val="1"/>
      </c:legendEntry>
      <c:layout>
        <c:manualLayout>
          <c:xMode val="edge"/>
          <c:yMode val="edge"/>
          <c:x val="0.4923995558247527"/>
          <c:y val="0.19718304765121958"/>
          <c:w val="0.32483999596204316"/>
          <c:h val="0.55477382568558242"/>
        </c:manualLayout>
      </c:layout>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sz="1400" baseline="0">
                <a:latin typeface="Times New Roman" pitchFamily="18" charset="0"/>
                <a:cs typeface="Times New Roman" pitchFamily="18" charset="0"/>
              </a:defRPr>
            </a:pPr>
            <a:r>
              <a:rPr lang="en-US" sz="1400" baseline="0">
                <a:latin typeface="Times New Roman" pitchFamily="18" charset="0"/>
                <a:cs typeface="Times New Roman" pitchFamily="18" charset="0"/>
              </a:rPr>
              <a:t>Actual Inmate Medical Costs</a:t>
            </a:r>
          </a:p>
          <a:p>
            <a:pPr>
              <a:defRPr sz="1400" baseline="0">
                <a:latin typeface="Times New Roman" pitchFamily="18" charset="0"/>
                <a:cs typeface="Times New Roman" pitchFamily="18" charset="0"/>
              </a:defRPr>
            </a:pPr>
            <a:r>
              <a:rPr lang="en-US" sz="1400" baseline="0">
                <a:latin typeface="Times New Roman" pitchFamily="18" charset="0"/>
                <a:cs typeface="Times New Roman" pitchFamily="18" charset="0"/>
              </a:rPr>
              <a:t>(Dollars in thousands)</a:t>
            </a:r>
          </a:p>
        </c:rich>
      </c:tx>
      <c:layout>
        <c:manualLayout>
          <c:xMode val="edge"/>
          <c:yMode val="edge"/>
          <c:x val="0.30153412942587482"/>
          <c:y val="1.7429193899782161E-2"/>
        </c:manualLayout>
      </c:layout>
      <c:overlay val="0"/>
    </c:title>
    <c:autoTitleDeleted val="0"/>
    <c:plotArea>
      <c:layout>
        <c:manualLayout>
          <c:layoutTarget val="inner"/>
          <c:xMode val="edge"/>
          <c:yMode val="edge"/>
          <c:x val="0.11362030905077261"/>
          <c:y val="0.16514161220043572"/>
          <c:w val="0.85988962472406183"/>
          <c:h val="0.64544674634117438"/>
        </c:manualLayout>
      </c:layout>
      <c:lineChart>
        <c:grouping val="standard"/>
        <c:varyColors val="0"/>
        <c:ser>
          <c:idx val="0"/>
          <c:order val="0"/>
          <c:tx>
            <c:strRef>
              <c:f>Sheet1!$B$1</c:f>
              <c:strCache>
                <c:ptCount val="1"/>
                <c:pt idx="0">
                  <c:v>Dollars</c:v>
                </c:pt>
              </c:strCache>
            </c:strRef>
          </c:tx>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Sheet1!$B$2:$B$9</c:f>
              <c:numCache>
                <c:formatCode>General</c:formatCode>
                <c:ptCount val="8"/>
                <c:pt idx="0">
                  <c:v>345342</c:v>
                </c:pt>
                <c:pt idx="1">
                  <c:v>373189</c:v>
                </c:pt>
                <c:pt idx="2">
                  <c:v>402669</c:v>
                </c:pt>
                <c:pt idx="3">
                  <c:v>430504</c:v>
                </c:pt>
                <c:pt idx="4">
                  <c:v>474116</c:v>
                </c:pt>
                <c:pt idx="5">
                  <c:v>494945</c:v>
                </c:pt>
                <c:pt idx="6">
                  <c:v>523832</c:v>
                </c:pt>
                <c:pt idx="7">
                  <c:v>550320</c:v>
                </c:pt>
              </c:numCache>
            </c:numRef>
          </c:val>
          <c:smooth val="0"/>
        </c:ser>
        <c:dLbls>
          <c:showLegendKey val="0"/>
          <c:showVal val="0"/>
          <c:showCatName val="0"/>
          <c:showSerName val="0"/>
          <c:showPercent val="0"/>
          <c:showBubbleSize val="0"/>
        </c:dLbls>
        <c:marker val="1"/>
        <c:smooth val="0"/>
        <c:axId val="218072960"/>
        <c:axId val="218074496"/>
      </c:lineChart>
      <c:catAx>
        <c:axId val="2180729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18074496"/>
        <c:crosses val="autoZero"/>
        <c:auto val="1"/>
        <c:lblAlgn val="ctr"/>
        <c:lblOffset val="100"/>
        <c:noMultiLvlLbl val="0"/>
      </c:catAx>
      <c:valAx>
        <c:axId val="218074496"/>
        <c:scaling>
          <c:orientation val="minMax"/>
          <c:min val="300000"/>
        </c:scaling>
        <c:delete val="0"/>
        <c:axPos val="l"/>
        <c:majorGridlines/>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1807296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Actual Inmate Food Costs</a:t>
            </a:r>
          </a:p>
          <a:p>
            <a:pPr>
              <a:defRPr sz="1400">
                <a:latin typeface="Times New Roman" pitchFamily="18" charset="0"/>
                <a:cs typeface="Times New Roman" pitchFamily="18" charset="0"/>
              </a:defRPr>
            </a:pPr>
            <a:r>
              <a:rPr lang="en-US" sz="1200">
                <a:latin typeface="Times New Roman" pitchFamily="18" charset="0"/>
                <a:cs typeface="Times New Roman" pitchFamily="18" charset="0"/>
              </a:rPr>
              <a:t>(Dollars in thousands)</a:t>
            </a:r>
          </a:p>
        </c:rich>
      </c:tx>
      <c:layout>
        <c:manualLayout>
          <c:xMode val="edge"/>
          <c:yMode val="edge"/>
          <c:x val="0.3227383604076518"/>
          <c:y val="3.8974580232265482E-3"/>
        </c:manualLayout>
      </c:layout>
      <c:overlay val="0"/>
    </c:title>
    <c:autoTitleDeleted val="0"/>
    <c:plotArea>
      <c:layout/>
      <c:lineChart>
        <c:grouping val="standard"/>
        <c:varyColors val="0"/>
        <c:ser>
          <c:idx val="0"/>
          <c:order val="0"/>
          <c:tx>
            <c:strRef>
              <c:f>Sheet1!$B$1</c:f>
              <c:strCache>
                <c:ptCount val="1"/>
                <c:pt idx="0">
                  <c:v>Increases in Actual Non-Salary Food Costs</c:v>
                </c:pt>
              </c:strCache>
            </c:strRef>
          </c:tx>
          <c:spPr>
            <a:ln>
              <a:solidFill>
                <a:sysClr val="windowText" lastClr="000000"/>
              </a:solidFill>
            </a:ln>
          </c:spPr>
          <c:marker>
            <c:spPr>
              <a:solidFill>
                <a:sysClr val="windowText" lastClr="000000"/>
              </a:solidFill>
              <a:ln>
                <a:solidFill>
                  <a:sysClr val="windowText" lastClr="000000"/>
                </a:solidFill>
              </a:ln>
            </c:spPr>
          </c:marker>
          <c:cat>
            <c:numRef>
              <c:f>Sheet1!$A$2:$A$9</c:f>
              <c:numCache>
                <c:formatCode>General</c:formatCode>
                <c:ptCount val="8"/>
                <c:pt idx="0">
                  <c:v>2005</c:v>
                </c:pt>
                <c:pt idx="1">
                  <c:v>2006</c:v>
                </c:pt>
                <c:pt idx="2">
                  <c:v>2007</c:v>
                </c:pt>
                <c:pt idx="3">
                  <c:v>2008</c:v>
                </c:pt>
                <c:pt idx="4">
                  <c:v>2009</c:v>
                </c:pt>
                <c:pt idx="5">
                  <c:v>2010</c:v>
                </c:pt>
                <c:pt idx="6">
                  <c:v>2011</c:v>
                </c:pt>
                <c:pt idx="7">
                  <c:v>2012</c:v>
                </c:pt>
              </c:numCache>
            </c:numRef>
          </c:cat>
          <c:val>
            <c:numRef>
              <c:f>Sheet1!$B$2:$B$9</c:f>
              <c:numCache>
                <c:formatCode>General</c:formatCode>
                <c:ptCount val="8"/>
                <c:pt idx="0">
                  <c:v>172565</c:v>
                </c:pt>
                <c:pt idx="1">
                  <c:v>173232</c:v>
                </c:pt>
                <c:pt idx="2">
                  <c:v>169366</c:v>
                </c:pt>
                <c:pt idx="3">
                  <c:v>193981</c:v>
                </c:pt>
                <c:pt idx="4">
                  <c:v>204688</c:v>
                </c:pt>
                <c:pt idx="5">
                  <c:v>206821</c:v>
                </c:pt>
                <c:pt idx="6">
                  <c:v>222615</c:v>
                </c:pt>
                <c:pt idx="7" formatCode="#,##0">
                  <c:v>236126</c:v>
                </c:pt>
              </c:numCache>
            </c:numRef>
          </c:val>
          <c:smooth val="0"/>
        </c:ser>
        <c:dLbls>
          <c:showLegendKey val="0"/>
          <c:showVal val="0"/>
          <c:showCatName val="0"/>
          <c:showSerName val="0"/>
          <c:showPercent val="0"/>
          <c:showBubbleSize val="0"/>
        </c:dLbls>
        <c:marker val="1"/>
        <c:smooth val="0"/>
        <c:axId val="218257664"/>
        <c:axId val="218276224"/>
      </c:lineChart>
      <c:catAx>
        <c:axId val="2182576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18276224"/>
        <c:crosses val="autoZero"/>
        <c:auto val="1"/>
        <c:lblAlgn val="ctr"/>
        <c:lblOffset val="100"/>
        <c:noMultiLvlLbl val="0"/>
      </c:catAx>
      <c:valAx>
        <c:axId val="218276224"/>
        <c:scaling>
          <c:orientation val="minMax"/>
          <c:min val="160000"/>
        </c:scaling>
        <c:delete val="0"/>
        <c:axPos val="l"/>
        <c:majorGridlines/>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18257664"/>
        <c:crosses val="autoZero"/>
        <c:crossBetween val="between"/>
      </c:valAx>
      <c:spPr>
        <a:gradFill>
          <a:gsLst>
            <a:gs pos="0">
              <a:srgbClr val="00B050"/>
            </a:gs>
            <a:gs pos="100000">
              <a:srgbClr val="D1FFE6"/>
            </a:gs>
          </a:gsLst>
          <a:lin ang="5400000" scaled="0"/>
        </a:gradFill>
      </c:spPr>
    </c:plotArea>
    <c:plotVisOnly val="1"/>
    <c:dispBlanksAs val="gap"/>
    <c:showDLblsOverMax val="0"/>
  </c:chart>
  <c:spPr>
    <a:noFill/>
    <a:ln w="12700" cmpd="tri">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RDAP Participation and Early Release</a:t>
            </a:r>
          </a:p>
          <a:p>
            <a:pPr>
              <a:defRPr sz="1600"/>
            </a:pPr>
            <a:r>
              <a:rPr lang="en-US" sz="1600"/>
              <a:t>By Fiscal Year</a:t>
            </a:r>
          </a:p>
        </c:rich>
      </c:tx>
      <c:layout>
        <c:manualLayout>
          <c:xMode val="edge"/>
          <c:yMode val="edge"/>
          <c:x val="0.24352010943686989"/>
          <c:y val="2.3847534522102275E-3"/>
        </c:manualLayout>
      </c:layout>
      <c:overlay val="1"/>
    </c:title>
    <c:autoTitleDeleted val="0"/>
    <c:plotArea>
      <c:layout>
        <c:manualLayout>
          <c:layoutTarget val="inner"/>
          <c:xMode val="edge"/>
          <c:yMode val="edge"/>
          <c:x val="0.13630635131220936"/>
          <c:y val="0.19163423790540354"/>
          <c:w val="0.84709770090136305"/>
          <c:h val="0.56118419104113881"/>
        </c:manualLayout>
      </c:layout>
      <c:lineChart>
        <c:grouping val="standard"/>
        <c:varyColors val="0"/>
        <c:ser>
          <c:idx val="0"/>
          <c:order val="0"/>
          <c:tx>
            <c:strRef>
              <c:f>Sheet1!$B$1</c:f>
              <c:strCache>
                <c:ptCount val="1"/>
                <c:pt idx="0">
                  <c:v>RDAP Participants</c:v>
                </c:pt>
              </c:strCache>
            </c:strRef>
          </c:tx>
          <c:marker>
            <c:symbol val="square"/>
            <c:size val="5"/>
          </c:marker>
          <c:dLbls>
            <c:dLbl>
              <c:idx val="1"/>
              <c:layout>
                <c:manualLayout>
                  <c:x val="-4.6495634390957739E-2"/>
                  <c:y val="-6.5712142019399275E-2"/>
                </c:manualLayout>
              </c:layout>
              <c:dLblPos val="r"/>
              <c:showLegendKey val="0"/>
              <c:showVal val="1"/>
              <c:showCatName val="0"/>
              <c:showSerName val="0"/>
              <c:showPercent val="0"/>
              <c:showBubbleSize val="0"/>
            </c:dLbl>
            <c:dLbl>
              <c:idx val="2"/>
              <c:layout>
                <c:manualLayout>
                  <c:x val="-4.777268641766079E-2"/>
                  <c:y val="-5.2963809814777801E-2"/>
                </c:manualLayout>
              </c:layout>
              <c:dLblPos val="r"/>
              <c:showLegendKey val="0"/>
              <c:showVal val="1"/>
              <c:showCatName val="0"/>
              <c:showSerName val="0"/>
              <c:showPercent val="0"/>
              <c:showBubbleSize val="0"/>
            </c:dLbl>
            <c:dLbl>
              <c:idx val="3"/>
              <c:layout>
                <c:manualLayout>
                  <c:x val="-4.3511618015741035E-2"/>
                  <c:y val="-5.91429390163771E-2"/>
                </c:manualLayout>
              </c:layout>
              <c:dLblPos val="r"/>
              <c:showLegendKey val="0"/>
              <c:showVal val="1"/>
              <c:showCatName val="0"/>
              <c:showSerName val="0"/>
              <c:showPercent val="0"/>
              <c:showBubbleSize val="0"/>
            </c:dLbl>
            <c:dLbl>
              <c:idx val="4"/>
              <c:layout>
                <c:manualLayout>
                  <c:x val="-4.6494267933982668E-2"/>
                  <c:y val="-6.5708297649092418E-2"/>
                </c:manualLayout>
              </c:layout>
              <c:dLblPos val="r"/>
              <c:showLegendKey val="0"/>
              <c:showVal val="1"/>
              <c:showCatName val="0"/>
              <c:showSerName val="0"/>
              <c:showPercent val="0"/>
              <c:showBubbleSize val="0"/>
            </c:dLbl>
            <c:dLbl>
              <c:idx val="5"/>
              <c:layout>
                <c:manualLayout>
                  <c:x val="-4.6494267933982668E-2"/>
                  <c:y val="-6.5708297649092418E-2"/>
                </c:manualLayout>
              </c:layout>
              <c:dLblPos val="r"/>
              <c:showLegendKey val="0"/>
              <c:showVal val="1"/>
              <c:showCatName val="0"/>
              <c:showSerName val="0"/>
              <c:showPercent val="0"/>
              <c:showBubbleSize val="0"/>
            </c:dLbl>
            <c:dLbl>
              <c:idx val="6"/>
              <c:layout>
                <c:manualLayout>
                  <c:x val="-4.6494267933982744E-2"/>
                  <c:y val="-7.258784011076605E-2"/>
                </c:manualLayout>
              </c:layout>
              <c:dLblPos val="r"/>
              <c:showLegendKey val="0"/>
              <c:showVal val="1"/>
              <c:showCatName val="0"/>
              <c:showSerName val="0"/>
              <c:showPercent val="0"/>
              <c:showBubbleSize val="0"/>
            </c:dLbl>
            <c:dLbl>
              <c:idx val="7"/>
              <c:layout>
                <c:manualLayout>
                  <c:x val="-4.7772692935054685E-2"/>
                  <c:y val="-5.1994438195225597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Sheet1!$B$2:$B$13</c:f>
              <c:numCache>
                <c:formatCode>#,##0</c:formatCode>
                <c:ptCount val="12"/>
                <c:pt idx="0">
                  <c:v>17578</c:v>
                </c:pt>
                <c:pt idx="1">
                  <c:v>18278</c:v>
                </c:pt>
                <c:pt idx="2">
                  <c:v>18027</c:v>
                </c:pt>
                <c:pt idx="3">
                  <c:v>17442</c:v>
                </c:pt>
                <c:pt idx="4">
                  <c:v>17549</c:v>
                </c:pt>
                <c:pt idx="5">
                  <c:v>17523</c:v>
                </c:pt>
                <c:pt idx="6">
                  <c:v>18732</c:v>
                </c:pt>
                <c:pt idx="7">
                  <c:v>18868</c:v>
                </c:pt>
                <c:pt idx="8">
                  <c:v>18527</c:v>
                </c:pt>
                <c:pt idx="9">
                  <c:v>14482</c:v>
                </c:pt>
                <c:pt idx="10">
                  <c:v>16044</c:v>
                </c:pt>
                <c:pt idx="11">
                  <c:v>16781</c:v>
                </c:pt>
              </c:numCache>
            </c:numRef>
          </c:val>
          <c:smooth val="0"/>
        </c:ser>
        <c:ser>
          <c:idx val="1"/>
          <c:order val="1"/>
          <c:tx>
            <c:strRef>
              <c:f>Sheet1!$C$1</c:f>
              <c:strCache>
                <c:ptCount val="1"/>
                <c:pt idx="0">
                  <c:v>Early Releases</c:v>
                </c:pt>
              </c:strCache>
            </c:strRef>
          </c:tx>
          <c:marker>
            <c:symbol val="square"/>
            <c:size val="5"/>
          </c:marker>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Sheet1!$C$2:$C$13</c:f>
              <c:numCache>
                <c:formatCode>#,##0</c:formatCode>
                <c:ptCount val="12"/>
                <c:pt idx="0">
                  <c:v>3820</c:v>
                </c:pt>
                <c:pt idx="1">
                  <c:v>4204</c:v>
                </c:pt>
                <c:pt idx="2">
                  <c:v>4230</c:v>
                </c:pt>
                <c:pt idx="3">
                  <c:v>3455</c:v>
                </c:pt>
                <c:pt idx="4">
                  <c:v>4934</c:v>
                </c:pt>
                <c:pt idx="5">
                  <c:v>4800</c:v>
                </c:pt>
                <c:pt idx="6">
                  <c:v>4518</c:v>
                </c:pt>
                <c:pt idx="7">
                  <c:v>5193</c:v>
                </c:pt>
                <c:pt idx="8">
                  <c:v>4829</c:v>
                </c:pt>
                <c:pt idx="9">
                  <c:v>4776</c:v>
                </c:pt>
                <c:pt idx="10">
                  <c:v>5291</c:v>
                </c:pt>
                <c:pt idx="11">
                  <c:v>5534</c:v>
                </c:pt>
              </c:numCache>
            </c:numRef>
          </c:val>
          <c:smooth val="0"/>
        </c:ser>
        <c:dLbls>
          <c:dLblPos val="t"/>
          <c:showLegendKey val="0"/>
          <c:showVal val="1"/>
          <c:showCatName val="0"/>
          <c:showSerName val="0"/>
          <c:showPercent val="0"/>
          <c:showBubbleSize val="0"/>
        </c:dLbls>
        <c:marker val="1"/>
        <c:smooth val="0"/>
        <c:axId val="218401024"/>
        <c:axId val="218415104"/>
      </c:lineChart>
      <c:catAx>
        <c:axId val="218401024"/>
        <c:scaling>
          <c:orientation val="minMax"/>
        </c:scaling>
        <c:delete val="0"/>
        <c:axPos val="b"/>
        <c:numFmt formatCode="General" sourceLinked="1"/>
        <c:majorTickMark val="in"/>
        <c:minorTickMark val="none"/>
        <c:tickLblPos val="nextTo"/>
        <c:crossAx val="218415104"/>
        <c:crosses val="autoZero"/>
        <c:auto val="1"/>
        <c:lblAlgn val="ctr"/>
        <c:lblOffset val="100"/>
        <c:noMultiLvlLbl val="0"/>
      </c:catAx>
      <c:valAx>
        <c:axId val="218415104"/>
        <c:scaling>
          <c:orientation val="minMax"/>
          <c:max val="30000"/>
          <c:min val="0"/>
        </c:scaling>
        <c:delete val="0"/>
        <c:axPos val="l"/>
        <c:majorGridlines/>
        <c:title>
          <c:tx>
            <c:rich>
              <a:bodyPr rot="-5400000" vert="horz"/>
              <a:lstStyle/>
              <a:p>
                <a:pPr>
                  <a:defRPr/>
                </a:pPr>
                <a:r>
                  <a:rPr lang="en-US"/>
                  <a:t>Number of Inmates</a:t>
                </a:r>
              </a:p>
            </c:rich>
          </c:tx>
          <c:layout>
            <c:manualLayout>
              <c:xMode val="edge"/>
              <c:yMode val="edge"/>
              <c:x val="9.0831388357575111E-3"/>
              <c:y val="0.31217316875638224"/>
            </c:manualLayout>
          </c:layout>
          <c:overlay val="0"/>
        </c:title>
        <c:numFmt formatCode="#,##0" sourceLinked="1"/>
        <c:majorTickMark val="out"/>
        <c:minorTickMark val="none"/>
        <c:tickLblPos val="nextTo"/>
        <c:crossAx val="218401024"/>
        <c:crosses val="autoZero"/>
        <c:crossBetween val="between"/>
      </c:valAx>
      <c:spPr>
        <a:solidFill>
          <a:srgbClr val="FBD8BB"/>
        </a:solidFill>
      </c:spPr>
    </c:plotArea>
    <c:legend>
      <c:legendPos val="b"/>
      <c:layout/>
      <c:overlay val="0"/>
    </c:legend>
    <c:plotVisOnly val="1"/>
    <c:dispBlanksAs val="zero"/>
    <c:showDLblsOverMax val="0"/>
  </c:chart>
  <c:spPr>
    <a:solidFill>
      <a:srgbClr val="FCDBC0"/>
    </a:solidFill>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600" baseline="0"/>
            </a:pPr>
            <a:r>
              <a:rPr lang="en-US" sz="1600" baseline="0"/>
              <a:t>Average Early Release Credited</a:t>
            </a:r>
          </a:p>
          <a:p>
            <a:pPr>
              <a:defRPr sz="1600" baseline="0"/>
            </a:pPr>
            <a:r>
              <a:rPr lang="en-US" sz="1600" baseline="0"/>
              <a:t>By Fiscal Year</a:t>
            </a:r>
          </a:p>
        </c:rich>
      </c:tx>
      <c:layout>
        <c:manualLayout>
          <c:xMode val="edge"/>
          <c:yMode val="edge"/>
          <c:x val="0.29270524498598233"/>
          <c:y val="2.242021344536824E-2"/>
        </c:manualLayout>
      </c:layout>
      <c:overlay val="0"/>
    </c:title>
    <c:autoTitleDeleted val="0"/>
    <c:plotArea>
      <c:layout>
        <c:manualLayout>
          <c:layoutTarget val="inner"/>
          <c:xMode val="edge"/>
          <c:yMode val="edge"/>
          <c:x val="0.12024205140968111"/>
          <c:y val="0.22977702406615194"/>
          <c:w val="0.82668769880586124"/>
          <c:h val="0.58074139608953379"/>
        </c:manualLayout>
      </c:layout>
      <c:lineChart>
        <c:grouping val="standard"/>
        <c:varyColors val="0"/>
        <c:ser>
          <c:idx val="0"/>
          <c:order val="0"/>
          <c:tx>
            <c:strRef>
              <c:f>Sheet1!$B$1</c:f>
              <c:strCache>
                <c:ptCount val="1"/>
                <c:pt idx="0">
                  <c:v>Number of Months</c:v>
                </c:pt>
              </c:strCache>
            </c:strRef>
          </c:tx>
          <c:spPr>
            <a:ln>
              <a:solidFill>
                <a:schemeClr val="tx2">
                  <a:lumMod val="60000"/>
                  <a:lumOff val="40000"/>
                </a:schemeClr>
              </a:solidFill>
            </a:ln>
          </c:spPr>
          <c:marker>
            <c:symbol val="square"/>
            <c:size val="6"/>
            <c:spPr>
              <a:solidFill>
                <a:schemeClr val="tx2">
                  <a:lumMod val="60000"/>
                  <a:lumOff val="40000"/>
                </a:schemeClr>
              </a:solidFill>
              <a:ln>
                <a:solidFill>
                  <a:schemeClr val="tx2">
                    <a:lumMod val="60000"/>
                    <a:lumOff val="40000"/>
                  </a:schemeClr>
                </a:solidFill>
              </a:ln>
            </c:spPr>
          </c:marker>
          <c:dLbls>
            <c:dLbl>
              <c:idx val="0"/>
              <c:layout>
                <c:manualLayout>
                  <c:x val="-4.0541421271680603E-2"/>
                  <c:y val="-5.0907428843965957E-2"/>
                </c:manualLayout>
              </c:layout>
              <c:dLblPos val="r"/>
              <c:showLegendKey val="0"/>
              <c:showVal val="1"/>
              <c:showCatName val="0"/>
              <c:showSerName val="0"/>
              <c:showPercent val="0"/>
              <c:showBubbleSize val="0"/>
            </c:dLbl>
            <c:dLbl>
              <c:idx val="1"/>
              <c:layout>
                <c:manualLayout>
                  <c:x val="-4.0541421271680603E-2"/>
                  <c:y val="-4.6701079243320766E-2"/>
                </c:manualLayout>
              </c:layout>
              <c:dLblPos val="r"/>
              <c:showLegendKey val="0"/>
              <c:showVal val="1"/>
              <c:showCatName val="0"/>
              <c:showSerName val="0"/>
              <c:showPercent val="0"/>
              <c:showBubbleSize val="0"/>
            </c:dLbl>
            <c:dLbl>
              <c:idx val="2"/>
              <c:layout>
                <c:manualLayout>
                  <c:x val="-4.0541421271680603E-2"/>
                  <c:y val="-4.6701079243320766E-2"/>
                </c:manualLayout>
              </c:layout>
              <c:dLblPos val="r"/>
              <c:showLegendKey val="0"/>
              <c:showVal val="1"/>
              <c:showCatName val="0"/>
              <c:showSerName val="0"/>
              <c:showPercent val="0"/>
              <c:showBubbleSize val="0"/>
            </c:dLbl>
            <c:dLbl>
              <c:idx val="3"/>
              <c:layout>
                <c:manualLayout>
                  <c:x val="-3.0531547829363421E-2"/>
                  <c:y val="-4.670107924332076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Sheet1!$A$2:$A$13</c:f>
              <c:strCache>
                <c:ptCount val="12"/>
                <c:pt idx="0">
                  <c:v>2003</c:v>
                </c:pt>
                <c:pt idx="1">
                  <c:v>2004</c:v>
                </c:pt>
                <c:pt idx="2">
                  <c:v>2005</c:v>
                </c:pt>
                <c:pt idx="3">
                  <c:v>2006</c:v>
                </c:pt>
                <c:pt idx="4">
                  <c:v>2007</c:v>
                </c:pt>
                <c:pt idx="5">
                  <c:v>2008</c:v>
                </c:pt>
                <c:pt idx="6">
                  <c:v>2009</c:v>
                </c:pt>
                <c:pt idx="7">
                  <c:v>2010</c:v>
                </c:pt>
                <c:pt idx="8">
                  <c:v>2011</c:v>
                </c:pt>
                <c:pt idx="9">
                  <c:v>2012</c:v>
                </c:pt>
                <c:pt idx="10">
                  <c:v>2013 Proj.</c:v>
                </c:pt>
                <c:pt idx="11">
                  <c:v>2014 Proj.</c:v>
                </c:pt>
              </c:strCache>
            </c:strRef>
          </c:cat>
          <c:val>
            <c:numRef>
              <c:f>Sheet1!$B$2:$B$13</c:f>
              <c:numCache>
                <c:formatCode>General</c:formatCode>
                <c:ptCount val="12"/>
                <c:pt idx="0">
                  <c:v>8.7200000000000006</c:v>
                </c:pt>
                <c:pt idx="1">
                  <c:v>8.76</c:v>
                </c:pt>
                <c:pt idx="2" formatCode="0.00">
                  <c:v>8.5</c:v>
                </c:pt>
                <c:pt idx="3">
                  <c:v>8.0399999999999991</c:v>
                </c:pt>
                <c:pt idx="4">
                  <c:v>7.81</c:v>
                </c:pt>
                <c:pt idx="5">
                  <c:v>7.53</c:v>
                </c:pt>
                <c:pt idx="6">
                  <c:v>7.47</c:v>
                </c:pt>
                <c:pt idx="7">
                  <c:v>7.93</c:v>
                </c:pt>
                <c:pt idx="8" formatCode="0.00">
                  <c:v>9</c:v>
                </c:pt>
                <c:pt idx="9" formatCode="0.00">
                  <c:v>9.4</c:v>
                </c:pt>
                <c:pt idx="10" formatCode="0.00">
                  <c:v>10.039999999999999</c:v>
                </c:pt>
                <c:pt idx="11">
                  <c:v>10.68</c:v>
                </c:pt>
              </c:numCache>
            </c:numRef>
          </c:val>
          <c:smooth val="0"/>
        </c:ser>
        <c:dLbls>
          <c:dLblPos val="t"/>
          <c:showLegendKey val="0"/>
          <c:showVal val="1"/>
          <c:showCatName val="0"/>
          <c:showSerName val="0"/>
          <c:showPercent val="0"/>
          <c:showBubbleSize val="0"/>
        </c:dLbls>
        <c:marker val="1"/>
        <c:smooth val="0"/>
        <c:axId val="218422656"/>
        <c:axId val="218556672"/>
      </c:lineChart>
      <c:catAx>
        <c:axId val="218422656"/>
        <c:scaling>
          <c:orientation val="minMax"/>
        </c:scaling>
        <c:delete val="0"/>
        <c:axPos val="b"/>
        <c:numFmt formatCode="General" sourceLinked="1"/>
        <c:majorTickMark val="out"/>
        <c:minorTickMark val="none"/>
        <c:tickLblPos val="nextTo"/>
        <c:crossAx val="218556672"/>
        <c:crosses val="autoZero"/>
        <c:auto val="1"/>
        <c:lblAlgn val="ctr"/>
        <c:lblOffset val="100"/>
        <c:noMultiLvlLbl val="0"/>
      </c:catAx>
      <c:valAx>
        <c:axId val="218556672"/>
        <c:scaling>
          <c:orientation val="minMax"/>
        </c:scaling>
        <c:delete val="0"/>
        <c:axPos val="l"/>
        <c:majorGridlines/>
        <c:title>
          <c:tx>
            <c:rich>
              <a:bodyPr rot="-5400000" vert="horz"/>
              <a:lstStyle/>
              <a:p>
                <a:pPr>
                  <a:defRPr/>
                </a:pPr>
                <a:r>
                  <a:rPr lang="en-US"/>
                  <a:t>Number of Months</a:t>
                </a:r>
              </a:p>
            </c:rich>
          </c:tx>
          <c:layout/>
          <c:overlay val="0"/>
        </c:title>
        <c:numFmt formatCode="#,##0" sourceLinked="0"/>
        <c:majorTickMark val="out"/>
        <c:minorTickMark val="none"/>
        <c:tickLblPos val="nextTo"/>
        <c:crossAx val="218422656"/>
        <c:crosses val="autoZero"/>
        <c:crossBetween val="between"/>
      </c:valAx>
      <c:spPr>
        <a:solidFill>
          <a:schemeClr val="tx2">
            <a:lumMod val="60000"/>
            <a:lumOff val="40000"/>
            <a:alpha val="0"/>
          </a:schemeClr>
        </a:solidFill>
      </c:spPr>
    </c:plotArea>
    <c:plotVisOnly val="1"/>
    <c:dispBlanksAs val="gap"/>
    <c:showDLblsOverMax val="0"/>
  </c:chart>
  <c:spPr>
    <a:gradFill>
      <a:gsLst>
        <a:gs pos="0">
          <a:srgbClr val="4F81BD">
            <a:tint val="66000"/>
            <a:satMod val="160000"/>
            <a:lumMod val="91000"/>
          </a:srgbClr>
        </a:gs>
        <a:gs pos="50000">
          <a:srgbClr val="4F81BD">
            <a:tint val="44500"/>
            <a:satMod val="160000"/>
          </a:srgbClr>
        </a:gs>
        <a:gs pos="100000">
          <a:srgbClr val="4F81BD">
            <a:tint val="23500"/>
            <a:satMod val="160000"/>
          </a:srgbClr>
        </a:gs>
      </a:gsLst>
      <a:lin ang="5400000" scaled="0"/>
    </a:gradFill>
    <a:ln>
      <a:solidFill>
        <a:schemeClr val="accent1">
          <a:lumMod val="60000"/>
          <a:lumOff val="40000"/>
        </a:schemeClr>
      </a:solid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0.08855</cdr:x>
      <cdr:y>0.69723</cdr:y>
    </cdr:from>
    <cdr:to>
      <cdr:x>0.1718</cdr:x>
      <cdr:y>0.75723</cdr:y>
    </cdr:to>
    <cdr:sp macro="" textlink="">
      <cdr:nvSpPr>
        <cdr:cNvPr id="1025" name="Text Box 1"/>
        <cdr:cNvSpPr txBox="1">
          <a:spLocks xmlns:a="http://schemas.openxmlformats.org/drawingml/2006/main" noChangeArrowheads="1"/>
        </cdr:cNvSpPr>
      </cdr:nvSpPr>
      <cdr:spPr bwMode="auto">
        <a:xfrm xmlns:a="http://schemas.openxmlformats.org/drawingml/2006/main">
          <a:off x="503532" y="1613792"/>
          <a:ext cx="473395" cy="13887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$3.8B</a:t>
          </a:r>
        </a:p>
        <a:p xmlns:a="http://schemas.openxmlformats.org/drawingml/2006/main">
          <a:pPr algn="ctr" rtl="0">
            <a:defRPr sz="1000"/>
          </a:pPr>
          <a:endParaRPr lang="en-US" sz="800" b="1" i="0" u="none" strike="noStrike" baseline="0">
            <a:solidFill>
              <a:srgbClr val="000000"/>
            </a:solidFill>
            <a:latin typeface="Arial"/>
            <a:cs typeface="Arial"/>
          </a:endParaRPr>
        </a:p>
        <a:p xmlns:a="http://schemas.openxmlformats.org/drawingml/2006/main">
          <a:pPr algn="ctr" rtl="0">
            <a:defRPr sz="1000"/>
          </a:pPr>
          <a:r>
            <a:rPr lang="en-US" sz="800" b="1" i="0" u="none" strike="noStrike" baseline="0">
              <a:solidFill>
                <a:srgbClr val="000000"/>
              </a:solidFill>
              <a:latin typeface="Arial"/>
              <a:cs typeface="Arial"/>
            </a:rPr>
            <a:t>B</a:t>
          </a:r>
        </a:p>
        <a:p xmlns:a="http://schemas.openxmlformats.org/drawingml/2006/main">
          <a:pPr algn="ctr" rtl="0">
            <a:defRPr sz="1000"/>
          </a:pPr>
          <a:r>
            <a:rPr lang="en-US" sz="800" b="1" i="0" u="none" strike="noStrike" baseline="0">
              <a:solidFill>
                <a:srgbClr val="000000"/>
              </a:solidFill>
              <a:latin typeface="Arial"/>
              <a:cs typeface="Arial"/>
            </a:rPr>
            <a:t>B</a:t>
          </a:r>
        </a:p>
      </cdr:txBody>
    </cdr:sp>
  </cdr:relSizeAnchor>
  <cdr:relSizeAnchor xmlns:cdr="http://schemas.openxmlformats.org/drawingml/2006/chartDrawing">
    <cdr:from>
      <cdr:x>0.17747</cdr:x>
      <cdr:y>0.7034</cdr:y>
    </cdr:from>
    <cdr:to>
      <cdr:x>0.22788</cdr:x>
      <cdr:y>0.76884</cdr:y>
    </cdr:to>
    <cdr:sp macro="" textlink="">
      <cdr:nvSpPr>
        <cdr:cNvPr id="1026" name="Text Box 2"/>
        <cdr:cNvSpPr txBox="1">
          <a:spLocks xmlns:a="http://schemas.openxmlformats.org/drawingml/2006/main" noChangeArrowheads="1"/>
        </cdr:cNvSpPr>
      </cdr:nvSpPr>
      <cdr:spPr bwMode="auto">
        <a:xfrm xmlns:a="http://schemas.openxmlformats.org/drawingml/2006/main">
          <a:off x="1093786" y="1763864"/>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$4.0B</a:t>
          </a:r>
        </a:p>
      </cdr:txBody>
    </cdr:sp>
  </cdr:relSizeAnchor>
  <cdr:relSizeAnchor xmlns:cdr="http://schemas.openxmlformats.org/drawingml/2006/chartDrawing">
    <cdr:from>
      <cdr:x>0.24562</cdr:x>
      <cdr:y>0.69928</cdr:y>
    </cdr:from>
    <cdr:to>
      <cdr:x>0.29603</cdr:x>
      <cdr:y>0.76472</cdr:y>
    </cdr:to>
    <cdr:sp macro="" textlink="">
      <cdr:nvSpPr>
        <cdr:cNvPr id="1027" name="Text Box 3"/>
        <cdr:cNvSpPr txBox="1">
          <a:spLocks xmlns:a="http://schemas.openxmlformats.org/drawingml/2006/main" noChangeArrowheads="1"/>
        </cdr:cNvSpPr>
      </cdr:nvSpPr>
      <cdr:spPr bwMode="auto">
        <a:xfrm xmlns:a="http://schemas.openxmlformats.org/drawingml/2006/main">
          <a:off x="1513816" y="1753532"/>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$4.4B</a:t>
          </a:r>
        </a:p>
      </cdr:txBody>
    </cdr:sp>
  </cdr:relSizeAnchor>
  <cdr:relSizeAnchor xmlns:cdr="http://schemas.openxmlformats.org/drawingml/2006/chartDrawing">
    <cdr:from>
      <cdr:x>0.31202</cdr:x>
      <cdr:y>0.69516</cdr:y>
    </cdr:from>
    <cdr:to>
      <cdr:x>0.36243</cdr:x>
      <cdr:y>0.7606</cdr:y>
    </cdr:to>
    <cdr:sp macro="" textlink="">
      <cdr:nvSpPr>
        <cdr:cNvPr id="1028" name="Text Box 4"/>
        <cdr:cNvSpPr txBox="1">
          <a:spLocks xmlns:a="http://schemas.openxmlformats.org/drawingml/2006/main" noChangeArrowheads="1"/>
        </cdr:cNvSpPr>
      </cdr:nvSpPr>
      <cdr:spPr bwMode="auto">
        <a:xfrm xmlns:a="http://schemas.openxmlformats.org/drawingml/2006/main">
          <a:off x="1923060" y="1743201"/>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$4.6B</a:t>
          </a:r>
        </a:p>
      </cdr:txBody>
    </cdr:sp>
  </cdr:relSizeAnchor>
  <cdr:relSizeAnchor xmlns:cdr="http://schemas.openxmlformats.org/drawingml/2006/chartDrawing">
    <cdr:from>
      <cdr:x>0.38292</cdr:x>
      <cdr:y>0.69928</cdr:y>
    </cdr:from>
    <cdr:to>
      <cdr:x>0.43333</cdr:x>
      <cdr:y>0.76472</cdr:y>
    </cdr:to>
    <cdr:sp macro="" textlink="">
      <cdr:nvSpPr>
        <cdr:cNvPr id="1029" name="Text Box 5"/>
        <cdr:cNvSpPr txBox="1">
          <a:spLocks xmlns:a="http://schemas.openxmlformats.org/drawingml/2006/main" noChangeArrowheads="1"/>
        </cdr:cNvSpPr>
      </cdr:nvSpPr>
      <cdr:spPr bwMode="auto">
        <a:xfrm xmlns:a="http://schemas.openxmlformats.org/drawingml/2006/main">
          <a:off x="2360038" y="1753532"/>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$4.8B</a:t>
          </a:r>
        </a:p>
      </cdr:txBody>
    </cdr:sp>
  </cdr:relSizeAnchor>
  <cdr:relSizeAnchor xmlns:cdr="http://schemas.openxmlformats.org/drawingml/2006/chartDrawing">
    <cdr:from>
      <cdr:x>0.45137</cdr:x>
      <cdr:y>0.69928</cdr:y>
    </cdr:from>
    <cdr:to>
      <cdr:x>0.50178</cdr:x>
      <cdr:y>0.76472</cdr:y>
    </cdr:to>
    <cdr:sp macro="" textlink="">
      <cdr:nvSpPr>
        <cdr:cNvPr id="1030" name="Text Box 6"/>
        <cdr:cNvSpPr txBox="1">
          <a:spLocks xmlns:a="http://schemas.openxmlformats.org/drawingml/2006/main" noChangeArrowheads="1"/>
        </cdr:cNvSpPr>
      </cdr:nvSpPr>
      <cdr:spPr bwMode="auto">
        <a:xfrm xmlns:a="http://schemas.openxmlformats.org/drawingml/2006/main">
          <a:off x="2781917" y="1753532"/>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$5.0B</a:t>
          </a:r>
        </a:p>
      </cdr:txBody>
    </cdr:sp>
  </cdr:relSizeAnchor>
  <cdr:relSizeAnchor xmlns:cdr="http://schemas.openxmlformats.org/drawingml/2006/chartDrawing">
    <cdr:from>
      <cdr:x>0.51639</cdr:x>
      <cdr:y>0.69516</cdr:y>
    </cdr:from>
    <cdr:to>
      <cdr:x>0.5668</cdr:x>
      <cdr:y>0.7606</cdr:y>
    </cdr:to>
    <cdr:sp macro="" textlink="">
      <cdr:nvSpPr>
        <cdr:cNvPr id="1031" name="Text Box 7"/>
        <cdr:cNvSpPr txBox="1">
          <a:spLocks xmlns:a="http://schemas.openxmlformats.org/drawingml/2006/main" noChangeArrowheads="1"/>
        </cdr:cNvSpPr>
      </cdr:nvSpPr>
      <cdr:spPr bwMode="auto">
        <a:xfrm xmlns:a="http://schemas.openxmlformats.org/drawingml/2006/main">
          <a:off x="3182655" y="1743201"/>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$5.3B</a:t>
          </a:r>
        </a:p>
      </cdr:txBody>
    </cdr:sp>
  </cdr:relSizeAnchor>
  <cdr:relSizeAnchor xmlns:cdr="http://schemas.openxmlformats.org/drawingml/2006/chartDrawing">
    <cdr:from>
      <cdr:x>0.58462</cdr:x>
      <cdr:y>0.69516</cdr:y>
    </cdr:from>
    <cdr:to>
      <cdr:x>0.63503</cdr:x>
      <cdr:y>0.7606</cdr:y>
    </cdr:to>
    <cdr:sp macro="" textlink="">
      <cdr:nvSpPr>
        <cdr:cNvPr id="1032" name="Text Box 8"/>
        <cdr:cNvSpPr txBox="1">
          <a:spLocks xmlns:a="http://schemas.openxmlformats.org/drawingml/2006/main" noChangeArrowheads="1"/>
        </cdr:cNvSpPr>
      </cdr:nvSpPr>
      <cdr:spPr bwMode="auto">
        <a:xfrm xmlns:a="http://schemas.openxmlformats.org/drawingml/2006/main">
          <a:off x="3603178" y="1743201"/>
          <a:ext cx="310726"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$5.6B</a:t>
          </a:r>
        </a:p>
      </cdr:txBody>
    </cdr:sp>
  </cdr:relSizeAnchor>
  <cdr:relSizeAnchor xmlns:cdr="http://schemas.openxmlformats.org/drawingml/2006/chartDrawing">
    <cdr:from>
      <cdr:x>0.65384</cdr:x>
      <cdr:y>0.69928</cdr:y>
    </cdr:from>
    <cdr:to>
      <cdr:x>0.70425</cdr:x>
      <cdr:y>0.76472</cdr:y>
    </cdr:to>
    <cdr:sp macro="" textlink="">
      <cdr:nvSpPr>
        <cdr:cNvPr id="1033" name="Text Box 9"/>
        <cdr:cNvSpPr txBox="1">
          <a:spLocks xmlns:a="http://schemas.openxmlformats.org/drawingml/2006/main" noChangeArrowheads="1"/>
        </cdr:cNvSpPr>
      </cdr:nvSpPr>
      <cdr:spPr bwMode="auto">
        <a:xfrm xmlns:a="http://schemas.openxmlformats.org/drawingml/2006/main">
          <a:off x="4029801" y="1753532"/>
          <a:ext cx="310727" cy="1640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en-US" sz="800" b="1" i="0" u="none" strike="noStrike" baseline="0">
              <a:solidFill>
                <a:srgbClr val="000000"/>
              </a:solidFill>
              <a:latin typeface="Arial"/>
              <a:cs typeface="Arial"/>
            </a:rPr>
            <a:t>$6.1B</a:t>
          </a:r>
        </a:p>
      </cdr:txBody>
    </cdr:sp>
  </cdr:relSizeAnchor>
  <cdr:relSizeAnchor xmlns:cdr="http://schemas.openxmlformats.org/drawingml/2006/chartDrawing">
    <cdr:from>
      <cdr:x>0.71162</cdr:x>
      <cdr:y>0.69125</cdr:y>
    </cdr:from>
    <cdr:to>
      <cdr:x>0.98492</cdr:x>
      <cdr:y>0.76543</cdr:y>
    </cdr:to>
    <cdr:sp macro="" textlink="">
      <cdr:nvSpPr>
        <cdr:cNvPr id="1034" name="Text Box 10"/>
        <cdr:cNvSpPr txBox="1">
          <a:spLocks xmlns:a="http://schemas.openxmlformats.org/drawingml/2006/main" noChangeArrowheads="1"/>
        </cdr:cNvSpPr>
      </cdr:nvSpPr>
      <cdr:spPr bwMode="auto">
        <a:xfrm xmlns:a="http://schemas.openxmlformats.org/drawingml/2006/main">
          <a:off x="4046594" y="1599950"/>
          <a:ext cx="1554106" cy="17170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en-US" sz="800" b="1" i="0" u="none" strike="noStrike" baseline="0">
              <a:solidFill>
                <a:srgbClr val="000000"/>
              </a:solidFill>
              <a:latin typeface="Arial"/>
              <a:cs typeface="Arial"/>
            </a:rPr>
            <a:t>$6.3B     $6.6B     $6.6B    $6.8B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78F05-93B5-41E7-99AD-832CF546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101</Pages>
  <Words>35622</Words>
  <Characters>213081</Characters>
  <Application>Microsoft Office Word</Application>
  <DocSecurity>0</DocSecurity>
  <Lines>1775</Lines>
  <Paragraphs>496</Paragraphs>
  <ScaleCrop>false</ScaleCrop>
  <HeadingPairs>
    <vt:vector size="2" baseType="variant">
      <vt:variant>
        <vt:lpstr>Title</vt:lpstr>
      </vt:variant>
      <vt:variant>
        <vt:i4>1</vt:i4>
      </vt:variant>
    </vt:vector>
  </HeadingPairs>
  <TitlesOfParts>
    <vt:vector size="1" baseType="lpstr">
      <vt:lpstr>U</vt:lpstr>
    </vt:vector>
  </TitlesOfParts>
  <Company>U.S. Department of Justice</Company>
  <LinksUpToDate>false</LinksUpToDate>
  <CharactersWithSpaces>248207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BOP</dc:creator>
  <cp:lastModifiedBy>Eric Rios</cp:lastModifiedBy>
  <cp:revision>13</cp:revision>
  <cp:lastPrinted>2013-03-27T16:41:00Z</cp:lastPrinted>
  <dcterms:created xsi:type="dcterms:W3CDTF">2013-03-27T12:00:00Z</dcterms:created>
  <dcterms:modified xsi:type="dcterms:W3CDTF">2013-03-27T16:44:00Z</dcterms:modified>
</cp:coreProperties>
</file>