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4B" w:rsidRDefault="00255FC7" w:rsidP="00255FC7">
      <w:r w:rsidRPr="00255FC7">
        <w:rPr>
          <w:noProof/>
        </w:rPr>
        <w:drawing>
          <wp:inline distT="0" distB="0" distL="0" distR="0">
            <wp:extent cx="904875" cy="904875"/>
            <wp:effectExtent l="19050" t="0" r="9525" b="0"/>
            <wp:docPr id="1" name="Picture 7" descr="G:\PAO\DOJ Seal\BW Justice Detail Se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PAO\DOJ Seal\BW Justice Detail Seal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object w:dxaOrig="789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5pt;height:67.95pt" o:ole="">
            <v:imagedata r:id="rId8" o:title=""/>
          </v:shape>
          <o:OLEObject Type="Embed" ProgID="Presentations.Drawing.15" ShapeID="_x0000_i1025" DrawAspect="Content" ObjectID="_1463586447" r:id="rId9"/>
        </w:object>
      </w:r>
    </w:p>
    <w:p w:rsidR="00255FC7" w:rsidRDefault="00E226E3" w:rsidP="00255FC7">
      <w:r>
        <w:rPr>
          <w:noProof/>
        </w:rPr>
        <w:pict>
          <v:rect id="_x0000_s1026" style="position:absolute;margin-left:71.75pt;margin-top:151.5pt;width:468pt;height:.95pt;z-index:-251658752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</w:p>
    <w:p w:rsidR="00255FC7" w:rsidRPr="00673915" w:rsidRDefault="00255FC7" w:rsidP="00255FC7">
      <w:pPr>
        <w:tabs>
          <w:tab w:val="right" w:pos="9360"/>
        </w:tabs>
      </w:pPr>
      <w:r w:rsidRPr="00673915">
        <w:t>FOR IMMEDIATE RELEASE</w:t>
      </w:r>
      <w:r w:rsidRPr="00673915">
        <w:tab/>
      </w:r>
      <w:bookmarkStart w:id="0" w:name="a2"/>
      <w:r w:rsidRPr="00673915">
        <w:t>AT</w:t>
      </w:r>
      <w:bookmarkEnd w:id="0"/>
    </w:p>
    <w:p w:rsidR="00255FC7" w:rsidRPr="00673915" w:rsidRDefault="009B61DE" w:rsidP="00255FC7">
      <w:pPr>
        <w:tabs>
          <w:tab w:val="right" w:pos="9360"/>
        </w:tabs>
      </w:pPr>
      <w:bookmarkStart w:id="1" w:name="a3"/>
      <w:r>
        <w:t>FRI</w:t>
      </w:r>
      <w:r w:rsidR="004F22ED">
        <w:t>DAY</w:t>
      </w:r>
      <w:r w:rsidR="00255FC7" w:rsidRPr="00673915">
        <w:t xml:space="preserve">, </w:t>
      </w:r>
      <w:bookmarkEnd w:id="1"/>
      <w:r>
        <w:t>MAY 20</w:t>
      </w:r>
      <w:r w:rsidR="00E47598">
        <w:t>,</w:t>
      </w:r>
      <w:r w:rsidR="00255FC7" w:rsidRPr="00673915">
        <w:t xml:space="preserve"> 2011</w:t>
      </w:r>
      <w:r w:rsidR="00255FC7" w:rsidRPr="00673915">
        <w:tab/>
        <w:t xml:space="preserve">(202) </w:t>
      </w:r>
      <w:bookmarkStart w:id="2" w:name="a4"/>
      <w:r w:rsidR="00255FC7" w:rsidRPr="00673915">
        <w:t>514-2007</w:t>
      </w:r>
      <w:bookmarkEnd w:id="2"/>
    </w:p>
    <w:p w:rsidR="00255FC7" w:rsidRDefault="00673009" w:rsidP="00255FC7">
      <w:pPr>
        <w:tabs>
          <w:tab w:val="right" w:pos="9360"/>
        </w:tabs>
      </w:pPr>
      <w:r w:rsidRPr="00FE05A2">
        <w:t>WWW.JUSTICE.GOV</w:t>
      </w:r>
      <w:r>
        <w:t xml:space="preserve"> </w:t>
      </w:r>
      <w:r w:rsidR="00255FC7">
        <w:t xml:space="preserve"> </w:t>
      </w:r>
      <w:r w:rsidR="00255FC7" w:rsidRPr="00673915">
        <w:tab/>
        <w:t>TDD (202) 514-1888</w:t>
      </w:r>
    </w:p>
    <w:p w:rsidR="001009B5" w:rsidRDefault="001009B5" w:rsidP="0079209D">
      <w:pPr>
        <w:tabs>
          <w:tab w:val="left" w:pos="1635"/>
        </w:tabs>
        <w:jc w:val="center"/>
        <w:rPr>
          <w:b/>
          <w:u w:val="single"/>
        </w:rPr>
      </w:pPr>
    </w:p>
    <w:p w:rsidR="00ED5EB7" w:rsidRDefault="00ED5EB7" w:rsidP="0079209D">
      <w:pPr>
        <w:tabs>
          <w:tab w:val="left" w:pos="1635"/>
        </w:tabs>
        <w:jc w:val="center"/>
        <w:rPr>
          <w:b/>
          <w:u w:val="single"/>
        </w:rPr>
      </w:pPr>
      <w:r>
        <w:rPr>
          <w:b/>
          <w:u w:val="single"/>
        </w:rPr>
        <w:t xml:space="preserve">VERIFONE, HYPERCOM AND </w:t>
      </w:r>
      <w:r w:rsidR="00422A48">
        <w:rPr>
          <w:b/>
          <w:u w:val="single"/>
        </w:rPr>
        <w:t xml:space="preserve">INGENICO </w:t>
      </w:r>
      <w:r w:rsidR="00355465">
        <w:rPr>
          <w:b/>
          <w:u w:val="single"/>
        </w:rPr>
        <w:t xml:space="preserve">ABANDON </w:t>
      </w:r>
      <w:r>
        <w:rPr>
          <w:b/>
          <w:u w:val="single"/>
        </w:rPr>
        <w:t xml:space="preserve">PLANS TO DIVEST POINT OF SALE BUSINESS </w:t>
      </w:r>
      <w:r w:rsidR="00880432">
        <w:rPr>
          <w:b/>
          <w:u w:val="single"/>
        </w:rPr>
        <w:t xml:space="preserve">TO INGENICO </w:t>
      </w:r>
      <w:r>
        <w:rPr>
          <w:b/>
          <w:u w:val="single"/>
        </w:rPr>
        <w:t xml:space="preserve">FOLLOWING JUSTICE DEPARTMENT LAWSUIT </w:t>
      </w:r>
    </w:p>
    <w:p w:rsidR="00ED5EB7" w:rsidRDefault="00ED5EB7" w:rsidP="0079209D">
      <w:pPr>
        <w:tabs>
          <w:tab w:val="left" w:pos="1635"/>
        </w:tabs>
        <w:jc w:val="center"/>
        <w:rPr>
          <w:b/>
          <w:u w:val="single"/>
        </w:rPr>
      </w:pPr>
    </w:p>
    <w:p w:rsidR="004F22ED" w:rsidRPr="00ED5EB7" w:rsidRDefault="00ED5EB7" w:rsidP="00ED5EB7">
      <w:pPr>
        <w:tabs>
          <w:tab w:val="left" w:pos="1635"/>
        </w:tabs>
        <w:jc w:val="center"/>
        <w:rPr>
          <w:b/>
          <w:i/>
        </w:rPr>
      </w:pPr>
      <w:r>
        <w:rPr>
          <w:b/>
          <w:i/>
        </w:rPr>
        <w:t>Department Said Divestiture Did Not Resolve Competitive Concerns</w:t>
      </w:r>
    </w:p>
    <w:p w:rsidR="002E2B7F" w:rsidRDefault="002E2B7F" w:rsidP="002E2B7F">
      <w:pPr>
        <w:tabs>
          <w:tab w:val="left" w:pos="1635"/>
        </w:tabs>
        <w:jc w:val="center"/>
        <w:rPr>
          <w:b/>
          <w:i/>
        </w:rPr>
      </w:pPr>
    </w:p>
    <w:p w:rsidR="00932931" w:rsidRDefault="002E2B7F" w:rsidP="00DB75F6">
      <w:pPr>
        <w:tabs>
          <w:tab w:val="left" w:pos="1635"/>
        </w:tabs>
        <w:spacing w:after="240"/>
        <w:ind w:firstLine="720"/>
      </w:pPr>
      <w:r>
        <w:t xml:space="preserve">WASHINGTON </w:t>
      </w:r>
      <w:r>
        <w:rPr>
          <w:rFonts w:cs="Times New Roman"/>
        </w:rPr>
        <w:t>—</w:t>
      </w:r>
      <w:r w:rsidR="004D15D0">
        <w:t>VeriFone Systems Inc.</w:t>
      </w:r>
      <w:r w:rsidR="001116F6">
        <w:t xml:space="preserve">, </w:t>
      </w:r>
      <w:r w:rsidR="004D15D0">
        <w:t>Hypercom Corp</w:t>
      </w:r>
      <w:r w:rsidR="00B54CFC">
        <w:t>.</w:t>
      </w:r>
      <w:r w:rsidR="00422A48">
        <w:t xml:space="preserve"> </w:t>
      </w:r>
      <w:r w:rsidR="001116F6">
        <w:t xml:space="preserve">and Ingenico S.A. have abandoned plans </w:t>
      </w:r>
      <w:r w:rsidR="00844EF5">
        <w:t xml:space="preserve">for </w:t>
      </w:r>
      <w:r w:rsidR="001116F6">
        <w:t xml:space="preserve">Hypercom </w:t>
      </w:r>
      <w:r w:rsidR="00844EF5">
        <w:t xml:space="preserve">to </w:t>
      </w:r>
      <w:r w:rsidR="001116F6">
        <w:t>divest</w:t>
      </w:r>
      <w:r w:rsidR="00844EF5">
        <w:t xml:space="preserve"> </w:t>
      </w:r>
      <w:r w:rsidR="001116F6">
        <w:t xml:space="preserve">its U.S. </w:t>
      </w:r>
      <w:r w:rsidR="004D15D0">
        <w:t>point-of-sale (</w:t>
      </w:r>
      <w:r w:rsidR="004B0BED">
        <w:t>POS</w:t>
      </w:r>
      <w:r w:rsidR="001E3E34">
        <w:t>)</w:t>
      </w:r>
      <w:r w:rsidR="00422A48">
        <w:t xml:space="preserve"> business to </w:t>
      </w:r>
      <w:proofErr w:type="spellStart"/>
      <w:r w:rsidR="00422A48">
        <w:t>Ingenico</w:t>
      </w:r>
      <w:proofErr w:type="spellEnd"/>
      <w:r w:rsidR="00422A48">
        <w:t>, the D</w:t>
      </w:r>
      <w:r w:rsidR="001116F6">
        <w:t xml:space="preserve">epartment </w:t>
      </w:r>
      <w:r w:rsidR="00422A48">
        <w:t xml:space="preserve">of Justice </w:t>
      </w:r>
      <w:r w:rsidR="001116F6">
        <w:t xml:space="preserve">announced today.  Their decision to abandon the divestiture came just one week after the </w:t>
      </w:r>
      <w:r w:rsidR="00422A48">
        <w:t xml:space="preserve">department’s </w:t>
      </w:r>
      <w:r w:rsidR="001116F6">
        <w:t>A</w:t>
      </w:r>
      <w:r w:rsidR="00422A48">
        <w:t>ntitrust Division filed a law</w:t>
      </w:r>
      <w:r w:rsidR="001116F6">
        <w:t>suit</w:t>
      </w:r>
      <w:r w:rsidR="00932931">
        <w:t xml:space="preserve"> to block the proposed acquisition by VeriFone of Hypercom and to block the proposed divestiture of Hypercom’s U.S. business to Ingenico. </w:t>
      </w:r>
      <w:r w:rsidR="001F0FE1">
        <w:t xml:space="preserve"> </w:t>
      </w:r>
      <w:r w:rsidR="00ED5EB7">
        <w:t xml:space="preserve">The department’s lawsuit to block the </w:t>
      </w:r>
      <w:r w:rsidR="00320A6F">
        <w:t>overall</w:t>
      </w:r>
      <w:r w:rsidR="00ED5EB7">
        <w:t xml:space="preserve"> deal between VeriFone </w:t>
      </w:r>
      <w:r w:rsidR="003A121F">
        <w:t>and Hypercom is st</w:t>
      </w:r>
      <w:r w:rsidR="00C74EDE">
        <w:t xml:space="preserve">ill pending, and as the companies have publicly reported, </w:t>
      </w:r>
      <w:r w:rsidR="00F45B09">
        <w:t xml:space="preserve">the department </w:t>
      </w:r>
      <w:r w:rsidR="003A121F">
        <w:t>is i</w:t>
      </w:r>
      <w:r w:rsidR="00C74EDE">
        <w:t xml:space="preserve">n discussions with them to identify an alternative buyer </w:t>
      </w:r>
      <w:r w:rsidR="00F45B09">
        <w:t xml:space="preserve">that is </w:t>
      </w:r>
      <w:r w:rsidR="003A121F">
        <w:t>acceptable to the depart</w:t>
      </w:r>
      <w:r w:rsidR="00C74EDE">
        <w:t>ment</w:t>
      </w:r>
      <w:r w:rsidR="003A121F">
        <w:t xml:space="preserve">. </w:t>
      </w:r>
    </w:p>
    <w:p w:rsidR="00646866" w:rsidRDefault="00646866" w:rsidP="00646866">
      <w:pPr>
        <w:tabs>
          <w:tab w:val="left" w:pos="1635"/>
        </w:tabs>
        <w:spacing w:after="240"/>
        <w:ind w:firstLine="720"/>
      </w:pPr>
      <w:r>
        <w:t>“We are gratified that the parties recogniz</w:t>
      </w:r>
      <w:r w:rsidR="00844EF5">
        <w:t xml:space="preserve">ed </w:t>
      </w:r>
      <w:r>
        <w:t>the anticompetitive nature of the agreement and abandon</w:t>
      </w:r>
      <w:r w:rsidR="00844EF5">
        <w:t xml:space="preserve">ed </w:t>
      </w:r>
      <w:r w:rsidR="007E01A8">
        <w:t>its divestiture plan promptly</w:t>
      </w:r>
      <w:r>
        <w:t xml:space="preserve">,” said Christine Varney, Assistant Attorney General in charge of the </w:t>
      </w:r>
      <w:r w:rsidR="002E6DB7">
        <w:t>Department</w:t>
      </w:r>
      <w:r>
        <w:t xml:space="preserve"> of</w:t>
      </w:r>
      <w:r w:rsidR="00422A48">
        <w:t xml:space="preserve"> Justice’s Antitrust Division.  </w:t>
      </w:r>
      <w:r w:rsidR="0068267C">
        <w:t>“Our discussions with the companies will continue as they seek to find an alternative buyer that will resolve the department’s antitrust concerns.”</w:t>
      </w:r>
    </w:p>
    <w:p w:rsidR="00422A48" w:rsidRDefault="005578E0" w:rsidP="00D22819">
      <w:pPr>
        <w:ind w:firstLine="720"/>
      </w:pPr>
      <w:r>
        <w:t xml:space="preserve">POS terminals are used by retailers and other firms to accept electronic payments such as credit cards and debit cards.  </w:t>
      </w:r>
      <w:r w:rsidR="00422A48">
        <w:t>The three companies manufacture</w:t>
      </w:r>
      <w:r w:rsidR="00844EF5">
        <w:t xml:space="preserve"> </w:t>
      </w:r>
      <w:r w:rsidR="002E6DB7">
        <w:t>more than 90 percent</w:t>
      </w:r>
      <w:r w:rsidR="00D22819">
        <w:t xml:space="preserve"> of all POS terminals in the United States.  </w:t>
      </w:r>
    </w:p>
    <w:p w:rsidR="00422A48" w:rsidRDefault="00422A48" w:rsidP="00D22819">
      <w:pPr>
        <w:ind w:firstLine="720"/>
      </w:pPr>
    </w:p>
    <w:p w:rsidR="00D23696" w:rsidRPr="001009B5" w:rsidRDefault="001F0FE1" w:rsidP="00D22819">
      <w:pPr>
        <w:ind w:firstLine="720"/>
      </w:pPr>
      <w:r>
        <w:t>The department’s complaint alleged that the merger of VeriFone and Hypercom would result in a dominant POS terminal manufacturer that would likely raise prices</w:t>
      </w:r>
      <w:r w:rsidR="00D22819">
        <w:t xml:space="preserve"> and </w:t>
      </w:r>
      <w:r>
        <w:t xml:space="preserve">reduce innovation, </w:t>
      </w:r>
      <w:r w:rsidR="00422A48">
        <w:t xml:space="preserve">quality, product variety </w:t>
      </w:r>
      <w:r w:rsidR="00DB75F6">
        <w:t>and service.</w:t>
      </w:r>
      <w:r>
        <w:t xml:space="preserve">  The complaint also alleged that the proposed divestiture to Ingenico </w:t>
      </w:r>
      <w:r w:rsidR="00AC584B" w:rsidRPr="001009B5">
        <w:t>did not adequately resolve the</w:t>
      </w:r>
      <w:r w:rsidR="0092478E" w:rsidRPr="001009B5">
        <w:t xml:space="preserve"> competitive concerns</w:t>
      </w:r>
      <w:r w:rsidR="002E6DB7" w:rsidRPr="001009B5">
        <w:t xml:space="preserve"> raised by the VeriFone/Hypercom transact</w:t>
      </w:r>
      <w:r w:rsidR="00A25AF3">
        <w:t>ion</w:t>
      </w:r>
      <w:r w:rsidR="0092478E" w:rsidRPr="001009B5">
        <w:t>.</w:t>
      </w:r>
    </w:p>
    <w:p w:rsidR="00D22819" w:rsidRDefault="00D22819" w:rsidP="00D22819">
      <w:pPr>
        <w:ind w:firstLine="720"/>
      </w:pPr>
    </w:p>
    <w:p w:rsidR="00E3522D" w:rsidRDefault="00E3522D" w:rsidP="00D23696">
      <w:pPr>
        <w:tabs>
          <w:tab w:val="left" w:pos="1635"/>
        </w:tabs>
        <w:spacing w:after="240"/>
        <w:ind w:firstLine="720"/>
      </w:pPr>
      <w:r>
        <w:t>VeriFone is a Delaware corporation headq</w:t>
      </w:r>
      <w:r w:rsidR="00BB5346">
        <w:t>uartered in San Jose, Calif</w:t>
      </w:r>
      <w:r>
        <w:t>.  VeriFone earned more than $</w:t>
      </w:r>
      <w:r w:rsidR="00474C1E">
        <w:t>1 billion</w:t>
      </w:r>
      <w:r>
        <w:t xml:space="preserve"> in </w:t>
      </w:r>
      <w:r w:rsidR="00474C1E">
        <w:t xml:space="preserve">worldwide </w:t>
      </w:r>
      <w:r>
        <w:t>revenues in its last fiscal year, ending in October 2010.</w:t>
      </w:r>
    </w:p>
    <w:p w:rsidR="00E3522D" w:rsidRDefault="00E3522D" w:rsidP="00B54CFC">
      <w:pPr>
        <w:tabs>
          <w:tab w:val="left" w:pos="1635"/>
        </w:tabs>
        <w:spacing w:after="240"/>
        <w:ind w:firstLine="720"/>
      </w:pPr>
      <w:r>
        <w:t>Hypercom is a Delaware corporation head</w:t>
      </w:r>
      <w:r w:rsidR="00DC5429">
        <w:t>quartered in Scottsdale, Ariz</w:t>
      </w:r>
      <w:r>
        <w:t xml:space="preserve">.  Hypercom earned more </w:t>
      </w:r>
      <w:r w:rsidR="00A93166">
        <w:t>than $</w:t>
      </w:r>
      <w:r w:rsidR="00474C1E">
        <w:t>450</w:t>
      </w:r>
      <w:r w:rsidR="00A93166">
        <w:t xml:space="preserve"> million in </w:t>
      </w:r>
      <w:r w:rsidR="00474C1E">
        <w:t xml:space="preserve">worldwide </w:t>
      </w:r>
      <w:r w:rsidR="00A93166">
        <w:t>revenues in 2010.</w:t>
      </w:r>
    </w:p>
    <w:p w:rsidR="001E3E34" w:rsidRDefault="0092478E" w:rsidP="00B54CFC">
      <w:pPr>
        <w:tabs>
          <w:tab w:val="left" w:pos="1635"/>
        </w:tabs>
        <w:spacing w:after="240"/>
        <w:ind w:firstLine="720"/>
      </w:pPr>
      <w:r>
        <w:lastRenderedPageBreak/>
        <w:t>Ingenico</w:t>
      </w:r>
      <w:r w:rsidR="001E3E34">
        <w:t xml:space="preserve"> is a French corporation with </w:t>
      </w:r>
      <w:r w:rsidR="00474C1E">
        <w:t xml:space="preserve">worldwide </w:t>
      </w:r>
      <w:r w:rsidR="001E3E34">
        <w:t xml:space="preserve">revenues in 2010 of more than </w:t>
      </w:r>
      <w:r w:rsidR="00474C1E">
        <w:t>$1.3 billion</w:t>
      </w:r>
      <w:r w:rsidR="001E3E34">
        <w:t>.</w:t>
      </w:r>
    </w:p>
    <w:p w:rsidR="00255FC7" w:rsidRDefault="00255FC7" w:rsidP="00255FC7">
      <w:pPr>
        <w:jc w:val="center"/>
      </w:pPr>
      <w:r>
        <w:t># # #</w:t>
      </w:r>
    </w:p>
    <w:p w:rsidR="00255FC7" w:rsidRDefault="00255FC7" w:rsidP="00255FC7"/>
    <w:p w:rsidR="00B034E8" w:rsidRDefault="00B034E8" w:rsidP="00255FC7">
      <w:r>
        <w:t>11-</w:t>
      </w:r>
      <w:r w:rsidR="00673009">
        <w:t>655</w:t>
      </w:r>
    </w:p>
    <w:p w:rsidR="002F711D" w:rsidRDefault="002F711D" w:rsidP="00255FC7"/>
    <w:p w:rsidR="002F711D" w:rsidRDefault="002F711D" w:rsidP="00255FC7"/>
    <w:p w:rsidR="00255FC7" w:rsidRPr="00255FC7" w:rsidRDefault="00255FC7" w:rsidP="00255FC7"/>
    <w:sectPr w:rsidR="00255FC7" w:rsidRPr="00255FC7" w:rsidSect="007B1D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21F" w:rsidRDefault="003A121F" w:rsidP="003565F8">
      <w:r>
        <w:separator/>
      </w:r>
    </w:p>
  </w:endnote>
  <w:endnote w:type="continuationSeparator" w:id="0">
    <w:p w:rsidR="003A121F" w:rsidRDefault="003A121F" w:rsidP="00356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A9" w:rsidRDefault="002B11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A9" w:rsidRDefault="002B11A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A9" w:rsidRDefault="002B11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21F" w:rsidRDefault="003A121F" w:rsidP="003565F8">
      <w:r>
        <w:separator/>
      </w:r>
    </w:p>
  </w:footnote>
  <w:footnote w:type="continuationSeparator" w:id="0">
    <w:p w:rsidR="003A121F" w:rsidRDefault="003A121F" w:rsidP="00356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A9" w:rsidRDefault="002B11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21F" w:rsidRPr="002B11A9" w:rsidRDefault="003A121F" w:rsidP="002B11A9">
    <w:pPr>
      <w:pStyle w:val="Header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A9" w:rsidRDefault="002B11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51C5404"/>
    <w:lvl w:ilvl="0">
      <w:numFmt w:val="bullet"/>
      <w:lvlText w:val="*"/>
      <w:lvlJc w:val="left"/>
    </w:lvl>
  </w:abstractNum>
  <w:abstractNum w:abstractNumId="1">
    <w:nsid w:val="17164D75"/>
    <w:multiLevelType w:val="hybridMultilevel"/>
    <w:tmpl w:val="2A58D4A2"/>
    <w:lvl w:ilvl="0" w:tplc="DAE2BFE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47598"/>
    <w:rsid w:val="0000438A"/>
    <w:rsid w:val="000052D8"/>
    <w:rsid w:val="00007BA7"/>
    <w:rsid w:val="000101E1"/>
    <w:rsid w:val="00045E4B"/>
    <w:rsid w:val="00047D3C"/>
    <w:rsid w:val="00051885"/>
    <w:rsid w:val="00052C70"/>
    <w:rsid w:val="0005765A"/>
    <w:rsid w:val="00065295"/>
    <w:rsid w:val="0006631F"/>
    <w:rsid w:val="00075B5B"/>
    <w:rsid w:val="00076438"/>
    <w:rsid w:val="00083FAF"/>
    <w:rsid w:val="000D3FAA"/>
    <w:rsid w:val="000D4492"/>
    <w:rsid w:val="000D7946"/>
    <w:rsid w:val="000F3892"/>
    <w:rsid w:val="001009B5"/>
    <w:rsid w:val="001116F6"/>
    <w:rsid w:val="00147003"/>
    <w:rsid w:val="00150568"/>
    <w:rsid w:val="0015480D"/>
    <w:rsid w:val="00166ADD"/>
    <w:rsid w:val="00174A28"/>
    <w:rsid w:val="001837AA"/>
    <w:rsid w:val="001840B1"/>
    <w:rsid w:val="001848BA"/>
    <w:rsid w:val="001A59F9"/>
    <w:rsid w:val="001C0835"/>
    <w:rsid w:val="001D4C65"/>
    <w:rsid w:val="001D51D2"/>
    <w:rsid w:val="001D5904"/>
    <w:rsid w:val="001E3E34"/>
    <w:rsid w:val="001F0FE1"/>
    <w:rsid w:val="00200A5A"/>
    <w:rsid w:val="00245564"/>
    <w:rsid w:val="00255FC7"/>
    <w:rsid w:val="00256781"/>
    <w:rsid w:val="00297181"/>
    <w:rsid w:val="002A3EEC"/>
    <w:rsid w:val="002B11A9"/>
    <w:rsid w:val="002E2B7F"/>
    <w:rsid w:val="002E6DB7"/>
    <w:rsid w:val="002F711D"/>
    <w:rsid w:val="00320A6F"/>
    <w:rsid w:val="003303B5"/>
    <w:rsid w:val="003553EE"/>
    <w:rsid w:val="00355465"/>
    <w:rsid w:val="003565F8"/>
    <w:rsid w:val="003739D7"/>
    <w:rsid w:val="003744C8"/>
    <w:rsid w:val="003819B4"/>
    <w:rsid w:val="00394B81"/>
    <w:rsid w:val="003A121F"/>
    <w:rsid w:val="003A21D9"/>
    <w:rsid w:val="003A5428"/>
    <w:rsid w:val="003C3641"/>
    <w:rsid w:val="003E4B8B"/>
    <w:rsid w:val="003E4E5C"/>
    <w:rsid w:val="003F2FC6"/>
    <w:rsid w:val="00422A48"/>
    <w:rsid w:val="004345ED"/>
    <w:rsid w:val="00451DF0"/>
    <w:rsid w:val="00471CA8"/>
    <w:rsid w:val="00474C1E"/>
    <w:rsid w:val="004B0BED"/>
    <w:rsid w:val="004D15D0"/>
    <w:rsid w:val="004E2E66"/>
    <w:rsid w:val="004E7114"/>
    <w:rsid w:val="004F22ED"/>
    <w:rsid w:val="00501316"/>
    <w:rsid w:val="00504C2F"/>
    <w:rsid w:val="00511C6F"/>
    <w:rsid w:val="00516CD6"/>
    <w:rsid w:val="00517B74"/>
    <w:rsid w:val="00543420"/>
    <w:rsid w:val="00547662"/>
    <w:rsid w:val="00554BA0"/>
    <w:rsid w:val="005578E0"/>
    <w:rsid w:val="00584BA6"/>
    <w:rsid w:val="00584F6E"/>
    <w:rsid w:val="00587A75"/>
    <w:rsid w:val="00590825"/>
    <w:rsid w:val="005D3FBC"/>
    <w:rsid w:val="005E42F0"/>
    <w:rsid w:val="005F28AE"/>
    <w:rsid w:val="00603689"/>
    <w:rsid w:val="00624168"/>
    <w:rsid w:val="00630651"/>
    <w:rsid w:val="00646866"/>
    <w:rsid w:val="00651DF0"/>
    <w:rsid w:val="00666AF1"/>
    <w:rsid w:val="00673009"/>
    <w:rsid w:val="0068267C"/>
    <w:rsid w:val="00682C02"/>
    <w:rsid w:val="00684790"/>
    <w:rsid w:val="006F2A2E"/>
    <w:rsid w:val="00722DA9"/>
    <w:rsid w:val="0073072B"/>
    <w:rsid w:val="00742E73"/>
    <w:rsid w:val="0074324D"/>
    <w:rsid w:val="00750526"/>
    <w:rsid w:val="007528FB"/>
    <w:rsid w:val="00775A23"/>
    <w:rsid w:val="00785312"/>
    <w:rsid w:val="007900D9"/>
    <w:rsid w:val="0079209D"/>
    <w:rsid w:val="00795C83"/>
    <w:rsid w:val="007A0EC7"/>
    <w:rsid w:val="007B1D4B"/>
    <w:rsid w:val="007B25E8"/>
    <w:rsid w:val="007B348E"/>
    <w:rsid w:val="007B392D"/>
    <w:rsid w:val="007C26EA"/>
    <w:rsid w:val="007C4B97"/>
    <w:rsid w:val="007D41B5"/>
    <w:rsid w:val="007E01A8"/>
    <w:rsid w:val="007F5EBA"/>
    <w:rsid w:val="00802357"/>
    <w:rsid w:val="00804840"/>
    <w:rsid w:val="00831182"/>
    <w:rsid w:val="008312AF"/>
    <w:rsid w:val="00844EF5"/>
    <w:rsid w:val="008503FD"/>
    <w:rsid w:val="00862601"/>
    <w:rsid w:val="00880432"/>
    <w:rsid w:val="0089339F"/>
    <w:rsid w:val="009022FA"/>
    <w:rsid w:val="00904434"/>
    <w:rsid w:val="00906B27"/>
    <w:rsid w:val="0091179B"/>
    <w:rsid w:val="00916F82"/>
    <w:rsid w:val="00923E66"/>
    <w:rsid w:val="0092478E"/>
    <w:rsid w:val="00932931"/>
    <w:rsid w:val="009A1F65"/>
    <w:rsid w:val="009A3DBA"/>
    <w:rsid w:val="009A4700"/>
    <w:rsid w:val="009B61DE"/>
    <w:rsid w:val="009E2588"/>
    <w:rsid w:val="009E6DDA"/>
    <w:rsid w:val="00A04FF1"/>
    <w:rsid w:val="00A1391D"/>
    <w:rsid w:val="00A25AF3"/>
    <w:rsid w:val="00A3618F"/>
    <w:rsid w:val="00A55F2D"/>
    <w:rsid w:val="00A637B1"/>
    <w:rsid w:val="00A6589A"/>
    <w:rsid w:val="00A93166"/>
    <w:rsid w:val="00A97EE2"/>
    <w:rsid w:val="00AC2C39"/>
    <w:rsid w:val="00AC495B"/>
    <w:rsid w:val="00AC584B"/>
    <w:rsid w:val="00AC7A25"/>
    <w:rsid w:val="00AD1A27"/>
    <w:rsid w:val="00AD29E3"/>
    <w:rsid w:val="00AD32F7"/>
    <w:rsid w:val="00AD5E9C"/>
    <w:rsid w:val="00AD621D"/>
    <w:rsid w:val="00AD62A7"/>
    <w:rsid w:val="00B01CF5"/>
    <w:rsid w:val="00B034E8"/>
    <w:rsid w:val="00B12B8D"/>
    <w:rsid w:val="00B54CFC"/>
    <w:rsid w:val="00B63693"/>
    <w:rsid w:val="00B653C0"/>
    <w:rsid w:val="00B718FC"/>
    <w:rsid w:val="00B91D06"/>
    <w:rsid w:val="00BA14F9"/>
    <w:rsid w:val="00BB5346"/>
    <w:rsid w:val="00BF0DF6"/>
    <w:rsid w:val="00BF6FB0"/>
    <w:rsid w:val="00C0055B"/>
    <w:rsid w:val="00C06740"/>
    <w:rsid w:val="00C43663"/>
    <w:rsid w:val="00C61155"/>
    <w:rsid w:val="00C632AD"/>
    <w:rsid w:val="00C74EDE"/>
    <w:rsid w:val="00C82B3E"/>
    <w:rsid w:val="00C927D4"/>
    <w:rsid w:val="00CC7FE9"/>
    <w:rsid w:val="00D22819"/>
    <w:rsid w:val="00D23696"/>
    <w:rsid w:val="00D24B8D"/>
    <w:rsid w:val="00D27249"/>
    <w:rsid w:val="00D3579C"/>
    <w:rsid w:val="00D56525"/>
    <w:rsid w:val="00D66F0F"/>
    <w:rsid w:val="00D863A0"/>
    <w:rsid w:val="00DB75F6"/>
    <w:rsid w:val="00DC5429"/>
    <w:rsid w:val="00DF32B2"/>
    <w:rsid w:val="00E025F9"/>
    <w:rsid w:val="00E0274F"/>
    <w:rsid w:val="00E04009"/>
    <w:rsid w:val="00E10299"/>
    <w:rsid w:val="00E226E3"/>
    <w:rsid w:val="00E2576A"/>
    <w:rsid w:val="00E3522D"/>
    <w:rsid w:val="00E453B3"/>
    <w:rsid w:val="00E47598"/>
    <w:rsid w:val="00E50B0A"/>
    <w:rsid w:val="00E776D9"/>
    <w:rsid w:val="00EA71E0"/>
    <w:rsid w:val="00EC26BA"/>
    <w:rsid w:val="00ED1681"/>
    <w:rsid w:val="00ED5EB7"/>
    <w:rsid w:val="00ED6E9A"/>
    <w:rsid w:val="00EE7515"/>
    <w:rsid w:val="00EF2477"/>
    <w:rsid w:val="00EF5343"/>
    <w:rsid w:val="00F03064"/>
    <w:rsid w:val="00F27992"/>
    <w:rsid w:val="00F45B09"/>
    <w:rsid w:val="00F55C5E"/>
    <w:rsid w:val="00F56AB6"/>
    <w:rsid w:val="00F61BB6"/>
    <w:rsid w:val="00F70406"/>
    <w:rsid w:val="00F74546"/>
    <w:rsid w:val="00F74AB0"/>
    <w:rsid w:val="00F74B9F"/>
    <w:rsid w:val="00F7683B"/>
    <w:rsid w:val="00F930BB"/>
    <w:rsid w:val="00FA4927"/>
    <w:rsid w:val="00FD2E30"/>
    <w:rsid w:val="00FE05A2"/>
    <w:rsid w:val="00FE4852"/>
    <w:rsid w:val="00FF5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FC7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C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24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F2477"/>
    <w:pPr>
      <w:spacing w:before="100" w:beforeAutospacing="1" w:after="100" w:afterAutospacing="1"/>
      <w:outlineLvl w:val="2"/>
    </w:pPr>
    <w:rPr>
      <w:rFonts w:eastAsiaTheme="majorEastAsia" w:cstheme="majorBidi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C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2C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2C3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C3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C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C3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ief">
    <w:name w:val="Brief"/>
    <w:basedOn w:val="Normal"/>
    <w:autoRedefine/>
    <w:rsid w:val="00AC2C39"/>
    <w:rPr>
      <w:rFonts w:cs="Times New Roman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AC2C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24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2477"/>
    <w:rPr>
      <w:rFonts w:ascii="Times New Roman" w:eastAsiaTheme="majorEastAsia" w:hAnsi="Times New Roman" w:cstheme="majorBidi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2C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2C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2C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C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2C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C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C2C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2C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2C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2C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AC2C39"/>
    <w:rPr>
      <w:b/>
      <w:bCs/>
    </w:rPr>
  </w:style>
  <w:style w:type="character" w:styleId="Emphasis">
    <w:name w:val="Emphasis"/>
    <w:uiPriority w:val="20"/>
    <w:qFormat/>
    <w:rsid w:val="00AC2C39"/>
    <w:rPr>
      <w:i/>
      <w:iCs/>
    </w:rPr>
  </w:style>
  <w:style w:type="paragraph" w:styleId="NoSpacing">
    <w:name w:val="No Spacing"/>
    <w:basedOn w:val="Normal"/>
    <w:uiPriority w:val="1"/>
    <w:qFormat/>
    <w:rsid w:val="00AC2C39"/>
  </w:style>
  <w:style w:type="paragraph" w:styleId="ListParagraph">
    <w:name w:val="List Paragraph"/>
    <w:basedOn w:val="Normal"/>
    <w:uiPriority w:val="34"/>
    <w:qFormat/>
    <w:rsid w:val="00AC2C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C2C3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C2C3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2C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2C39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AC2C39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C2C39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C2C39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C2C3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AC2C3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2C3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F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FC7"/>
    <w:rPr>
      <w:color w:val="0000FF" w:themeColor="hyperlink"/>
      <w:u w:val="single"/>
    </w:rPr>
  </w:style>
  <w:style w:type="paragraph" w:customStyle="1" w:styleId="Level1">
    <w:name w:val="Level 1"/>
    <w:uiPriority w:val="99"/>
    <w:rsid w:val="00C0055B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D41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41B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41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41B5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2014-06-06T23:01:00Z</dcterms:created>
  <dcterms:modified xsi:type="dcterms:W3CDTF">2014-06-06T23:01:00Z</dcterms:modified>
</cp:coreProperties>
</file>